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BDB" w:rsidRPr="00142C4B" w:rsidRDefault="005470FC" w:rsidP="005470FC">
      <w:pPr>
        <w:ind w:firstLine="708"/>
        <w:rPr>
          <w:rFonts w:ascii="Arial" w:hAnsi="Arial" w:cs="Arial"/>
        </w:rPr>
      </w:pPr>
      <w:proofErr w:type="gramStart"/>
      <w:r w:rsidRPr="00142C4B">
        <w:rPr>
          <w:rFonts w:ascii="Arial" w:hAnsi="Arial" w:cs="Arial"/>
        </w:rPr>
        <w:t>Su</w:t>
      </w:r>
      <w:r w:rsidR="00C243FF" w:rsidRPr="00142C4B">
        <w:rPr>
          <w:rFonts w:ascii="Arial" w:hAnsi="Arial" w:cs="Arial"/>
        </w:rPr>
        <w:t xml:space="preserve">pplementary Table </w:t>
      </w:r>
      <w:r w:rsidR="00A3648A" w:rsidRPr="00142C4B">
        <w:rPr>
          <w:rFonts w:ascii="Arial" w:hAnsi="Arial" w:cs="Arial"/>
        </w:rPr>
        <w:t>1</w:t>
      </w:r>
      <w:r w:rsidR="00FC6BCE">
        <w:rPr>
          <w:rFonts w:ascii="Arial" w:hAnsi="Arial" w:cs="Arial"/>
        </w:rPr>
        <w:t>.</w:t>
      </w:r>
      <w:proofErr w:type="gramEnd"/>
      <w:r w:rsidR="00FC6BCE">
        <w:rPr>
          <w:rFonts w:ascii="Arial" w:hAnsi="Arial" w:cs="Arial"/>
        </w:rPr>
        <w:t xml:space="preserve"> </w:t>
      </w:r>
      <w:proofErr w:type="spellStart"/>
      <w:r w:rsidR="00FC6BCE">
        <w:rPr>
          <w:rFonts w:ascii="Arial" w:hAnsi="Arial" w:cs="Arial"/>
        </w:rPr>
        <w:t>HoNOSCA</w:t>
      </w:r>
      <w:proofErr w:type="spellEnd"/>
      <w:r w:rsidR="00FC6BCE">
        <w:rPr>
          <w:rFonts w:ascii="Arial" w:hAnsi="Arial" w:cs="Arial"/>
        </w:rPr>
        <w:t xml:space="preserve"> results for children. </w:t>
      </w:r>
    </w:p>
    <w:tbl>
      <w:tblPr>
        <w:tblStyle w:val="Tablaconcuadrcula"/>
        <w:tblpPr w:leftFromText="141" w:rightFromText="141" w:vertAnchor="page" w:horzAnchor="margin" w:tblpXSpec="center" w:tblpY="1263"/>
        <w:tblW w:w="4438" w:type="pct"/>
        <w:tblLook w:val="04A0" w:firstRow="1" w:lastRow="0" w:firstColumn="1" w:lastColumn="0" w:noHBand="0" w:noVBand="1"/>
      </w:tblPr>
      <w:tblGrid>
        <w:gridCol w:w="4899"/>
        <w:gridCol w:w="3287"/>
        <w:gridCol w:w="5207"/>
      </w:tblGrid>
      <w:tr w:rsidR="00FC6BCE" w:rsidRPr="00142C4B" w:rsidTr="00FC6BCE">
        <w:trPr>
          <w:trHeight w:val="680"/>
        </w:trPr>
        <w:tc>
          <w:tcPr>
            <w:tcW w:w="1829" w:type="pct"/>
            <w:shd w:val="clear" w:color="auto" w:fill="D9D9D9" w:themeFill="background1" w:themeFillShade="D9"/>
          </w:tcPr>
          <w:p w:rsidR="00FC6BCE" w:rsidRPr="00FC6BCE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b/>
                <w:sz w:val="28"/>
                <w:szCs w:val="20"/>
              </w:rPr>
            </w:pPr>
            <w:proofErr w:type="spellStart"/>
            <w:r w:rsidRPr="00FC6BCE">
              <w:rPr>
                <w:rFonts w:asciiTheme="minorHAnsi" w:hAnsiTheme="minorHAnsi" w:cstheme="minorHAnsi"/>
                <w:b/>
                <w:sz w:val="28"/>
                <w:szCs w:val="20"/>
              </w:rPr>
              <w:t>HoNOSCA</w:t>
            </w:r>
            <w:proofErr w:type="spellEnd"/>
            <w:r w:rsidRPr="00FC6BCE">
              <w:rPr>
                <w:rFonts w:asciiTheme="minorHAnsi" w:hAnsiTheme="minorHAnsi" w:cstheme="minorHAnsi"/>
                <w:b/>
                <w:sz w:val="28"/>
                <w:szCs w:val="20"/>
              </w:rPr>
              <w:t xml:space="preserve"> - Children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C6BCE">
              <w:rPr>
                <w:rFonts w:asciiTheme="minorHAnsi" w:hAnsiTheme="minorHAnsi" w:cstheme="minorHAnsi"/>
                <w:b/>
                <w:szCs w:val="20"/>
              </w:rPr>
              <w:t>Types of problems</w:t>
            </w:r>
          </w:p>
        </w:tc>
        <w:tc>
          <w:tcPr>
            <w:tcW w:w="1227" w:type="pct"/>
            <w:shd w:val="clear" w:color="auto" w:fill="D9D9D9" w:themeFill="background1" w:themeFillShade="D9"/>
            <w:vAlign w:val="center"/>
          </w:tcPr>
          <w:p w:rsidR="00FC6BCE" w:rsidRPr="00FC6BCE" w:rsidRDefault="00FC6BCE" w:rsidP="00FC6BCE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szCs w:val="20"/>
              </w:rPr>
            </w:pPr>
            <w:r w:rsidRPr="00FC6BCE">
              <w:rPr>
                <w:rFonts w:asciiTheme="minorHAnsi" w:hAnsiTheme="minorHAnsi" w:cstheme="minorHAnsi"/>
                <w:b/>
                <w:szCs w:val="20"/>
              </w:rPr>
              <w:t>Children with significant score/total (percentage)</w:t>
            </w:r>
          </w:p>
        </w:tc>
        <w:tc>
          <w:tcPr>
            <w:tcW w:w="1944" w:type="pct"/>
            <w:shd w:val="clear" w:color="auto" w:fill="D9D9D9" w:themeFill="background1" w:themeFillShade="D9"/>
            <w:vAlign w:val="center"/>
          </w:tcPr>
          <w:p w:rsidR="00FC6BCE" w:rsidRPr="00FC6BCE" w:rsidRDefault="00FC6BCE" w:rsidP="00FC6BCE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szCs w:val="20"/>
              </w:rPr>
            </w:pPr>
            <w:r w:rsidRPr="00FC6BCE">
              <w:rPr>
                <w:rFonts w:asciiTheme="minorHAnsi" w:hAnsiTheme="minorHAnsi" w:cstheme="minorHAnsi"/>
                <w:b/>
                <w:szCs w:val="20"/>
              </w:rPr>
              <w:t>Statistically Significant Associations*</w:t>
            </w:r>
          </w:p>
          <w:p w:rsidR="00FC6BCE" w:rsidRPr="00FC6BCE" w:rsidRDefault="00FC6BCE" w:rsidP="00FC6BCE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szCs w:val="20"/>
              </w:rPr>
            </w:pPr>
            <w:r w:rsidRPr="00FC6BCE">
              <w:rPr>
                <w:rFonts w:asciiTheme="minorHAnsi" w:hAnsiTheme="minorHAnsi" w:cstheme="minorHAnsi"/>
                <w:b/>
                <w:szCs w:val="20"/>
              </w:rPr>
              <w:t>(p-value)</w:t>
            </w:r>
          </w:p>
        </w:tc>
      </w:tr>
      <w:tr w:rsidR="00FC6BCE" w:rsidRPr="00142C4B" w:rsidTr="00FC6BCE">
        <w:trPr>
          <w:trHeight w:val="240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(1) Disruptive, antisocial or aggressive behavior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5/21 (23.8%)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258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 xml:space="preserve">(2) </w:t>
            </w:r>
            <w:proofErr w:type="spellStart"/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Overactivity</w:t>
            </w:r>
            <w:proofErr w:type="spellEnd"/>
            <w:r w:rsidRPr="00142C4B">
              <w:rPr>
                <w:rFonts w:asciiTheme="minorHAnsi" w:hAnsiTheme="minorHAnsi" w:cstheme="minorHAnsi"/>
                <w:sz w:val="24"/>
                <w:szCs w:val="20"/>
              </w:rPr>
              <w:t xml:space="preserve"> attention &amp; concentration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11/21 (52.4%)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249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(3) Non accidental self-injury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2/21 (9.5%)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239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(4) Alcohol, substance/solvent misuse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0/21 (0%)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322"/>
        </w:trPr>
        <w:tc>
          <w:tcPr>
            <w:tcW w:w="1829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(5) Scholastic or language skills</w:t>
            </w:r>
          </w:p>
        </w:tc>
        <w:tc>
          <w:tcPr>
            <w:tcW w:w="1227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20/21 (95.2%)</w:t>
            </w:r>
          </w:p>
        </w:tc>
        <w:tc>
          <w:tcPr>
            <w:tcW w:w="1944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Higher results: NPCRS severity category (p=0.026)</w:t>
            </w:r>
          </w:p>
        </w:tc>
      </w:tr>
      <w:tr w:rsidR="00FC6BCE" w:rsidRPr="00142C4B" w:rsidTr="00FC6BCE">
        <w:trPr>
          <w:trHeight w:val="929"/>
        </w:trPr>
        <w:tc>
          <w:tcPr>
            <w:tcW w:w="1829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(6) Physical illness or disability problems</w:t>
            </w:r>
          </w:p>
        </w:tc>
        <w:tc>
          <w:tcPr>
            <w:tcW w:w="1227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16/21 (76.2%)</w:t>
            </w:r>
          </w:p>
        </w:tc>
        <w:tc>
          <w:tcPr>
            <w:tcW w:w="1944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 xml:space="preserve">Higher results in: 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Typical gestalt</w:t>
            </w: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 xml:space="preserve"> (p=0.013)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>Lipodystrophy (p=0.013)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>Inverted nipples(p=0.001)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NPCRS severity category (p=0.001)</w:t>
            </w:r>
          </w:p>
        </w:tc>
      </w:tr>
      <w:tr w:rsidR="00FC6BCE" w:rsidRPr="00142C4B" w:rsidTr="00FC6BCE">
        <w:trPr>
          <w:trHeight w:val="243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(7) Hallucinations and delusions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0/21 (0%)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765"/>
        </w:trPr>
        <w:tc>
          <w:tcPr>
            <w:tcW w:w="1829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(8) Non-organic somatic symptoms</w:t>
            </w:r>
          </w:p>
        </w:tc>
        <w:tc>
          <w:tcPr>
            <w:tcW w:w="1227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14/21 (66.7%)</w:t>
            </w:r>
          </w:p>
        </w:tc>
        <w:tc>
          <w:tcPr>
            <w:tcW w:w="1944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 xml:space="preserve">Higher results in: 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Inverted nipples (p=0.014)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NPCRS severity category (p=0.007)</w:t>
            </w:r>
          </w:p>
        </w:tc>
      </w:tr>
      <w:tr w:rsidR="00FC6BCE" w:rsidRPr="00142C4B" w:rsidTr="00FC6BCE">
        <w:trPr>
          <w:trHeight w:val="231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(9) Emotional and related symptoms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3/21 (14.2%)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85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(10) Peer relationships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6/21 (28.6%)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1444"/>
        </w:trPr>
        <w:tc>
          <w:tcPr>
            <w:tcW w:w="1829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(11) Self-care and independence</w:t>
            </w:r>
          </w:p>
        </w:tc>
        <w:tc>
          <w:tcPr>
            <w:tcW w:w="1227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16/21 (76.2%)</w:t>
            </w:r>
          </w:p>
        </w:tc>
        <w:tc>
          <w:tcPr>
            <w:tcW w:w="1944" w:type="pct"/>
            <w:shd w:val="clear" w:color="auto" w:fill="F2F2F2" w:themeFill="background1" w:themeFillShade="F2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 xml:space="preserve">Higher results in: 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>Typical gestalt (p=0.001)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>Lipodystrophy (p=0.032)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>Inverted nipples (p=0.005)</w:t>
            </w:r>
          </w:p>
          <w:p w:rsidR="00FC6BCE" w:rsidRPr="00142C4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  <w:szCs w:val="20"/>
                <w:lang w:val="nl-BE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  <w:lang w:val="nl-BE"/>
              </w:rPr>
              <w:t>NPCRS severity category (p=0.001)</w:t>
            </w:r>
          </w:p>
        </w:tc>
      </w:tr>
      <w:tr w:rsidR="00FC6BCE" w:rsidRPr="00142C4B" w:rsidTr="00FC6BCE">
        <w:trPr>
          <w:trHeight w:val="123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(12) Family life and relationships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4/21 (19%)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  <w:tr w:rsidR="00FC6BCE" w:rsidRPr="00142C4B" w:rsidTr="00FC6BCE">
        <w:trPr>
          <w:trHeight w:val="125"/>
        </w:trPr>
        <w:tc>
          <w:tcPr>
            <w:tcW w:w="1829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(13) Poor school attendance</w:t>
            </w:r>
          </w:p>
        </w:tc>
        <w:tc>
          <w:tcPr>
            <w:tcW w:w="1227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0"/>
              </w:rPr>
            </w:pPr>
            <w:r w:rsidRPr="00142C4B">
              <w:rPr>
                <w:rFonts w:asciiTheme="minorHAnsi" w:hAnsiTheme="minorHAnsi" w:cstheme="minorHAnsi"/>
                <w:sz w:val="24"/>
                <w:szCs w:val="20"/>
              </w:rPr>
              <w:t>1/21 (4.8%)</w:t>
            </w:r>
          </w:p>
        </w:tc>
        <w:tc>
          <w:tcPr>
            <w:tcW w:w="1944" w:type="pct"/>
          </w:tcPr>
          <w:p w:rsidR="00FC6BCE" w:rsidRPr="00142C4B" w:rsidRDefault="00FC6BCE" w:rsidP="00FC6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0"/>
              </w:rPr>
            </w:pPr>
          </w:p>
        </w:tc>
      </w:tr>
    </w:tbl>
    <w:p w:rsidR="00EB0435" w:rsidRDefault="00EB0435"/>
    <w:p w:rsidR="00142C4B" w:rsidRDefault="00142C4B"/>
    <w:p w:rsidR="00142C4B" w:rsidRDefault="00142C4B"/>
    <w:p w:rsidR="00EB0435" w:rsidRDefault="00EB0435"/>
    <w:p w:rsidR="00EB0435" w:rsidRDefault="00EB0435"/>
    <w:p w:rsidR="00EB0435" w:rsidRDefault="00EB0435"/>
    <w:p w:rsidR="00EB0435" w:rsidRDefault="00EB0435"/>
    <w:p w:rsidR="00EB0435" w:rsidRDefault="00EB0435"/>
    <w:p w:rsidR="00EB0435" w:rsidRDefault="00EB0435"/>
    <w:p w:rsidR="00EB0435" w:rsidRDefault="00EB0435"/>
    <w:p w:rsidR="00EB0435" w:rsidRDefault="00EB0435"/>
    <w:p w:rsidR="00EB0435" w:rsidRDefault="00EB0435"/>
    <w:p w:rsidR="00B7667F" w:rsidRDefault="00B7667F"/>
    <w:p w:rsidR="00EB0435" w:rsidRDefault="00EB0435"/>
    <w:p w:rsidR="00EB0435" w:rsidRDefault="00EB0435"/>
    <w:p w:rsidR="00EB0435" w:rsidRDefault="00EB0435" w:rsidP="00FC6BCE">
      <w:pPr>
        <w:spacing w:line="240" w:lineRule="auto"/>
      </w:pPr>
    </w:p>
    <w:p w:rsidR="00FC6BCE" w:rsidRDefault="005C3D2C" w:rsidP="00FC6BCE">
      <w:pPr>
        <w:spacing w:after="0" w:line="240" w:lineRule="auto"/>
        <w:ind w:left="708" w:firstLine="708"/>
        <w:jc w:val="both"/>
        <w:rPr>
          <w:rFonts w:asciiTheme="minorHAnsi" w:hAnsiTheme="minorHAnsi" w:cstheme="minorHAnsi"/>
          <w:bCs/>
          <w:szCs w:val="24"/>
        </w:rPr>
      </w:pPr>
      <w:r w:rsidRPr="00FC6BCE">
        <w:rPr>
          <w:rFonts w:asciiTheme="minorHAnsi" w:hAnsiTheme="minorHAnsi" w:cstheme="minorHAnsi"/>
          <w:bCs/>
          <w:sz w:val="24"/>
          <w:szCs w:val="24"/>
        </w:rPr>
        <w:t>*</w:t>
      </w:r>
      <w:r w:rsidR="00C32EEA" w:rsidRPr="00FC6BC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C32EEA" w:rsidRPr="00FC6BCE">
        <w:rPr>
          <w:rFonts w:asciiTheme="minorHAnsi" w:hAnsiTheme="minorHAnsi" w:cstheme="minorHAnsi"/>
          <w:bCs/>
          <w:szCs w:val="24"/>
        </w:rPr>
        <w:t>Associations were evaluated using Chi square test</w:t>
      </w:r>
      <w:r w:rsidR="00142C4B" w:rsidRPr="00FC6BCE">
        <w:rPr>
          <w:rFonts w:asciiTheme="minorHAnsi" w:hAnsiTheme="minorHAnsi" w:cstheme="minorHAnsi"/>
          <w:bCs/>
          <w:szCs w:val="24"/>
        </w:rPr>
        <w:t xml:space="preserve">. </w:t>
      </w:r>
    </w:p>
    <w:p w:rsidR="00FC6BCE" w:rsidRDefault="00FC6BCE" w:rsidP="00FC6BCE">
      <w:pPr>
        <w:spacing w:after="0" w:line="240" w:lineRule="auto"/>
        <w:ind w:left="708" w:firstLine="708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FC6BCE" w:rsidRPr="00FC6BCE" w:rsidRDefault="00FC6BCE" w:rsidP="00FC6BCE">
      <w:pPr>
        <w:spacing w:after="0" w:line="240" w:lineRule="auto"/>
        <w:ind w:left="708"/>
        <w:jc w:val="both"/>
        <w:rPr>
          <w:rFonts w:asciiTheme="minorHAnsi" w:hAnsiTheme="minorHAnsi" w:cstheme="minorHAnsi"/>
          <w:sz w:val="24"/>
          <w:szCs w:val="24"/>
        </w:rPr>
      </w:pPr>
      <w:r w:rsidRPr="00FC6BCE">
        <w:rPr>
          <w:rFonts w:asciiTheme="minorHAnsi" w:hAnsiTheme="minorHAnsi" w:cstheme="minorHAnsi"/>
          <w:sz w:val="24"/>
          <w:szCs w:val="24"/>
        </w:rPr>
        <w:t>Scholastic or language skills, Physical illness or disability problems, Self-care, Non-organic somatic symptoms</w:t>
      </w:r>
      <w:r w:rsidRPr="00FC6BCE">
        <w:rPr>
          <w:rFonts w:asciiTheme="minorHAnsi" w:hAnsiTheme="minorHAnsi" w:cstheme="minorHAnsi"/>
          <w:sz w:val="24"/>
          <w:szCs w:val="24"/>
        </w:rPr>
        <w:t>,</w:t>
      </w:r>
      <w:r w:rsidRPr="00FC6BCE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Pr="00FC6BCE">
        <w:rPr>
          <w:rFonts w:asciiTheme="minorHAnsi" w:hAnsiTheme="minorHAnsi" w:cstheme="minorHAnsi"/>
          <w:sz w:val="24"/>
          <w:szCs w:val="24"/>
        </w:rPr>
        <w:t>Overactivity</w:t>
      </w:r>
      <w:proofErr w:type="spellEnd"/>
      <w:r w:rsidRPr="00FC6BCE">
        <w:rPr>
          <w:rFonts w:asciiTheme="minorHAnsi" w:hAnsiTheme="minorHAnsi" w:cstheme="minorHAnsi"/>
          <w:sz w:val="24"/>
          <w:szCs w:val="24"/>
        </w:rPr>
        <w:t xml:space="preserve"> attention &amp; concentration </w:t>
      </w:r>
      <w:r w:rsidRPr="00FC6BCE">
        <w:rPr>
          <w:rFonts w:asciiTheme="minorHAnsi" w:hAnsiTheme="minorHAnsi" w:cstheme="minorHAnsi"/>
          <w:sz w:val="24"/>
          <w:szCs w:val="24"/>
        </w:rPr>
        <w:t xml:space="preserve">are remarkable in the children group. </w:t>
      </w:r>
      <w:r w:rsidRPr="00FC6BCE">
        <w:rPr>
          <w:rFonts w:asciiTheme="minorHAnsi" w:hAnsiTheme="minorHAnsi" w:cstheme="minorHAnsi"/>
          <w:sz w:val="24"/>
          <w:szCs w:val="24"/>
        </w:rPr>
        <w:t>There were statistically significant associations bet</w:t>
      </w:r>
      <w:r w:rsidRPr="00FC6BCE">
        <w:rPr>
          <w:rFonts w:asciiTheme="minorHAnsi" w:hAnsiTheme="minorHAnsi" w:cstheme="minorHAnsi"/>
          <w:sz w:val="24"/>
          <w:szCs w:val="24"/>
        </w:rPr>
        <w:t xml:space="preserve">ween severity measured by NPCRS, the </w:t>
      </w:r>
      <w:r w:rsidRPr="00FC6BCE">
        <w:rPr>
          <w:rFonts w:asciiTheme="minorHAnsi" w:hAnsiTheme="minorHAnsi" w:cstheme="minorHAnsi"/>
          <w:sz w:val="24"/>
          <w:szCs w:val="24"/>
        </w:rPr>
        <w:t xml:space="preserve">presence of dysmorphic traits such as characteristic gestalt, inverted nipples, and </w:t>
      </w:r>
      <w:r w:rsidRPr="00FC6BCE">
        <w:rPr>
          <w:rFonts w:asciiTheme="minorHAnsi" w:hAnsiTheme="minorHAnsi" w:cstheme="minorHAnsi"/>
          <w:sz w:val="24"/>
          <w:szCs w:val="24"/>
        </w:rPr>
        <w:t xml:space="preserve">lipodystrophy, but not with other </w:t>
      </w:r>
      <w:r w:rsidRPr="00FC6BCE">
        <w:rPr>
          <w:rFonts w:asciiTheme="minorHAnsi" w:hAnsiTheme="minorHAnsi" w:cstheme="minorHAnsi"/>
          <w:sz w:val="24"/>
          <w:szCs w:val="24"/>
        </w:rPr>
        <w:t xml:space="preserve">listed medical problems. </w:t>
      </w:r>
    </w:p>
    <w:p w:rsidR="00FC6BCE" w:rsidRPr="00C32EEA" w:rsidRDefault="00FC6BCE" w:rsidP="00E11275">
      <w:pPr>
        <w:ind w:left="708" w:firstLine="708"/>
        <w:rPr>
          <w:bCs/>
        </w:rPr>
      </w:pPr>
    </w:p>
    <w:p w:rsidR="00B7667F" w:rsidRPr="00142C4B" w:rsidRDefault="00B7667F">
      <w:pPr>
        <w:rPr>
          <w:rFonts w:ascii="Arial" w:hAnsi="Arial" w:cs="Arial"/>
          <w:sz w:val="20"/>
        </w:rPr>
      </w:pPr>
    </w:p>
    <w:p w:rsidR="00B7667F" w:rsidRPr="00FC6BCE" w:rsidRDefault="00A3648A" w:rsidP="00FC6BCE">
      <w:pPr>
        <w:ind w:firstLine="708"/>
        <w:rPr>
          <w:rFonts w:ascii="Arial" w:hAnsi="Arial" w:cs="Arial"/>
        </w:rPr>
      </w:pPr>
      <w:proofErr w:type="gramStart"/>
      <w:r w:rsidRPr="00142C4B">
        <w:rPr>
          <w:rFonts w:ascii="Arial" w:hAnsi="Arial" w:cs="Arial"/>
        </w:rPr>
        <w:t>Supplementary Table 2</w:t>
      </w:r>
      <w:r w:rsidR="00FC6BCE">
        <w:rPr>
          <w:rFonts w:ascii="Arial" w:hAnsi="Arial" w:cs="Arial"/>
        </w:rPr>
        <w:t>.</w:t>
      </w:r>
      <w:proofErr w:type="gramEnd"/>
      <w:r w:rsidR="00FC6BCE">
        <w:rPr>
          <w:rFonts w:ascii="Arial" w:hAnsi="Arial" w:cs="Arial"/>
        </w:rPr>
        <w:t xml:space="preserve"> </w:t>
      </w:r>
      <w:proofErr w:type="spellStart"/>
      <w:r w:rsidR="00FC6BCE">
        <w:rPr>
          <w:rFonts w:ascii="Arial" w:hAnsi="Arial" w:cs="Arial"/>
        </w:rPr>
        <w:t>HoNOS</w:t>
      </w:r>
      <w:proofErr w:type="spellEnd"/>
      <w:r w:rsidR="00FC6BCE">
        <w:rPr>
          <w:rFonts w:ascii="Arial" w:hAnsi="Arial" w:cs="Arial"/>
        </w:rPr>
        <w:t xml:space="preserve"> LD results for adults.</w:t>
      </w:r>
    </w:p>
    <w:tbl>
      <w:tblPr>
        <w:tblStyle w:val="Tablaconcuadrcula"/>
        <w:tblpPr w:leftFromText="141" w:rightFromText="141" w:vertAnchor="page" w:horzAnchor="page" w:tblpX="1137" w:tblpY="1779"/>
        <w:tblW w:w="12160" w:type="dxa"/>
        <w:tblLayout w:type="fixed"/>
        <w:tblLook w:val="04A0" w:firstRow="1" w:lastRow="0" w:firstColumn="1" w:lastColumn="0" w:noHBand="0" w:noVBand="1"/>
      </w:tblPr>
      <w:tblGrid>
        <w:gridCol w:w="7563"/>
        <w:gridCol w:w="4597"/>
      </w:tblGrid>
      <w:tr w:rsidR="00FC6BCE" w:rsidRPr="00B27418" w:rsidTr="00FC6BCE">
        <w:trPr>
          <w:trHeight w:val="937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sz w:val="32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32"/>
                <w:szCs w:val="20"/>
              </w:rPr>
              <w:t>Ho</w:t>
            </w:r>
            <w:r w:rsidRPr="005A4F80">
              <w:rPr>
                <w:rFonts w:asciiTheme="minorHAnsi" w:hAnsiTheme="minorHAnsi" w:cstheme="minorHAnsi"/>
                <w:b/>
                <w:sz w:val="32"/>
                <w:szCs w:val="20"/>
              </w:rPr>
              <w:t>NOS</w:t>
            </w:r>
            <w:proofErr w:type="spellEnd"/>
            <w:r w:rsidRPr="005A4F80">
              <w:rPr>
                <w:rFonts w:asciiTheme="minorHAnsi" w:hAnsiTheme="minorHAnsi" w:cstheme="minorHAnsi"/>
                <w:b/>
                <w:sz w:val="32"/>
                <w:szCs w:val="20"/>
              </w:rPr>
              <w:t xml:space="preserve"> LD - Adults</w:t>
            </w:r>
          </w:p>
          <w:p w:rsidR="00FC6BCE" w:rsidRPr="004A6BDB" w:rsidRDefault="00FC6BCE" w:rsidP="00FC6BC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0"/>
              </w:rPr>
              <w:t>Types of problems</w:t>
            </w:r>
          </w:p>
        </w:tc>
        <w:tc>
          <w:tcPr>
            <w:tcW w:w="4597" w:type="dxa"/>
            <w:shd w:val="clear" w:color="auto" w:fill="F2F2F2" w:themeFill="background1" w:themeFillShade="F2"/>
            <w:vAlign w:val="center"/>
          </w:tcPr>
          <w:p w:rsidR="00FC6BCE" w:rsidRPr="005A4F80" w:rsidRDefault="00FC6BCE" w:rsidP="00FC6BC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4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0"/>
              </w:rPr>
              <w:t>Subjects with s</w:t>
            </w:r>
            <w:r w:rsidRPr="005A4F80">
              <w:rPr>
                <w:rFonts w:asciiTheme="minorHAnsi" w:hAnsiTheme="minorHAnsi" w:cstheme="minorHAnsi"/>
                <w:b/>
                <w:sz w:val="24"/>
                <w:szCs w:val="20"/>
              </w:rPr>
              <w:t>ignificant</w:t>
            </w:r>
            <w:r>
              <w:rPr>
                <w:rFonts w:asciiTheme="minorHAnsi" w:hAnsiTheme="minorHAnsi" w:cstheme="minorHAnsi"/>
                <w:b/>
                <w:sz w:val="24"/>
                <w:szCs w:val="20"/>
              </w:rPr>
              <w:t xml:space="preserve"> score/t</w:t>
            </w:r>
            <w:r w:rsidRPr="005A4F80">
              <w:rPr>
                <w:rFonts w:asciiTheme="minorHAnsi" w:hAnsiTheme="minorHAnsi" w:cstheme="minorHAnsi"/>
                <w:b/>
                <w:sz w:val="24"/>
                <w:szCs w:val="20"/>
              </w:rPr>
              <w:t>otal (percentage)</w:t>
            </w:r>
          </w:p>
        </w:tc>
      </w:tr>
      <w:tr w:rsidR="00FC6BCE" w:rsidRPr="00B27418" w:rsidTr="00FC6BCE">
        <w:trPr>
          <w:trHeight w:val="330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(1) Behavioral problems directed at others</w:t>
            </w:r>
          </w:p>
        </w:tc>
        <w:tc>
          <w:tcPr>
            <w:tcW w:w="4597" w:type="dxa"/>
          </w:tcPr>
          <w:p w:rsidR="00FC6BCE" w:rsidRPr="005A4F80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2/16 (12.5%)</w:t>
            </w:r>
          </w:p>
        </w:tc>
      </w:tr>
      <w:tr w:rsidR="00FC6BCE" w:rsidRPr="00B27418" w:rsidTr="00FC6BCE">
        <w:trPr>
          <w:trHeight w:val="356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(2) Behavioral problems directed at self (self-aggression)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0/16 (0%)</w:t>
            </w:r>
          </w:p>
        </w:tc>
      </w:tr>
      <w:tr w:rsidR="00FC6BCE" w:rsidRPr="00B27418" w:rsidTr="00FC6BCE">
        <w:trPr>
          <w:trHeight w:val="344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(3) Other mental and behavioral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3/16 (18.8%)</w:t>
            </w:r>
          </w:p>
        </w:tc>
      </w:tr>
      <w:tr w:rsidR="00FC6BCE" w:rsidRPr="00B27418" w:rsidTr="00FC6BCE">
        <w:trPr>
          <w:trHeight w:val="329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(4) Attention and concentration</w:t>
            </w:r>
          </w:p>
        </w:tc>
        <w:tc>
          <w:tcPr>
            <w:tcW w:w="4597" w:type="dxa"/>
            <w:shd w:val="clear" w:color="auto" w:fill="F2F2F2" w:themeFill="background1" w:themeFillShade="F2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6/16 (37.5%)</w:t>
            </w:r>
          </w:p>
        </w:tc>
      </w:tr>
      <w:tr w:rsidR="00FC6BCE" w:rsidRPr="00B27418" w:rsidTr="00FC6BCE">
        <w:trPr>
          <w:trHeight w:val="256"/>
        </w:trPr>
        <w:tc>
          <w:tcPr>
            <w:tcW w:w="7563" w:type="dxa"/>
            <w:shd w:val="clear" w:color="auto" w:fill="auto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(5) Memory and orientation</w:t>
            </w:r>
          </w:p>
        </w:tc>
        <w:tc>
          <w:tcPr>
            <w:tcW w:w="4597" w:type="dxa"/>
            <w:shd w:val="clear" w:color="auto" w:fill="auto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3/16 (18.8%)</w:t>
            </w:r>
          </w:p>
        </w:tc>
      </w:tr>
      <w:tr w:rsidR="00FC6BCE" w:rsidRPr="00B27418" w:rsidTr="00FC6BCE">
        <w:trPr>
          <w:trHeight w:val="298"/>
        </w:trPr>
        <w:tc>
          <w:tcPr>
            <w:tcW w:w="7563" w:type="dxa"/>
            <w:shd w:val="clear" w:color="auto" w:fill="auto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(6) Communication (understanding)</w:t>
            </w:r>
          </w:p>
        </w:tc>
        <w:tc>
          <w:tcPr>
            <w:tcW w:w="4597" w:type="dxa"/>
            <w:shd w:val="clear" w:color="auto" w:fill="auto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3/16 (18.8%)</w:t>
            </w:r>
          </w:p>
        </w:tc>
      </w:tr>
      <w:tr w:rsidR="00FC6BCE" w:rsidRPr="00B27418" w:rsidTr="00FC6BCE">
        <w:trPr>
          <w:trHeight w:val="334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(7) Communication (expression)</w:t>
            </w:r>
          </w:p>
        </w:tc>
        <w:tc>
          <w:tcPr>
            <w:tcW w:w="4597" w:type="dxa"/>
            <w:shd w:val="clear" w:color="auto" w:fill="F2F2F2" w:themeFill="background1" w:themeFillShade="F2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5/16 (31.3%)</w:t>
            </w:r>
          </w:p>
        </w:tc>
      </w:tr>
      <w:tr w:rsidR="00FC6BCE" w:rsidRPr="00B27418" w:rsidTr="00FC6BCE">
        <w:trPr>
          <w:trHeight w:val="344"/>
        </w:trPr>
        <w:tc>
          <w:tcPr>
            <w:tcW w:w="7563" w:type="dxa"/>
            <w:shd w:val="clear" w:color="auto" w:fill="FFFFFF" w:themeFill="background1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(8) Problems associated with hallucinations or delusions</w:t>
            </w:r>
          </w:p>
        </w:tc>
        <w:tc>
          <w:tcPr>
            <w:tcW w:w="4597" w:type="dxa"/>
            <w:shd w:val="clear" w:color="auto" w:fill="FFFFFF" w:themeFill="background1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0/16 (0%)</w:t>
            </w:r>
          </w:p>
        </w:tc>
      </w:tr>
      <w:tr w:rsidR="00FC6BCE" w:rsidRPr="00B27418" w:rsidTr="00FC6BCE">
        <w:trPr>
          <w:trHeight w:val="318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(9) Problems associated with mood swings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1/16 (6.3%)</w:t>
            </w:r>
          </w:p>
        </w:tc>
      </w:tr>
      <w:tr w:rsidR="00FC6BCE" w:rsidRPr="00B27418" w:rsidTr="00FC6BCE">
        <w:trPr>
          <w:trHeight w:val="116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(10) Sleep disorders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1/16 (6.3%)</w:t>
            </w:r>
          </w:p>
        </w:tc>
      </w:tr>
      <w:tr w:rsidR="00FC6BCE" w:rsidRPr="00B27418" w:rsidTr="00FC6BCE">
        <w:trPr>
          <w:trHeight w:val="297"/>
        </w:trPr>
        <w:tc>
          <w:tcPr>
            <w:tcW w:w="7563" w:type="dxa"/>
            <w:shd w:val="clear" w:color="auto" w:fill="FFFFFF" w:themeFill="background1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(11) Problems with eating and drinking</w:t>
            </w:r>
          </w:p>
        </w:tc>
        <w:tc>
          <w:tcPr>
            <w:tcW w:w="4597" w:type="dxa"/>
            <w:shd w:val="clear" w:color="auto" w:fill="FFFFFF" w:themeFill="background1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0/16 (0%)</w:t>
            </w:r>
          </w:p>
        </w:tc>
      </w:tr>
      <w:tr w:rsidR="00FC6BCE" w:rsidRPr="00B27418" w:rsidTr="00FC6BCE">
        <w:trPr>
          <w:trHeight w:val="170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(12) Physical problems</w:t>
            </w:r>
          </w:p>
        </w:tc>
        <w:tc>
          <w:tcPr>
            <w:tcW w:w="4597" w:type="dxa"/>
            <w:shd w:val="clear" w:color="auto" w:fill="F2F2F2" w:themeFill="background1" w:themeFillShade="F2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10/16 (62.5%)</w:t>
            </w:r>
          </w:p>
        </w:tc>
      </w:tr>
      <w:tr w:rsidR="00FC6BCE" w:rsidRPr="00B27418" w:rsidTr="00FC6BCE">
        <w:trPr>
          <w:trHeight w:val="345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(13) Epilepsy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1/16 (6.3%)</w:t>
            </w:r>
          </w:p>
        </w:tc>
      </w:tr>
      <w:tr w:rsidR="00FC6BCE" w:rsidRPr="00B27418" w:rsidTr="00FC6BCE">
        <w:trPr>
          <w:trHeight w:val="356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(14) Activities of daily living at home</w:t>
            </w:r>
          </w:p>
        </w:tc>
        <w:tc>
          <w:tcPr>
            <w:tcW w:w="4597" w:type="dxa"/>
            <w:shd w:val="clear" w:color="auto" w:fill="F2F2F2" w:themeFill="background1" w:themeFillShade="F2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13/16 (81.3%)*</w:t>
            </w:r>
          </w:p>
        </w:tc>
      </w:tr>
      <w:tr w:rsidR="00FC6BCE" w:rsidRPr="00B27418" w:rsidTr="00FC6BCE">
        <w:trPr>
          <w:trHeight w:val="178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(15) Activities of daily living outside the home</w:t>
            </w:r>
          </w:p>
        </w:tc>
        <w:tc>
          <w:tcPr>
            <w:tcW w:w="4597" w:type="dxa"/>
            <w:shd w:val="clear" w:color="auto" w:fill="F2F2F2" w:themeFill="background1" w:themeFillShade="F2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13/16 (81.3%)*</w:t>
            </w:r>
          </w:p>
        </w:tc>
      </w:tr>
      <w:tr w:rsidR="00FC6BCE" w:rsidRPr="00B27418" w:rsidTr="00FC6BCE">
        <w:trPr>
          <w:trHeight w:val="345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(16) Self-care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6/16 (37.5%)</w:t>
            </w:r>
          </w:p>
        </w:tc>
      </w:tr>
      <w:tr w:rsidR="00FC6BCE" w:rsidRPr="00B27418" w:rsidTr="00FC6BCE">
        <w:trPr>
          <w:trHeight w:val="345"/>
        </w:trPr>
        <w:tc>
          <w:tcPr>
            <w:tcW w:w="7563" w:type="dxa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(17) Relational problems</w:t>
            </w:r>
          </w:p>
        </w:tc>
        <w:tc>
          <w:tcPr>
            <w:tcW w:w="4597" w:type="dxa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2/16 (12.5%)</w:t>
            </w:r>
          </w:p>
        </w:tc>
      </w:tr>
      <w:tr w:rsidR="00FC6BCE" w:rsidRPr="00B27418" w:rsidTr="00FC6BCE">
        <w:trPr>
          <w:trHeight w:val="345"/>
        </w:trPr>
        <w:tc>
          <w:tcPr>
            <w:tcW w:w="7563" w:type="dxa"/>
            <w:shd w:val="clear" w:color="auto" w:fill="F2F2F2" w:themeFill="background1" w:themeFillShade="F2"/>
          </w:tcPr>
          <w:p w:rsidR="00FC6BCE" w:rsidRPr="005A4F80" w:rsidRDefault="00FC6BCE" w:rsidP="00FC6B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A4F80">
              <w:rPr>
                <w:rFonts w:asciiTheme="minorHAnsi" w:hAnsiTheme="minorHAnsi" w:cstheme="minorHAnsi"/>
                <w:sz w:val="24"/>
                <w:szCs w:val="24"/>
              </w:rPr>
              <w:t>(18) Occupation and activities</w:t>
            </w:r>
          </w:p>
        </w:tc>
        <w:tc>
          <w:tcPr>
            <w:tcW w:w="4597" w:type="dxa"/>
            <w:shd w:val="clear" w:color="auto" w:fill="F2F2F2" w:themeFill="background1" w:themeFillShade="F2"/>
          </w:tcPr>
          <w:p w:rsidR="00FC6BCE" w:rsidRPr="00142C4B" w:rsidRDefault="00FC6BCE" w:rsidP="00FC6BCE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42C4B">
              <w:rPr>
                <w:rFonts w:asciiTheme="minorHAnsi" w:hAnsiTheme="minorHAnsi" w:cstheme="minorHAnsi"/>
                <w:sz w:val="24"/>
                <w:szCs w:val="24"/>
              </w:rPr>
              <w:t>9/16 (56.3%)</w:t>
            </w:r>
          </w:p>
        </w:tc>
      </w:tr>
    </w:tbl>
    <w:p w:rsidR="004A6BDB" w:rsidRDefault="004A6BDB"/>
    <w:p w:rsidR="004A6BDB" w:rsidRDefault="004A6BDB"/>
    <w:p w:rsidR="00B7667F" w:rsidRDefault="00B7667F" w:rsidP="00C243FF">
      <w:pPr>
        <w:ind w:firstLine="708"/>
        <w:rPr>
          <w:sz w:val="24"/>
        </w:rPr>
      </w:pPr>
    </w:p>
    <w:p w:rsidR="00B7667F" w:rsidRDefault="00B7667F" w:rsidP="00C243FF">
      <w:pPr>
        <w:ind w:firstLine="708"/>
        <w:rPr>
          <w:sz w:val="24"/>
        </w:rPr>
      </w:pPr>
    </w:p>
    <w:p w:rsidR="00E11275" w:rsidRDefault="00E1127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EB0435" w:rsidRDefault="00EB0435" w:rsidP="00C243FF">
      <w:pPr>
        <w:ind w:firstLine="708"/>
        <w:rPr>
          <w:sz w:val="24"/>
        </w:rPr>
      </w:pPr>
    </w:p>
    <w:p w:rsidR="00142C4B" w:rsidRDefault="00142C4B" w:rsidP="00FC6BCE">
      <w:pPr>
        <w:spacing w:line="240" w:lineRule="auto"/>
        <w:ind w:firstLine="708"/>
        <w:rPr>
          <w:sz w:val="24"/>
        </w:rPr>
      </w:pPr>
    </w:p>
    <w:p w:rsidR="00FC6BCE" w:rsidRDefault="00FC6BCE" w:rsidP="00FC6BCE">
      <w:pPr>
        <w:spacing w:line="240" w:lineRule="auto"/>
        <w:ind w:firstLine="708"/>
        <w:rPr>
          <w:sz w:val="24"/>
        </w:rPr>
      </w:pPr>
    </w:p>
    <w:p w:rsidR="00B7667F" w:rsidRDefault="00EB0435" w:rsidP="00FC6BCE">
      <w:pPr>
        <w:spacing w:line="240" w:lineRule="auto"/>
        <w:ind w:firstLine="708"/>
        <w:rPr>
          <w:sz w:val="24"/>
        </w:rPr>
      </w:pPr>
      <w:r>
        <w:rPr>
          <w:sz w:val="24"/>
        </w:rPr>
        <w:t>*</w:t>
      </w:r>
      <w:r w:rsidR="00950E3E">
        <w:rPr>
          <w:sz w:val="24"/>
        </w:rPr>
        <w:t xml:space="preserve"> </w:t>
      </w:r>
      <w:r w:rsidR="00950E3E" w:rsidRPr="00FC6BCE">
        <w:t>Chi square test showed s</w:t>
      </w:r>
      <w:r w:rsidRPr="00FC6BCE">
        <w:t>tatistically significant association with NPCRS</w:t>
      </w:r>
      <w:r w:rsidRPr="00FC6BCE">
        <w:rPr>
          <w:rFonts w:asciiTheme="minorHAnsi" w:hAnsiTheme="minorHAnsi" w:cstheme="minorHAnsi"/>
          <w:szCs w:val="24"/>
        </w:rPr>
        <w:t xml:space="preserve"> severity category (p=0.038)</w:t>
      </w:r>
    </w:p>
    <w:p w:rsidR="00B7667F" w:rsidRDefault="00FC6BCE" w:rsidP="00FC6BCE">
      <w:pPr>
        <w:ind w:left="426"/>
        <w:jc w:val="both"/>
        <w:rPr>
          <w:sz w:val="24"/>
        </w:rPr>
      </w:pPr>
      <w:proofErr w:type="spellStart"/>
      <w:r>
        <w:rPr>
          <w:sz w:val="24"/>
        </w:rPr>
        <w:t>HoNO’S</w:t>
      </w:r>
      <w:proofErr w:type="spellEnd"/>
      <w:r>
        <w:rPr>
          <w:sz w:val="24"/>
        </w:rPr>
        <w:t xml:space="preserve">-LD for </w:t>
      </w:r>
      <w:proofErr w:type="gramStart"/>
      <w:r>
        <w:rPr>
          <w:sz w:val="24"/>
        </w:rPr>
        <w:t>adults,</w:t>
      </w:r>
      <w:proofErr w:type="gramEnd"/>
      <w:r>
        <w:rPr>
          <w:sz w:val="24"/>
        </w:rPr>
        <w:t xml:space="preserve"> </w:t>
      </w:r>
      <w:r w:rsidRPr="00FC6BCE">
        <w:rPr>
          <w:sz w:val="24"/>
        </w:rPr>
        <w:t>also identified moderate-to-severe problems in the following areas</w:t>
      </w:r>
      <w:r>
        <w:rPr>
          <w:sz w:val="24"/>
        </w:rPr>
        <w:t xml:space="preserve">: </w:t>
      </w:r>
      <w:r w:rsidRPr="00FC6BCE">
        <w:rPr>
          <w:sz w:val="24"/>
        </w:rPr>
        <w:t>Activities of daily living a</w:t>
      </w:r>
      <w:r>
        <w:rPr>
          <w:sz w:val="24"/>
        </w:rPr>
        <w:t xml:space="preserve">t home and outside the home, </w:t>
      </w:r>
      <w:r w:rsidRPr="00FC6BCE">
        <w:rPr>
          <w:sz w:val="24"/>
        </w:rPr>
        <w:t>Physical problems</w:t>
      </w:r>
      <w:r>
        <w:rPr>
          <w:sz w:val="24"/>
        </w:rPr>
        <w:t xml:space="preserve">, and </w:t>
      </w:r>
      <w:r w:rsidRPr="00FC6BCE">
        <w:rPr>
          <w:sz w:val="24"/>
        </w:rPr>
        <w:t>Occupation and activities. The higher severity seen through the NPCRS was associa</w:t>
      </w:r>
      <w:r>
        <w:rPr>
          <w:sz w:val="24"/>
        </w:rPr>
        <w:t xml:space="preserve">ted with higher results in the </w:t>
      </w:r>
      <w:r w:rsidRPr="00FC6BCE">
        <w:rPr>
          <w:sz w:val="24"/>
        </w:rPr>
        <w:t>Act</w:t>
      </w:r>
      <w:r>
        <w:rPr>
          <w:sz w:val="24"/>
        </w:rPr>
        <w:t xml:space="preserve">ivities of daily living at home and </w:t>
      </w:r>
      <w:r w:rsidRPr="00FC6BCE">
        <w:rPr>
          <w:sz w:val="24"/>
        </w:rPr>
        <w:t>outside the home. As with children, the presence of inverted nipples and lipodystrophy was statistically associated with path</w:t>
      </w:r>
      <w:r>
        <w:rPr>
          <w:sz w:val="24"/>
        </w:rPr>
        <w:t>ological scores different items.</w:t>
      </w:r>
    </w:p>
    <w:p w:rsidR="00461764" w:rsidRDefault="00461764" w:rsidP="00B7667F">
      <w:pPr>
        <w:rPr>
          <w:rFonts w:ascii="Arial" w:hAnsi="Arial" w:cs="Arial"/>
        </w:rPr>
      </w:pPr>
    </w:p>
    <w:p w:rsidR="00B7667F" w:rsidRPr="00142C4B" w:rsidRDefault="00A3648A" w:rsidP="00B7667F">
      <w:pPr>
        <w:rPr>
          <w:rFonts w:ascii="Arial" w:hAnsi="Arial" w:cs="Arial"/>
        </w:rPr>
      </w:pPr>
      <w:proofErr w:type="gramStart"/>
      <w:r w:rsidRPr="00142C4B">
        <w:rPr>
          <w:rFonts w:ascii="Arial" w:hAnsi="Arial" w:cs="Arial"/>
        </w:rPr>
        <w:t>Supplementary Table 3</w:t>
      </w:r>
      <w:r w:rsidR="00FC6BCE">
        <w:rPr>
          <w:rFonts w:ascii="Arial" w:hAnsi="Arial" w:cs="Arial"/>
        </w:rPr>
        <w:t>.</w:t>
      </w:r>
      <w:proofErr w:type="gramEnd"/>
      <w:r w:rsidR="00FC6BCE">
        <w:rPr>
          <w:rFonts w:ascii="Arial" w:hAnsi="Arial" w:cs="Arial"/>
        </w:rPr>
        <w:t xml:space="preserve"> </w:t>
      </w:r>
      <w:r w:rsidR="00461764">
        <w:rPr>
          <w:rFonts w:ascii="Arial" w:hAnsi="Arial" w:cs="Arial"/>
        </w:rPr>
        <w:t xml:space="preserve">SCL-90R results: </w:t>
      </w:r>
      <w:r w:rsidR="00FC6BCE">
        <w:rPr>
          <w:rFonts w:ascii="Arial" w:hAnsi="Arial" w:cs="Arial"/>
        </w:rPr>
        <w:t>E</w:t>
      </w:r>
      <w:r w:rsidR="00FC6BCE" w:rsidRPr="00FC6BCE">
        <w:rPr>
          <w:rFonts w:ascii="Arial" w:hAnsi="Arial" w:cs="Arial"/>
        </w:rPr>
        <w:t>valuati</w:t>
      </w:r>
      <w:r w:rsidR="00FC6BCE">
        <w:rPr>
          <w:rFonts w:ascii="Arial" w:hAnsi="Arial" w:cs="Arial"/>
        </w:rPr>
        <w:t>on of</w:t>
      </w:r>
      <w:r w:rsidR="00FC6BCE" w:rsidRPr="00FC6BCE">
        <w:rPr>
          <w:rFonts w:ascii="Arial" w:hAnsi="Arial" w:cs="Arial"/>
        </w:rPr>
        <w:t xml:space="preserve"> the psychological symptoms and psychopathological features of adults</w:t>
      </w:r>
      <w:r w:rsidR="00461764">
        <w:rPr>
          <w:rFonts w:ascii="Arial" w:hAnsi="Arial" w:cs="Arial"/>
        </w:rPr>
        <w:t xml:space="preserve"> with PMM2-CDG.</w:t>
      </w:r>
    </w:p>
    <w:p w:rsidR="004A6BDB" w:rsidRDefault="004A6BDB"/>
    <w:tbl>
      <w:tblPr>
        <w:tblStyle w:val="Tablaconcuadrcula"/>
        <w:tblW w:w="13504" w:type="dxa"/>
        <w:tblInd w:w="970" w:type="dxa"/>
        <w:tblLook w:val="04A0" w:firstRow="1" w:lastRow="0" w:firstColumn="1" w:lastColumn="0" w:noHBand="0" w:noVBand="1"/>
      </w:tblPr>
      <w:tblGrid>
        <w:gridCol w:w="3541"/>
        <w:gridCol w:w="1420"/>
        <w:gridCol w:w="1701"/>
        <w:gridCol w:w="1843"/>
        <w:gridCol w:w="2126"/>
        <w:gridCol w:w="2873"/>
      </w:tblGrid>
      <w:tr w:rsidR="004A6BDB" w:rsidRPr="00AA5DF1" w:rsidTr="00142C4B">
        <w:trPr>
          <w:trHeight w:val="960"/>
        </w:trPr>
        <w:tc>
          <w:tcPr>
            <w:tcW w:w="13504" w:type="dxa"/>
            <w:gridSpan w:val="6"/>
            <w:shd w:val="clear" w:color="auto" w:fill="F2F2F2" w:themeFill="background1" w:themeFillShade="F2"/>
            <w:vAlign w:val="center"/>
          </w:tcPr>
          <w:p w:rsidR="004A6BDB" w:rsidRPr="00E11275" w:rsidRDefault="004A6BDB" w:rsidP="00E11275">
            <w:pPr>
              <w:rPr>
                <w:rFonts w:asciiTheme="minorHAnsi" w:hAnsiTheme="minorHAnsi" w:cstheme="minorHAnsi"/>
                <w:b/>
              </w:rPr>
            </w:pPr>
            <w:r w:rsidRPr="00E11275">
              <w:rPr>
                <w:rFonts w:asciiTheme="minorHAnsi" w:hAnsiTheme="minorHAnsi" w:cstheme="minorHAnsi"/>
                <w:b/>
                <w:sz w:val="36"/>
              </w:rPr>
              <w:t>SCL-90</w:t>
            </w:r>
            <w:r w:rsidR="0011004F" w:rsidRPr="00E11275">
              <w:rPr>
                <w:rFonts w:asciiTheme="minorHAnsi" w:hAnsiTheme="minorHAnsi" w:cstheme="minorHAnsi"/>
                <w:b/>
                <w:sz w:val="36"/>
              </w:rPr>
              <w:t>R</w:t>
            </w:r>
            <w:r w:rsidRPr="00E11275">
              <w:rPr>
                <w:rFonts w:asciiTheme="minorHAnsi" w:hAnsiTheme="minorHAnsi" w:cstheme="minorHAnsi"/>
                <w:b/>
                <w:sz w:val="36"/>
              </w:rPr>
              <w:t xml:space="preserve"> Adults</w:t>
            </w:r>
          </w:p>
        </w:tc>
      </w:tr>
      <w:tr w:rsidR="004A6BDB" w:rsidRPr="00AA5DF1" w:rsidTr="00C243FF">
        <w:trPr>
          <w:trHeight w:val="331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b/>
                <w:color w:val="202124"/>
                <w:shd w:val="clear" w:color="auto" w:fill="FFFFFF"/>
              </w:rPr>
            </w:pP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center"/>
              <w:rPr>
                <w:rFonts w:asciiTheme="minorHAnsi" w:hAnsiTheme="minorHAnsi" w:cstheme="minorHAnsi"/>
                <w:color w:val="202124"/>
                <w:shd w:val="clear" w:color="auto" w:fill="FFFFFF"/>
              </w:rPr>
            </w:pPr>
            <w:r w:rsidRPr="004A6BDB">
              <w:rPr>
                <w:rFonts w:asciiTheme="minorHAnsi" w:hAnsiTheme="minorHAnsi" w:cstheme="minorHAnsi"/>
              </w:rPr>
              <w:t>Mean (SD)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center"/>
              <w:rPr>
                <w:rFonts w:asciiTheme="minorHAnsi" w:hAnsiTheme="minorHAnsi" w:cstheme="minorHAnsi"/>
                <w:color w:val="202124"/>
                <w:shd w:val="clear" w:color="auto" w:fill="FFFFFF"/>
              </w:rPr>
            </w:pPr>
            <w:r w:rsidRPr="004A6BDB">
              <w:rPr>
                <w:rFonts w:asciiTheme="minorHAnsi" w:hAnsiTheme="minorHAnsi" w:cstheme="minorHAnsi"/>
              </w:rPr>
              <w:t>Median (IQR)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center"/>
              <w:rPr>
                <w:rFonts w:asciiTheme="minorHAnsi" w:hAnsiTheme="minorHAnsi" w:cstheme="minorHAnsi"/>
                <w:color w:val="202124"/>
                <w:shd w:val="clear" w:color="auto" w:fill="FFFFFF"/>
              </w:rPr>
            </w:pPr>
            <w:r w:rsidRPr="004A6BDB">
              <w:rPr>
                <w:rFonts w:asciiTheme="minorHAnsi" w:hAnsiTheme="minorHAnsi" w:cstheme="minorHAnsi"/>
              </w:rPr>
              <w:t>Range</w:t>
            </w:r>
          </w:p>
        </w:tc>
        <w:tc>
          <w:tcPr>
            <w:tcW w:w="2126" w:type="dxa"/>
          </w:tcPr>
          <w:p w:rsidR="004A6BDB" w:rsidRPr="004A6BDB" w:rsidRDefault="004A6BDB" w:rsidP="00E84C86">
            <w:pPr>
              <w:jc w:val="center"/>
              <w:rPr>
                <w:rFonts w:asciiTheme="minorHAnsi" w:hAnsiTheme="minorHAnsi" w:cstheme="minorHAnsi"/>
                <w:color w:val="202124"/>
                <w:shd w:val="clear" w:color="auto" w:fill="FFFFFF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>Limit</w:t>
            </w:r>
            <w:r w:rsidR="00EB0435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 xml:space="preserve"> Score </w:t>
            </w: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>(%)</w:t>
            </w:r>
          </w:p>
        </w:tc>
        <w:tc>
          <w:tcPr>
            <w:tcW w:w="2873" w:type="dxa"/>
          </w:tcPr>
          <w:p w:rsidR="004A6BDB" w:rsidRPr="004A6BDB" w:rsidRDefault="004A6BDB" w:rsidP="005A4F80">
            <w:pPr>
              <w:jc w:val="center"/>
              <w:rPr>
                <w:rFonts w:asciiTheme="minorHAnsi" w:hAnsiTheme="minorHAnsi" w:cstheme="minorHAnsi"/>
                <w:color w:val="202124"/>
                <w:shd w:val="clear" w:color="auto" w:fill="FFFFFF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>Significant</w:t>
            </w:r>
            <w:r w:rsidR="00EB0435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 xml:space="preserve"> Score</w:t>
            </w:r>
            <w:r w:rsidR="005A4F80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 xml:space="preserve"> </w:t>
            </w: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</w:rPr>
              <w:t>(%)</w:t>
            </w:r>
          </w:p>
        </w:tc>
      </w:tr>
      <w:tr w:rsidR="004A6BDB" w:rsidRPr="00AA5DF1" w:rsidTr="00142C4B">
        <w:trPr>
          <w:trHeight w:val="524"/>
        </w:trPr>
        <w:tc>
          <w:tcPr>
            <w:tcW w:w="13504" w:type="dxa"/>
            <w:gridSpan w:val="6"/>
            <w:shd w:val="clear" w:color="auto" w:fill="F2F2F2" w:themeFill="background1" w:themeFillShade="F2"/>
            <w:vAlign w:val="center"/>
          </w:tcPr>
          <w:p w:rsidR="004A6BDB" w:rsidRPr="004A6BDB" w:rsidRDefault="004A6BDB" w:rsidP="005A4F80">
            <w:pPr>
              <w:rPr>
                <w:rFonts w:asciiTheme="minorHAnsi" w:hAnsiTheme="minorHAnsi" w:cstheme="minorHAnsi"/>
                <w:color w:val="202124"/>
                <w:shd w:val="clear" w:color="auto" w:fill="FFFFFF"/>
                <w:lang w:val="nl-BE"/>
              </w:rPr>
            </w:pPr>
            <w:r w:rsidRPr="004A6BDB">
              <w:rPr>
                <w:rFonts w:asciiTheme="minorHAnsi" w:hAnsiTheme="minorHAnsi" w:cstheme="minorHAnsi"/>
                <w:b/>
              </w:rPr>
              <w:t>Global indexes of psychological distress:</w:t>
            </w:r>
          </w:p>
        </w:tc>
      </w:tr>
      <w:tr w:rsidR="004A6BDB" w:rsidRPr="00AA5DF1" w:rsidTr="00C243FF">
        <w:trPr>
          <w:trHeight w:val="333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</w:rPr>
            </w:pPr>
            <w:r w:rsidRPr="004A6BDB">
              <w:rPr>
                <w:rFonts w:asciiTheme="minorHAnsi" w:hAnsiTheme="minorHAnsi" w:cstheme="minorHAnsi"/>
              </w:rPr>
              <w:t>(1) Global severity index</w:t>
            </w: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53.9 (6.6)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51.5 (3.0)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50.0-76.0</w:t>
            </w:r>
          </w:p>
        </w:tc>
        <w:tc>
          <w:tcPr>
            <w:tcW w:w="2126" w:type="dxa"/>
          </w:tcPr>
          <w:p w:rsidR="004A6BDB" w:rsidRPr="004A6BDB" w:rsidRDefault="004A6BDB" w:rsidP="00E11275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 (</w:t>
            </w:r>
            <w:r w:rsidR="00E11275"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</w:t>
            </w:r>
            <w:r w:rsidR="00E11275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</w:t>
            </w: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)</w:t>
            </w:r>
          </w:p>
        </w:tc>
        <w:tc>
          <w:tcPr>
            <w:tcW w:w="287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1/16 (6.3)</w:t>
            </w:r>
          </w:p>
        </w:tc>
      </w:tr>
      <w:tr w:rsidR="004A6BDB" w:rsidRPr="00AA5DF1" w:rsidTr="00C243FF">
        <w:trPr>
          <w:trHeight w:val="420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</w:rPr>
            </w:pPr>
            <w:r w:rsidRPr="004A6BDB">
              <w:rPr>
                <w:rFonts w:asciiTheme="minorHAnsi" w:hAnsiTheme="minorHAnsi" w:cstheme="minorHAnsi"/>
              </w:rPr>
              <w:t>(2) Positive Distress</w:t>
            </w: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64.6 (8.7)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63.5 (11.5)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51.0-83.0</w:t>
            </w:r>
          </w:p>
        </w:tc>
        <w:tc>
          <w:tcPr>
            <w:tcW w:w="2126" w:type="dxa"/>
          </w:tcPr>
          <w:p w:rsidR="004A6BDB" w:rsidRPr="004B4537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B4537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2/16 (12.5)</w:t>
            </w:r>
          </w:p>
        </w:tc>
        <w:tc>
          <w:tcPr>
            <w:tcW w:w="2873" w:type="dxa"/>
          </w:tcPr>
          <w:p w:rsidR="004A6BDB" w:rsidRPr="004B4537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B4537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4/16 (25.0)</w:t>
            </w:r>
          </w:p>
        </w:tc>
      </w:tr>
      <w:tr w:rsidR="004A6BDB" w:rsidRPr="00AA5DF1" w:rsidTr="00C243FF">
        <w:trPr>
          <w:trHeight w:val="333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</w:rPr>
            </w:pPr>
            <w:r w:rsidRPr="004A6BDB">
              <w:rPr>
                <w:rFonts w:asciiTheme="minorHAnsi" w:hAnsiTheme="minorHAnsi" w:cstheme="minorHAnsi"/>
              </w:rPr>
              <w:t>(3) Total positive symptoms</w:t>
            </w: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51.4 (1.3)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51.5 (2.0)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50.0-54.0</w:t>
            </w:r>
          </w:p>
        </w:tc>
        <w:tc>
          <w:tcPr>
            <w:tcW w:w="2126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</w:t>
            </w:r>
            <w:r w:rsidR="00E11275"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</w:t>
            </w:r>
            <w:r w:rsidR="00E11275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</w:t>
            </w: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)</w:t>
            </w:r>
          </w:p>
        </w:tc>
        <w:tc>
          <w:tcPr>
            <w:tcW w:w="287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</w:t>
            </w:r>
            <w:r w:rsidR="00E11275"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</w:t>
            </w:r>
            <w:r w:rsidR="00E11275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</w:t>
            </w: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)</w:t>
            </w:r>
          </w:p>
        </w:tc>
      </w:tr>
      <w:tr w:rsidR="004A6BDB" w:rsidRPr="00AA5DF1" w:rsidTr="00142C4B">
        <w:trPr>
          <w:trHeight w:val="488"/>
        </w:trPr>
        <w:tc>
          <w:tcPr>
            <w:tcW w:w="13504" w:type="dxa"/>
            <w:gridSpan w:val="6"/>
            <w:shd w:val="clear" w:color="auto" w:fill="F2F2F2" w:themeFill="background1" w:themeFillShade="F2"/>
            <w:vAlign w:val="center"/>
          </w:tcPr>
          <w:p w:rsidR="004A6BDB" w:rsidRPr="004A6BDB" w:rsidRDefault="004A6BDB" w:rsidP="005A4F80">
            <w:pPr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b/>
              </w:rPr>
              <w:t>Primary dimensions:</w:t>
            </w:r>
          </w:p>
        </w:tc>
      </w:tr>
      <w:tr w:rsidR="004A6BDB" w:rsidRPr="00AA5DF1" w:rsidTr="00C243FF">
        <w:trPr>
          <w:trHeight w:val="333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(1) Somatizations</w:t>
            </w: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55.1 (7.0)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52.5 (8.0)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50.0-76.0</w:t>
            </w:r>
          </w:p>
        </w:tc>
        <w:tc>
          <w:tcPr>
            <w:tcW w:w="2126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</w:t>
            </w:r>
            <w:r w:rsidR="00E11275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</w:t>
            </w: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)</w:t>
            </w:r>
          </w:p>
        </w:tc>
        <w:tc>
          <w:tcPr>
            <w:tcW w:w="287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1/16 (6.3)</w:t>
            </w:r>
          </w:p>
        </w:tc>
      </w:tr>
      <w:tr w:rsidR="00E11275" w:rsidRPr="00AA5DF1" w:rsidTr="00C243FF">
        <w:trPr>
          <w:trHeight w:val="333"/>
        </w:trPr>
        <w:tc>
          <w:tcPr>
            <w:tcW w:w="354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(2) Obsessions and compulsions</w:t>
            </w:r>
          </w:p>
        </w:tc>
        <w:tc>
          <w:tcPr>
            <w:tcW w:w="1420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53.8 (4.2)</w:t>
            </w:r>
          </w:p>
        </w:tc>
        <w:tc>
          <w:tcPr>
            <w:tcW w:w="170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52.5 (4.8)</w:t>
            </w:r>
          </w:p>
        </w:tc>
        <w:tc>
          <w:tcPr>
            <w:tcW w:w="184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50.0-64.0</w:t>
            </w:r>
          </w:p>
        </w:tc>
        <w:tc>
          <w:tcPr>
            <w:tcW w:w="2126" w:type="dxa"/>
          </w:tcPr>
          <w:p w:rsidR="00E11275" w:rsidRDefault="00E11275">
            <w:r w:rsidRPr="00A71C98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  <w:tc>
          <w:tcPr>
            <w:tcW w:w="287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</w:t>
            </w:r>
            <w:r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.0)</w:t>
            </w:r>
          </w:p>
        </w:tc>
      </w:tr>
      <w:tr w:rsidR="00E11275" w:rsidRPr="00AA5DF1" w:rsidTr="00C243FF">
        <w:trPr>
          <w:trHeight w:val="309"/>
        </w:trPr>
        <w:tc>
          <w:tcPr>
            <w:tcW w:w="354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(3) Interpersonal sensitivity</w:t>
            </w:r>
          </w:p>
        </w:tc>
        <w:tc>
          <w:tcPr>
            <w:tcW w:w="1420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51.6 (1.7)</w:t>
            </w:r>
          </w:p>
        </w:tc>
        <w:tc>
          <w:tcPr>
            <w:tcW w:w="170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51.0 (3.0)</w:t>
            </w:r>
          </w:p>
        </w:tc>
        <w:tc>
          <w:tcPr>
            <w:tcW w:w="184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50.0-54.0</w:t>
            </w:r>
          </w:p>
        </w:tc>
        <w:tc>
          <w:tcPr>
            <w:tcW w:w="2126" w:type="dxa"/>
          </w:tcPr>
          <w:p w:rsidR="00E11275" w:rsidRDefault="00E11275">
            <w:r w:rsidRPr="00A71C98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  <w:tc>
          <w:tcPr>
            <w:tcW w:w="287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</w:t>
            </w:r>
            <w:r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.0)</w:t>
            </w:r>
          </w:p>
        </w:tc>
      </w:tr>
      <w:tr w:rsidR="004A6BDB" w:rsidRPr="00AA5DF1" w:rsidTr="00C243FF">
        <w:trPr>
          <w:trHeight w:val="333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(4) Depression</w:t>
            </w: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53.8 (4.4)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52.0 (4.0)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50.0-65.0</w:t>
            </w:r>
          </w:p>
        </w:tc>
        <w:tc>
          <w:tcPr>
            <w:tcW w:w="2126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1/16 (6.3)</w:t>
            </w:r>
          </w:p>
        </w:tc>
        <w:tc>
          <w:tcPr>
            <w:tcW w:w="2873" w:type="dxa"/>
          </w:tcPr>
          <w:p w:rsidR="004A6BDB" w:rsidRPr="004A6BDB" w:rsidRDefault="00E11275" w:rsidP="00E11275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</w:t>
            </w:r>
            <w:r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.0)</w:t>
            </w:r>
          </w:p>
        </w:tc>
      </w:tr>
      <w:tr w:rsidR="004A6BDB" w:rsidRPr="00AA5DF1" w:rsidTr="00C243FF">
        <w:trPr>
          <w:trHeight w:val="333"/>
        </w:trPr>
        <w:tc>
          <w:tcPr>
            <w:tcW w:w="354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(5) Anxiety</w:t>
            </w:r>
          </w:p>
        </w:tc>
        <w:tc>
          <w:tcPr>
            <w:tcW w:w="1420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54.1 (4.9)</w:t>
            </w:r>
          </w:p>
        </w:tc>
        <w:tc>
          <w:tcPr>
            <w:tcW w:w="1701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52.5 (7.0)</w:t>
            </w:r>
          </w:p>
        </w:tc>
        <w:tc>
          <w:tcPr>
            <w:tcW w:w="1843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50.0-66.0</w:t>
            </w:r>
          </w:p>
        </w:tc>
        <w:tc>
          <w:tcPr>
            <w:tcW w:w="2126" w:type="dxa"/>
          </w:tcPr>
          <w:p w:rsidR="004A6BDB" w:rsidRPr="004A6BDB" w:rsidRDefault="004A6BDB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1/16 (6.3)</w:t>
            </w:r>
          </w:p>
        </w:tc>
        <w:tc>
          <w:tcPr>
            <w:tcW w:w="2873" w:type="dxa"/>
          </w:tcPr>
          <w:p w:rsidR="004A6BDB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</w:t>
            </w:r>
            <w:r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.0)</w:t>
            </w:r>
          </w:p>
        </w:tc>
      </w:tr>
      <w:tr w:rsidR="00E11275" w:rsidRPr="00AA5DF1" w:rsidTr="00C243FF">
        <w:trPr>
          <w:trHeight w:val="333"/>
        </w:trPr>
        <w:tc>
          <w:tcPr>
            <w:tcW w:w="354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(6) Hostility</w:t>
            </w:r>
          </w:p>
        </w:tc>
        <w:tc>
          <w:tcPr>
            <w:tcW w:w="1420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51.9 (3.4)</w:t>
            </w:r>
          </w:p>
        </w:tc>
        <w:tc>
          <w:tcPr>
            <w:tcW w:w="170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 (2.0)</w:t>
            </w:r>
          </w:p>
        </w:tc>
        <w:tc>
          <w:tcPr>
            <w:tcW w:w="184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50.0-63.0</w:t>
            </w:r>
          </w:p>
        </w:tc>
        <w:tc>
          <w:tcPr>
            <w:tcW w:w="2126" w:type="dxa"/>
          </w:tcPr>
          <w:p w:rsidR="00E11275" w:rsidRDefault="00E11275">
            <w:r w:rsidRPr="004A0C9A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  <w:tc>
          <w:tcPr>
            <w:tcW w:w="2873" w:type="dxa"/>
          </w:tcPr>
          <w:p w:rsidR="00E11275" w:rsidRDefault="00E11275">
            <w:r w:rsidRPr="00703BED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</w:tr>
      <w:tr w:rsidR="00E11275" w:rsidRPr="00AA5DF1" w:rsidTr="00C243FF">
        <w:trPr>
          <w:trHeight w:val="333"/>
        </w:trPr>
        <w:tc>
          <w:tcPr>
            <w:tcW w:w="354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(7) Phobic anxiety</w:t>
            </w:r>
          </w:p>
        </w:tc>
        <w:tc>
          <w:tcPr>
            <w:tcW w:w="1420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51.5 (3.5)</w:t>
            </w:r>
          </w:p>
        </w:tc>
        <w:tc>
          <w:tcPr>
            <w:tcW w:w="170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 (2.0)</w:t>
            </w:r>
          </w:p>
        </w:tc>
        <w:tc>
          <w:tcPr>
            <w:tcW w:w="184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50.0-64.0</w:t>
            </w:r>
          </w:p>
        </w:tc>
        <w:tc>
          <w:tcPr>
            <w:tcW w:w="2126" w:type="dxa"/>
          </w:tcPr>
          <w:p w:rsidR="00E11275" w:rsidRDefault="00E11275">
            <w:r w:rsidRPr="004A0C9A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  <w:tc>
          <w:tcPr>
            <w:tcW w:w="2873" w:type="dxa"/>
          </w:tcPr>
          <w:p w:rsidR="00E11275" w:rsidRDefault="00E11275">
            <w:r w:rsidRPr="00703BED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</w:tr>
      <w:tr w:rsidR="00E11275" w:rsidRPr="00AA5DF1" w:rsidTr="00C243FF">
        <w:trPr>
          <w:trHeight w:val="333"/>
        </w:trPr>
        <w:tc>
          <w:tcPr>
            <w:tcW w:w="354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(8) Paranoid ideation</w:t>
            </w:r>
          </w:p>
        </w:tc>
        <w:tc>
          <w:tcPr>
            <w:tcW w:w="1420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51.5 (3.0)</w:t>
            </w:r>
          </w:p>
        </w:tc>
        <w:tc>
          <w:tcPr>
            <w:tcW w:w="170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 (1.8)</w:t>
            </w:r>
          </w:p>
        </w:tc>
        <w:tc>
          <w:tcPr>
            <w:tcW w:w="184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50.0-60.0</w:t>
            </w:r>
          </w:p>
        </w:tc>
        <w:tc>
          <w:tcPr>
            <w:tcW w:w="2126" w:type="dxa"/>
          </w:tcPr>
          <w:p w:rsidR="00E11275" w:rsidRDefault="00E11275">
            <w:r w:rsidRPr="004A0C9A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  <w:tc>
          <w:tcPr>
            <w:tcW w:w="2873" w:type="dxa"/>
          </w:tcPr>
          <w:p w:rsidR="00E11275" w:rsidRDefault="00E11275">
            <w:r w:rsidRPr="00703BED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</w:tr>
      <w:tr w:rsidR="00E11275" w:rsidRPr="00AA5DF1" w:rsidTr="00C243FF">
        <w:trPr>
          <w:trHeight w:val="333"/>
        </w:trPr>
        <w:tc>
          <w:tcPr>
            <w:tcW w:w="354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</w:rPr>
              <w:t>(9) Psychoticism</w:t>
            </w:r>
          </w:p>
        </w:tc>
        <w:tc>
          <w:tcPr>
            <w:tcW w:w="1420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51.5 (3.3)</w:t>
            </w:r>
          </w:p>
        </w:tc>
        <w:tc>
          <w:tcPr>
            <w:tcW w:w="1701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 (1.8)</w:t>
            </w:r>
          </w:p>
        </w:tc>
        <w:tc>
          <w:tcPr>
            <w:tcW w:w="1843" w:type="dxa"/>
          </w:tcPr>
          <w:p w:rsidR="00E11275" w:rsidRPr="004A6BDB" w:rsidRDefault="00E11275" w:rsidP="00E84C86">
            <w:pPr>
              <w:jc w:val="both"/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</w:pPr>
            <w:r w:rsidRPr="004A6BDB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50.0-63.0</w:t>
            </w:r>
          </w:p>
        </w:tc>
        <w:tc>
          <w:tcPr>
            <w:tcW w:w="2126" w:type="dxa"/>
          </w:tcPr>
          <w:p w:rsidR="00E11275" w:rsidRDefault="00E11275">
            <w:r w:rsidRPr="004A0C9A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  <w:tc>
          <w:tcPr>
            <w:tcW w:w="2873" w:type="dxa"/>
          </w:tcPr>
          <w:p w:rsidR="00E11275" w:rsidRDefault="00E11275">
            <w:r w:rsidRPr="00703BED">
              <w:rPr>
                <w:rFonts w:asciiTheme="minorHAnsi" w:hAnsiTheme="minorHAnsi" w:cstheme="minorHAnsi"/>
                <w:color w:val="202124"/>
                <w:shd w:val="clear" w:color="auto" w:fill="FFFFFF"/>
                <w:lang w:val="es-ES"/>
              </w:rPr>
              <w:t>0/16 (0.0)</w:t>
            </w:r>
          </w:p>
        </w:tc>
      </w:tr>
    </w:tbl>
    <w:p w:rsidR="00EB0435" w:rsidRDefault="00EB0435" w:rsidP="00E11275">
      <w:pPr>
        <w:ind w:left="708" w:firstLine="708"/>
      </w:pPr>
      <w:r>
        <w:t>SD: standard deviation; IQR: interquartile ra</w:t>
      </w:r>
      <w:r w:rsidR="005D3B29">
        <w:t>n</w:t>
      </w:r>
      <w:r>
        <w:t>ge.</w:t>
      </w:r>
    </w:p>
    <w:p w:rsidR="00461764" w:rsidRPr="00461764" w:rsidRDefault="00461764" w:rsidP="00461764">
      <w:pPr>
        <w:ind w:left="708"/>
        <w:rPr>
          <w:sz w:val="24"/>
          <w:szCs w:val="24"/>
        </w:rPr>
      </w:pPr>
      <w:r>
        <w:rPr>
          <w:sz w:val="24"/>
          <w:szCs w:val="24"/>
        </w:rPr>
        <w:t>SCL-90R results show</w:t>
      </w:r>
      <w:bookmarkStart w:id="0" w:name="_GoBack"/>
      <w:bookmarkEnd w:id="0"/>
      <w:r>
        <w:rPr>
          <w:sz w:val="24"/>
          <w:szCs w:val="24"/>
        </w:rPr>
        <w:t>ed n</w:t>
      </w:r>
      <w:r w:rsidRPr="00461764">
        <w:rPr>
          <w:sz w:val="24"/>
          <w:szCs w:val="24"/>
        </w:rPr>
        <w:t xml:space="preserve">o relevant comorbidities, with only the Positive Distress item </w:t>
      </w:r>
      <w:r>
        <w:rPr>
          <w:sz w:val="24"/>
          <w:szCs w:val="24"/>
        </w:rPr>
        <w:t xml:space="preserve">being </w:t>
      </w:r>
      <w:r w:rsidRPr="00461764">
        <w:rPr>
          <w:sz w:val="24"/>
          <w:szCs w:val="24"/>
        </w:rPr>
        <w:t>significant in four out of 16 patients</w:t>
      </w:r>
    </w:p>
    <w:sectPr w:rsidR="00461764" w:rsidRPr="00461764" w:rsidSect="00FC6BCE">
      <w:pgSz w:w="16838" w:h="11906" w:orient="landscape"/>
      <w:pgMar w:top="720" w:right="1245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B1D"/>
    <w:rsid w:val="0011004F"/>
    <w:rsid w:val="00142C4B"/>
    <w:rsid w:val="00313751"/>
    <w:rsid w:val="003D69A0"/>
    <w:rsid w:val="00461764"/>
    <w:rsid w:val="004A6BDB"/>
    <w:rsid w:val="004B4537"/>
    <w:rsid w:val="004C2374"/>
    <w:rsid w:val="004D3EA6"/>
    <w:rsid w:val="005470FC"/>
    <w:rsid w:val="00557B1D"/>
    <w:rsid w:val="005A4F80"/>
    <w:rsid w:val="005C3D2C"/>
    <w:rsid w:val="005D3B29"/>
    <w:rsid w:val="006E1963"/>
    <w:rsid w:val="00761DA4"/>
    <w:rsid w:val="00950E3E"/>
    <w:rsid w:val="00A3648A"/>
    <w:rsid w:val="00B7667F"/>
    <w:rsid w:val="00C243FF"/>
    <w:rsid w:val="00C32EEA"/>
    <w:rsid w:val="00E11275"/>
    <w:rsid w:val="00E37C58"/>
    <w:rsid w:val="00EB0435"/>
    <w:rsid w:val="00FC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67F"/>
    <w:rPr>
      <w:rFonts w:ascii="Calibri" w:eastAsia="Calibri" w:hAnsi="Calibri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A6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6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67F"/>
    <w:rPr>
      <w:rFonts w:ascii="Calibri" w:eastAsia="Calibri" w:hAnsi="Calibri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A6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66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9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725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 Serrano Gimaré</dc:creator>
  <cp:lastModifiedBy>Mercedes Serrano Gimaré</cp:lastModifiedBy>
  <cp:revision>3</cp:revision>
  <dcterms:created xsi:type="dcterms:W3CDTF">2023-07-07T14:13:00Z</dcterms:created>
  <dcterms:modified xsi:type="dcterms:W3CDTF">2023-07-27T16:28:00Z</dcterms:modified>
</cp:coreProperties>
</file>