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A1E0B" w14:textId="0079C734" w:rsidR="00EB1180" w:rsidRPr="00B3218A" w:rsidRDefault="00EB1180" w:rsidP="00EB1180">
      <w:pPr>
        <w:pStyle w:val="NormalWeb"/>
        <w:spacing w:before="240" w:beforeAutospacing="0" w:after="240" w:afterAutospacing="0"/>
        <w:rPr>
          <w:rFonts w:ascii="Whitney" w:hAnsi="Whitney"/>
          <w:b/>
          <w:bCs/>
          <w:sz w:val="48"/>
          <w:szCs w:val="48"/>
        </w:rPr>
      </w:pPr>
      <w:r>
        <w:rPr>
          <w:rFonts w:ascii="Whitney" w:hAnsi="Whitney"/>
          <w:b/>
          <w:bCs/>
          <w:sz w:val="48"/>
          <w:szCs w:val="48"/>
        </w:rPr>
        <w:t xml:space="preserve">4H Silicon Carbide Bulk Acoustic Wave MEMS </w:t>
      </w:r>
      <w:r w:rsidRPr="00B3218A">
        <w:rPr>
          <w:rFonts w:ascii="Whitney" w:hAnsi="Whitney"/>
          <w:b/>
          <w:bCs/>
          <w:sz w:val="48"/>
          <w:szCs w:val="48"/>
        </w:rPr>
        <w:t xml:space="preserve">Gyroscope </w:t>
      </w:r>
      <w:r>
        <w:rPr>
          <w:rFonts w:ascii="Whitney" w:hAnsi="Whitney"/>
          <w:b/>
          <w:bCs/>
          <w:sz w:val="48"/>
          <w:szCs w:val="48"/>
        </w:rPr>
        <w:t xml:space="preserve">with Ultra-High </w:t>
      </w:r>
      <w:r w:rsidRPr="009A3D4F">
        <w:rPr>
          <w:rFonts w:ascii="Whitney" w:hAnsi="Whitney"/>
          <w:b/>
          <w:bCs/>
          <w:i/>
          <w:iCs/>
          <w:sz w:val="48"/>
          <w:szCs w:val="48"/>
        </w:rPr>
        <w:t>Q</w:t>
      </w:r>
      <w:r>
        <w:rPr>
          <w:rFonts w:ascii="Whitney" w:hAnsi="Whitney"/>
          <w:b/>
          <w:bCs/>
          <w:sz w:val="48"/>
          <w:szCs w:val="48"/>
        </w:rPr>
        <w:t xml:space="preserve"> for On-Chip Inertial Navigation – supplementary information</w:t>
      </w:r>
    </w:p>
    <w:p w14:paraId="1CA39787" w14:textId="24520B7B" w:rsidR="00EB1180" w:rsidRDefault="00EB1180" w:rsidP="00EB1180">
      <w:pPr>
        <w:pStyle w:val="NormalWeb"/>
        <w:spacing w:before="240" w:beforeAutospacing="0" w:after="240" w:afterAutospacing="0"/>
        <w:rPr>
          <w:rFonts w:ascii="Whitney" w:hAnsi="Whitney"/>
          <w:b/>
          <w:bCs/>
          <w:vertAlign w:val="superscript"/>
        </w:rPr>
      </w:pPr>
      <w:r w:rsidRPr="00B3218A">
        <w:rPr>
          <w:rFonts w:ascii="Whitney" w:hAnsi="Whitney"/>
          <w:b/>
          <w:bCs/>
        </w:rPr>
        <w:t>Zhenming Liu</w:t>
      </w:r>
      <w:r w:rsidRPr="00AD0C6D">
        <w:rPr>
          <w:rFonts w:ascii="Whitney" w:hAnsi="Whitney"/>
          <w:b/>
          <w:bCs/>
          <w:vertAlign w:val="superscript"/>
        </w:rPr>
        <w:t>1</w:t>
      </w:r>
      <w:r w:rsidRPr="00B3218A">
        <w:rPr>
          <w:rFonts w:ascii="Whitney" w:hAnsi="Whitney"/>
          <w:b/>
          <w:bCs/>
        </w:rPr>
        <w:t xml:space="preserve">, </w:t>
      </w:r>
      <w:proofErr w:type="spellStart"/>
      <w:r w:rsidRPr="00B3218A">
        <w:rPr>
          <w:rFonts w:ascii="Whitney" w:hAnsi="Whitney"/>
          <w:b/>
          <w:bCs/>
        </w:rPr>
        <w:t>Yaoyao</w:t>
      </w:r>
      <w:proofErr w:type="spellEnd"/>
      <w:r w:rsidRPr="00B3218A">
        <w:rPr>
          <w:rFonts w:ascii="Whitney" w:hAnsi="Whitney"/>
          <w:b/>
          <w:bCs/>
        </w:rPr>
        <w:t xml:space="preserve"> Long</w:t>
      </w:r>
      <w:r w:rsidRPr="00AD0C6D">
        <w:rPr>
          <w:rFonts w:ascii="Whitney" w:hAnsi="Whitney"/>
          <w:b/>
          <w:bCs/>
          <w:vertAlign w:val="superscript"/>
        </w:rPr>
        <w:t>1</w:t>
      </w:r>
      <w:r w:rsidRPr="00B3218A">
        <w:rPr>
          <w:rFonts w:ascii="Whitney" w:hAnsi="Whitney"/>
          <w:b/>
          <w:bCs/>
        </w:rPr>
        <w:t>,</w:t>
      </w:r>
      <w:r w:rsidRPr="000B78F0">
        <w:rPr>
          <w:rFonts w:ascii="Whitney" w:hAnsi="Whitney"/>
          <w:b/>
          <w:bCs/>
        </w:rPr>
        <w:t xml:space="preserve"> </w:t>
      </w:r>
      <w:r w:rsidRPr="00B3218A">
        <w:rPr>
          <w:rFonts w:ascii="Whitney" w:hAnsi="Whitney"/>
          <w:b/>
          <w:bCs/>
        </w:rPr>
        <w:t>Charlotte Wehner</w:t>
      </w:r>
      <w:r w:rsidRPr="00AD0C6D">
        <w:rPr>
          <w:rFonts w:ascii="Whitney" w:hAnsi="Whitney"/>
          <w:b/>
          <w:bCs/>
          <w:vertAlign w:val="superscript"/>
        </w:rPr>
        <w:t>1</w:t>
      </w:r>
      <w:r>
        <w:rPr>
          <w:rFonts w:ascii="Whitney" w:hAnsi="Whitney"/>
          <w:b/>
          <w:bCs/>
        </w:rPr>
        <w:t xml:space="preserve">, </w:t>
      </w:r>
      <w:proofErr w:type="spellStart"/>
      <w:r w:rsidRPr="00B3218A">
        <w:rPr>
          <w:rFonts w:ascii="Whitney" w:hAnsi="Whitney"/>
          <w:b/>
          <w:bCs/>
        </w:rPr>
        <w:t>Haoran</w:t>
      </w:r>
      <w:proofErr w:type="spellEnd"/>
      <w:r w:rsidRPr="00B3218A">
        <w:rPr>
          <w:rFonts w:ascii="Whitney" w:hAnsi="Whitney"/>
          <w:b/>
          <w:bCs/>
        </w:rPr>
        <w:t xml:space="preserve"> Wen</w:t>
      </w:r>
      <w:r>
        <w:rPr>
          <w:rFonts w:ascii="Whitney" w:hAnsi="Whitney"/>
          <w:b/>
          <w:bCs/>
          <w:vertAlign w:val="superscript"/>
        </w:rPr>
        <w:t>2</w:t>
      </w:r>
      <w:r>
        <w:rPr>
          <w:rFonts w:ascii="Whitney" w:hAnsi="Whitney"/>
          <w:b/>
          <w:bCs/>
        </w:rPr>
        <w:t xml:space="preserve">, </w:t>
      </w:r>
      <w:r w:rsidRPr="00B3218A">
        <w:rPr>
          <w:rFonts w:ascii="Whitney" w:hAnsi="Whitney"/>
          <w:b/>
          <w:bCs/>
        </w:rPr>
        <w:t>and Farrokh Ayazi</w:t>
      </w:r>
      <w:r w:rsidRPr="00AD0C6D">
        <w:rPr>
          <w:rFonts w:ascii="Whitney" w:hAnsi="Whitney"/>
          <w:b/>
          <w:bCs/>
          <w:vertAlign w:val="superscript"/>
        </w:rPr>
        <w:t>1</w:t>
      </w:r>
    </w:p>
    <w:p w14:paraId="649AC91F" w14:textId="77777777" w:rsidR="00EB1180" w:rsidRPr="00EB1180" w:rsidRDefault="00EB1180" w:rsidP="00EB1180">
      <w:pPr>
        <w:pStyle w:val="NormalWeb"/>
        <w:spacing w:before="240" w:beforeAutospacing="0" w:after="240" w:afterAutospacing="0"/>
        <w:rPr>
          <w:rFonts w:ascii="Whitney" w:hAnsi="Whitney"/>
        </w:rPr>
      </w:pPr>
      <w:r w:rsidRPr="00EB1180">
        <w:rPr>
          <w:rFonts w:ascii="Whitney" w:hAnsi="Whitney"/>
          <w:vertAlign w:val="superscript"/>
        </w:rPr>
        <w:t>1</w:t>
      </w:r>
      <w:r w:rsidRPr="00EB1180">
        <w:rPr>
          <w:rFonts w:ascii="Whitney" w:hAnsi="Whitney"/>
        </w:rPr>
        <w:t xml:space="preserve"> School of Electrical and Computer Engineering, Georgia Institute of Technology, Atlanta, GA 30308, USA</w:t>
      </w:r>
    </w:p>
    <w:p w14:paraId="59BF6024" w14:textId="45B0E463" w:rsidR="00EB1180" w:rsidRPr="00EB1180" w:rsidRDefault="00EB1180" w:rsidP="00EB1180">
      <w:pPr>
        <w:pStyle w:val="NormalWeb"/>
        <w:spacing w:before="240" w:beforeAutospacing="0" w:after="240" w:afterAutospacing="0"/>
        <w:rPr>
          <w:rFonts w:ascii="Whitney" w:hAnsi="Whitney"/>
        </w:rPr>
        <w:sectPr w:rsidR="00EB1180" w:rsidRPr="00EB1180" w:rsidSect="00AD0C6D">
          <w:pgSz w:w="12240" w:h="15840"/>
          <w:pgMar w:top="720" w:right="720" w:bottom="720" w:left="720" w:header="720" w:footer="720" w:gutter="0"/>
          <w:cols w:space="720"/>
          <w:docGrid w:linePitch="360"/>
        </w:sectPr>
      </w:pPr>
      <w:r w:rsidRPr="00EB1180">
        <w:rPr>
          <w:rFonts w:ascii="Whitney" w:hAnsi="Whitney"/>
          <w:vertAlign w:val="superscript"/>
        </w:rPr>
        <w:t xml:space="preserve">2 </w:t>
      </w:r>
      <w:proofErr w:type="spellStart"/>
      <w:r w:rsidRPr="00EB1180">
        <w:rPr>
          <w:rFonts w:ascii="Whitney" w:hAnsi="Whitney"/>
        </w:rPr>
        <w:t>StethX</w:t>
      </w:r>
      <w:proofErr w:type="spellEnd"/>
      <w:r w:rsidRPr="00EB1180">
        <w:rPr>
          <w:rFonts w:ascii="Whitney" w:hAnsi="Whitney"/>
        </w:rPr>
        <w:t xml:space="preserve"> Microsystems Inc., Atlanta, GA, 30308, USA</w:t>
      </w:r>
    </w:p>
    <w:p w14:paraId="5C9632D4" w14:textId="0BDE3646" w:rsidR="00105859" w:rsidRDefault="00954C7A" w:rsidP="00105859">
      <w:r w:rsidRPr="00954C7A">
        <w:lastRenderedPageBreak/>
        <w:drawing>
          <wp:inline distT="0" distB="0" distL="0" distR="0" wp14:anchorId="66D4C9F5" wp14:editId="20D56D97">
            <wp:extent cx="6858000" cy="3883025"/>
            <wp:effectExtent l="0" t="0" r="0" b="3175"/>
            <wp:docPr id="1967305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30567" name=""/>
                    <pic:cNvPicPr/>
                  </pic:nvPicPr>
                  <pic:blipFill>
                    <a:blip r:embed="rId6"/>
                    <a:stretch>
                      <a:fillRect/>
                    </a:stretch>
                  </pic:blipFill>
                  <pic:spPr>
                    <a:xfrm>
                      <a:off x="0" y="0"/>
                      <a:ext cx="6858000" cy="3883025"/>
                    </a:xfrm>
                    <a:prstGeom prst="rect">
                      <a:avLst/>
                    </a:prstGeom>
                  </pic:spPr>
                </pic:pic>
              </a:graphicData>
            </a:graphic>
          </wp:inline>
        </w:drawing>
      </w:r>
    </w:p>
    <w:p w14:paraId="5EBE2FDA" w14:textId="5CAA8CF3" w:rsidR="00886536" w:rsidRDefault="004E0187" w:rsidP="004E0187">
      <w:pPr>
        <w:pStyle w:val="NormalWeb"/>
        <w:pBdr>
          <w:bottom w:val="single" w:sz="4" w:space="1" w:color="auto"/>
        </w:pBdr>
        <w:jc w:val="both"/>
        <w:rPr>
          <w:rFonts w:ascii="MinionPro" w:hAnsi="MinionPro"/>
          <w:sz w:val="16"/>
          <w:szCs w:val="16"/>
        </w:rPr>
      </w:pPr>
      <w:r>
        <w:rPr>
          <w:rFonts w:ascii="MinionPro" w:hAnsi="MinionPro"/>
          <w:b/>
          <w:bCs/>
          <w:sz w:val="16"/>
          <w:szCs w:val="16"/>
        </w:rPr>
        <w:t xml:space="preserve">Supplementary </w:t>
      </w:r>
      <w:r w:rsidRPr="004C503C">
        <w:rPr>
          <w:rFonts w:ascii="MinionPro" w:hAnsi="MinionPro"/>
          <w:b/>
          <w:bCs/>
          <w:sz w:val="16"/>
          <w:szCs w:val="16"/>
        </w:rPr>
        <w:t xml:space="preserve">Fig. </w:t>
      </w:r>
      <w:r w:rsidRPr="004C503C">
        <w:rPr>
          <w:rFonts w:ascii="MinionPro" w:hAnsi="MinionPro"/>
          <w:b/>
          <w:bCs/>
          <w:sz w:val="16"/>
          <w:szCs w:val="16"/>
        </w:rPr>
        <w:fldChar w:fldCharType="begin"/>
      </w:r>
      <w:r w:rsidRPr="004C503C">
        <w:rPr>
          <w:rFonts w:ascii="MinionPro" w:hAnsi="MinionPro"/>
          <w:b/>
          <w:bCs/>
          <w:sz w:val="16"/>
          <w:szCs w:val="16"/>
        </w:rPr>
        <w:instrText xml:space="preserve"> SEQ Fig. \* ARABIC </w:instrText>
      </w:r>
      <w:r w:rsidRPr="004C503C">
        <w:rPr>
          <w:rFonts w:ascii="MinionPro" w:hAnsi="MinionPro"/>
          <w:b/>
          <w:bCs/>
          <w:sz w:val="16"/>
          <w:szCs w:val="16"/>
        </w:rPr>
        <w:fldChar w:fldCharType="separate"/>
      </w:r>
      <w:r w:rsidR="00576392">
        <w:rPr>
          <w:rFonts w:ascii="MinionPro" w:hAnsi="MinionPro"/>
          <w:b/>
          <w:bCs/>
          <w:noProof/>
          <w:sz w:val="16"/>
          <w:szCs w:val="16"/>
        </w:rPr>
        <w:t>1</w:t>
      </w:r>
      <w:r w:rsidRPr="004C503C">
        <w:rPr>
          <w:rFonts w:ascii="MinionPro" w:hAnsi="MinionPro"/>
          <w:b/>
          <w:bCs/>
          <w:sz w:val="16"/>
          <w:szCs w:val="16"/>
        </w:rPr>
        <w:fldChar w:fldCharType="end"/>
      </w:r>
      <w:r w:rsidRPr="004C503C">
        <w:rPr>
          <w:rFonts w:ascii="MinionPro" w:hAnsi="MinionPro"/>
          <w:b/>
          <w:bCs/>
          <w:sz w:val="16"/>
          <w:szCs w:val="16"/>
        </w:rPr>
        <w:t xml:space="preserve">| </w:t>
      </w:r>
      <w:r>
        <w:rPr>
          <w:rFonts w:ascii="MinionPro" w:hAnsi="MinionPro"/>
          <w:b/>
          <w:bCs/>
          <w:sz w:val="16"/>
          <w:szCs w:val="16"/>
        </w:rPr>
        <w:t>4H-SiC Lame resonator</w:t>
      </w:r>
      <w:r w:rsidRPr="004C503C">
        <w:rPr>
          <w:rFonts w:ascii="MinionPro" w:hAnsi="MinionPro"/>
          <w:b/>
          <w:bCs/>
          <w:sz w:val="16"/>
          <w:szCs w:val="16"/>
        </w:rPr>
        <w:t>. a</w:t>
      </w:r>
      <w:r>
        <w:rPr>
          <w:rFonts w:ascii="MinionPro" w:hAnsi="MinionPro"/>
          <w:b/>
          <w:bCs/>
          <w:sz w:val="16"/>
          <w:szCs w:val="16"/>
        </w:rPr>
        <w:t xml:space="preserve">, </w:t>
      </w:r>
      <w:r>
        <w:rPr>
          <w:rFonts w:ascii="MinionPro" w:hAnsi="MinionPro"/>
          <w:sz w:val="16"/>
          <w:szCs w:val="16"/>
        </w:rPr>
        <w:t xml:space="preserve">the mode shape </w:t>
      </w:r>
      <w:r w:rsidRPr="00E06232">
        <w:rPr>
          <w:rFonts w:ascii="MinionPro" w:hAnsi="MinionPro"/>
          <w:b/>
          <w:bCs/>
          <w:sz w:val="16"/>
          <w:szCs w:val="16"/>
        </w:rPr>
        <w:t>b,</w:t>
      </w:r>
      <w:r>
        <w:rPr>
          <w:rFonts w:ascii="MinionPro" w:hAnsi="MinionPro"/>
          <w:sz w:val="16"/>
          <w:szCs w:val="16"/>
        </w:rPr>
        <w:t xml:space="preserve"> the optical picture of the fabricated lame resonator </w:t>
      </w:r>
      <w:r>
        <w:rPr>
          <w:rFonts w:ascii="MinionPro" w:hAnsi="MinionPro"/>
          <w:b/>
          <w:bCs/>
          <w:sz w:val="16"/>
          <w:szCs w:val="16"/>
        </w:rPr>
        <w:t>c</w:t>
      </w:r>
      <w:r w:rsidRPr="004C503C">
        <w:rPr>
          <w:rFonts w:ascii="MinionPro" w:hAnsi="MinionPro"/>
          <w:b/>
          <w:bCs/>
          <w:sz w:val="16"/>
          <w:szCs w:val="16"/>
        </w:rPr>
        <w:t>,</w:t>
      </w:r>
      <w:r w:rsidRPr="004C503C">
        <w:rPr>
          <w:rFonts w:ascii="MinionPro" w:hAnsi="MinionPro"/>
          <w:sz w:val="16"/>
          <w:szCs w:val="16"/>
        </w:rPr>
        <w:t xml:space="preserve"> </w:t>
      </w:r>
      <w:r>
        <w:rPr>
          <w:rFonts w:ascii="MinionPro" w:hAnsi="MinionPro"/>
          <w:sz w:val="16"/>
          <w:szCs w:val="16"/>
        </w:rPr>
        <w:t>a linear TCF of -13.4ppm/°C was extracted from two separated 4H-SiC lame devices</w:t>
      </w:r>
      <w:r w:rsidRPr="004C503C">
        <w:rPr>
          <w:rFonts w:ascii="MinionPro" w:hAnsi="MinionPro"/>
          <w:sz w:val="16"/>
          <w:szCs w:val="16"/>
        </w:rPr>
        <w:t xml:space="preserve">. </w:t>
      </w:r>
      <w:r>
        <w:rPr>
          <w:rFonts w:ascii="MinionPro" w:hAnsi="MinionPro"/>
          <w:b/>
          <w:bCs/>
          <w:sz w:val="16"/>
          <w:szCs w:val="16"/>
        </w:rPr>
        <w:t>d,</w:t>
      </w:r>
      <w:r>
        <w:rPr>
          <w:rFonts w:ascii="MinionPro" w:hAnsi="MinionPro"/>
          <w:sz w:val="16"/>
          <w:szCs w:val="16"/>
        </w:rPr>
        <w:t xml:space="preserve"> a positive nonlinear TCQ was observed in 4H-SiC Lame resonators, similar to the disk resonant gyroscopes. </w:t>
      </w:r>
      <w:r w:rsidRPr="004E0187">
        <w:rPr>
          <w:rFonts w:ascii="MinionPro" w:hAnsi="MinionPro"/>
          <w:b/>
          <w:bCs/>
          <w:sz w:val="16"/>
          <w:szCs w:val="16"/>
        </w:rPr>
        <w:t>e</w:t>
      </w:r>
      <w:r>
        <w:rPr>
          <w:rFonts w:ascii="MinionPro" w:hAnsi="MinionPro"/>
          <w:sz w:val="16"/>
          <w:szCs w:val="16"/>
        </w:rPr>
        <w:t xml:space="preserve">, at room temperature, </w:t>
      </w:r>
      <w:r w:rsidRPr="004E0187">
        <w:rPr>
          <w:rFonts w:ascii="MinionPro" w:hAnsi="MinionPro"/>
          <w:i/>
          <w:iCs/>
          <w:sz w:val="16"/>
          <w:szCs w:val="16"/>
        </w:rPr>
        <w:t>Q</w:t>
      </w:r>
      <w:r>
        <w:rPr>
          <w:rFonts w:ascii="MinionPro" w:hAnsi="MinionPro"/>
          <w:sz w:val="16"/>
          <w:szCs w:val="16"/>
        </w:rPr>
        <w:t xml:space="preserve"> of 1.24 million was measured. </w:t>
      </w:r>
      <w:r w:rsidRPr="004E0187">
        <w:rPr>
          <w:rFonts w:ascii="MinionPro" w:hAnsi="MinionPro"/>
          <w:b/>
          <w:bCs/>
          <w:sz w:val="16"/>
          <w:szCs w:val="16"/>
        </w:rPr>
        <w:t>f</w:t>
      </w:r>
      <w:r>
        <w:rPr>
          <w:rFonts w:ascii="MinionPro" w:hAnsi="MinionPro"/>
          <w:sz w:val="16"/>
          <w:szCs w:val="16"/>
        </w:rPr>
        <w:t xml:space="preserve">, at 85°C, </w:t>
      </w:r>
      <w:r w:rsidRPr="004E0187">
        <w:rPr>
          <w:rFonts w:ascii="MinionPro" w:hAnsi="MinionPro"/>
          <w:i/>
          <w:iCs/>
          <w:sz w:val="16"/>
          <w:szCs w:val="16"/>
        </w:rPr>
        <w:t>Q</w:t>
      </w:r>
      <w:r>
        <w:rPr>
          <w:rFonts w:ascii="MinionPro" w:hAnsi="MinionPro"/>
          <w:i/>
          <w:iCs/>
          <w:sz w:val="16"/>
          <w:szCs w:val="16"/>
        </w:rPr>
        <w:t xml:space="preserve"> </w:t>
      </w:r>
      <w:r w:rsidRPr="004E0187">
        <w:rPr>
          <w:rFonts w:ascii="MinionPro" w:hAnsi="MinionPro"/>
          <w:sz w:val="16"/>
          <w:szCs w:val="16"/>
        </w:rPr>
        <w:t>of</w:t>
      </w:r>
      <w:r>
        <w:rPr>
          <w:rFonts w:ascii="MinionPro" w:hAnsi="MinionPro"/>
          <w:sz w:val="16"/>
          <w:szCs w:val="16"/>
        </w:rPr>
        <w:t xml:space="preserve"> the same device increased to</w:t>
      </w:r>
      <w:r>
        <w:rPr>
          <w:rFonts w:ascii="MinionPro" w:hAnsi="MinionPro"/>
          <w:i/>
          <w:iCs/>
          <w:sz w:val="16"/>
          <w:szCs w:val="16"/>
        </w:rPr>
        <w:t xml:space="preserve"> </w:t>
      </w:r>
      <w:r>
        <w:rPr>
          <w:rFonts w:ascii="MinionPro" w:hAnsi="MinionPro"/>
          <w:sz w:val="16"/>
          <w:szCs w:val="16"/>
        </w:rPr>
        <w:t xml:space="preserve">4.19 million.  </w:t>
      </w:r>
    </w:p>
    <w:p w14:paraId="30EF5F4A" w14:textId="77777777" w:rsidR="00886536" w:rsidRPr="009435DA" w:rsidRDefault="00886536">
      <w:pPr>
        <w:rPr>
          <w:rFonts w:ascii="MinionPro" w:hAnsi="MinionPro" w:hint="eastAsia"/>
          <w:b/>
          <w:bCs/>
          <w:sz w:val="21"/>
          <w:szCs w:val="21"/>
        </w:rPr>
      </w:pPr>
      <w:r w:rsidRPr="009435DA">
        <w:rPr>
          <w:rFonts w:ascii="MinionPro" w:hAnsi="MinionPro"/>
          <w:b/>
          <w:bCs/>
          <w:sz w:val="21"/>
          <w:szCs w:val="21"/>
        </w:rPr>
        <w:t>Supplementary Note 1:</w:t>
      </w:r>
    </w:p>
    <w:p w14:paraId="5349AFD9" w14:textId="2D564403" w:rsidR="00561333" w:rsidRDefault="00886536" w:rsidP="009435DA">
      <w:pPr>
        <w:jc w:val="both"/>
        <w:rPr>
          <w:rFonts w:ascii="MinionPro" w:hAnsi="MinionPro" w:hint="eastAsia"/>
          <w:sz w:val="21"/>
          <w:szCs w:val="21"/>
        </w:rPr>
      </w:pPr>
      <w:r w:rsidRPr="009435DA">
        <w:rPr>
          <w:rFonts w:ascii="MinionPro" w:hAnsi="MinionPro"/>
          <w:sz w:val="21"/>
          <w:szCs w:val="21"/>
        </w:rPr>
        <w:t>The lame resonators are fabricated on the same</w:t>
      </w:r>
      <w:r w:rsidR="00A95565">
        <w:rPr>
          <w:rFonts w:ascii="MinionPro" w:hAnsi="MinionPro"/>
          <w:sz w:val="21"/>
          <w:szCs w:val="21"/>
        </w:rPr>
        <w:t xml:space="preserve"> </w:t>
      </w:r>
      <w:proofErr w:type="spellStart"/>
      <w:r w:rsidR="00A95565">
        <w:rPr>
          <w:rFonts w:ascii="MinionPro" w:hAnsi="MinionPro"/>
          <w:sz w:val="21"/>
          <w:szCs w:val="21"/>
        </w:rPr>
        <w:t>SiC</w:t>
      </w:r>
      <w:proofErr w:type="spellEnd"/>
      <w:r w:rsidR="00A95565">
        <w:rPr>
          <w:rFonts w:ascii="MinionPro" w:hAnsi="MinionPro"/>
          <w:sz w:val="21"/>
          <w:szCs w:val="21"/>
        </w:rPr>
        <w:t>-on-insulator</w:t>
      </w:r>
      <w:r w:rsidRPr="009435DA">
        <w:rPr>
          <w:rFonts w:ascii="MinionPro" w:hAnsi="MinionPro"/>
          <w:sz w:val="21"/>
          <w:szCs w:val="21"/>
        </w:rPr>
        <w:t xml:space="preserve"> wafer</w:t>
      </w:r>
      <w:r w:rsidR="00A95565">
        <w:rPr>
          <w:rFonts w:ascii="MinionPro" w:hAnsi="MinionPro"/>
          <w:sz w:val="21"/>
          <w:szCs w:val="21"/>
        </w:rPr>
        <w:t>s</w:t>
      </w:r>
      <w:r w:rsidRPr="009435DA">
        <w:rPr>
          <w:rFonts w:ascii="MinionPro" w:hAnsi="MinionPro"/>
          <w:sz w:val="21"/>
          <w:szCs w:val="21"/>
        </w:rPr>
        <w:t xml:space="preserve"> as the BAW disk resonant gyroscopes </w:t>
      </w:r>
      <w:r w:rsidR="009435DA" w:rsidRPr="009435DA">
        <w:rPr>
          <w:rFonts w:ascii="MinionPro" w:hAnsi="MinionPro"/>
          <w:sz w:val="21"/>
          <w:szCs w:val="21"/>
        </w:rPr>
        <w:t>from</w:t>
      </w:r>
      <w:r w:rsidRPr="009435DA">
        <w:rPr>
          <w:rFonts w:ascii="MinionPro" w:hAnsi="MinionPro"/>
          <w:sz w:val="21"/>
          <w:szCs w:val="21"/>
        </w:rPr>
        <w:t xml:space="preserve"> the main text</w:t>
      </w:r>
      <w:r w:rsidR="004A671B">
        <w:rPr>
          <w:rFonts w:ascii="MinionPro" w:hAnsi="MinionPro"/>
          <w:sz w:val="21"/>
          <w:szCs w:val="21"/>
        </w:rPr>
        <w:t xml:space="preserve">, </w:t>
      </w:r>
      <w:r w:rsidR="00A95565">
        <w:rPr>
          <w:rFonts w:ascii="MinionPro" w:hAnsi="MinionPro"/>
          <w:sz w:val="21"/>
          <w:szCs w:val="21"/>
        </w:rPr>
        <w:t xml:space="preserve">it can </w:t>
      </w:r>
      <w:r w:rsidR="004A671B">
        <w:rPr>
          <w:rFonts w:ascii="MinionPro" w:hAnsi="MinionPro"/>
          <w:sz w:val="21"/>
          <w:szCs w:val="21"/>
        </w:rPr>
        <w:t xml:space="preserve">bring more insight </w:t>
      </w:r>
      <w:r w:rsidR="00EB1180">
        <w:rPr>
          <w:rFonts w:ascii="MinionPro" w:hAnsi="MinionPro"/>
          <w:sz w:val="21"/>
          <w:szCs w:val="21"/>
        </w:rPr>
        <w:t>of</w:t>
      </w:r>
      <w:r w:rsidR="004A671B">
        <w:rPr>
          <w:rFonts w:ascii="MinionPro" w:hAnsi="MinionPro"/>
          <w:sz w:val="21"/>
          <w:szCs w:val="21"/>
        </w:rPr>
        <w:t xml:space="preserve"> the 4H-SiC as an acoustic material for MEMS devices</w:t>
      </w:r>
      <w:r w:rsidRPr="009435DA">
        <w:rPr>
          <w:rFonts w:ascii="MinionPro" w:hAnsi="MinionPro"/>
          <w:sz w:val="21"/>
          <w:szCs w:val="21"/>
        </w:rPr>
        <w:t xml:space="preserve">. </w:t>
      </w:r>
      <w:r w:rsidR="00C05F6D" w:rsidRPr="009435DA">
        <w:rPr>
          <w:rFonts w:ascii="MinionPro" w:hAnsi="MinionPro"/>
          <w:sz w:val="21"/>
          <w:szCs w:val="21"/>
        </w:rPr>
        <w:t>This resonator is designed with side supported decoupling network</w:t>
      </w:r>
      <w:r w:rsidR="009435DA" w:rsidRPr="009435DA">
        <w:rPr>
          <w:rFonts w:ascii="MinionPro" w:hAnsi="MinionPro"/>
          <w:sz w:val="21"/>
          <w:szCs w:val="21"/>
        </w:rPr>
        <w:t xml:space="preserve"> located in the </w:t>
      </w:r>
      <w:r w:rsidR="00EB1180">
        <w:rPr>
          <w:rFonts w:ascii="MinionPro" w:hAnsi="MinionPro"/>
          <w:sz w:val="21"/>
          <w:szCs w:val="21"/>
        </w:rPr>
        <w:t>four</w:t>
      </w:r>
      <w:r w:rsidR="009435DA" w:rsidRPr="009435DA">
        <w:rPr>
          <w:rFonts w:ascii="MinionPro" w:hAnsi="MinionPro"/>
          <w:sz w:val="21"/>
          <w:szCs w:val="21"/>
        </w:rPr>
        <w:t xml:space="preserve"> nodes</w:t>
      </w:r>
      <w:r w:rsidR="00EB1180">
        <w:rPr>
          <w:rFonts w:ascii="MinionPro" w:hAnsi="MinionPro"/>
          <w:sz w:val="21"/>
          <w:szCs w:val="21"/>
        </w:rPr>
        <w:t>,</w:t>
      </w:r>
      <w:r w:rsidR="009435DA" w:rsidRPr="009435DA">
        <w:rPr>
          <w:rFonts w:ascii="MinionPro" w:hAnsi="MinionPro"/>
          <w:sz w:val="21"/>
          <w:szCs w:val="21"/>
        </w:rPr>
        <w:t xml:space="preserve"> as shown in supplementary Fig.1a, </w:t>
      </w:r>
      <w:r w:rsidR="00C05F6D" w:rsidRPr="009435DA">
        <w:rPr>
          <w:rFonts w:ascii="MinionPro" w:hAnsi="MinionPro"/>
          <w:sz w:val="21"/>
          <w:szCs w:val="21"/>
        </w:rPr>
        <w:t xml:space="preserve"> with anchor </w:t>
      </w:r>
      <w:r w:rsidR="00C05F6D" w:rsidRPr="004A671B">
        <w:rPr>
          <w:rFonts w:ascii="MinionPro" w:hAnsi="MinionPro"/>
          <w:i/>
          <w:iCs/>
          <w:sz w:val="21"/>
          <w:szCs w:val="21"/>
        </w:rPr>
        <w:t>Q</w:t>
      </w:r>
      <w:r w:rsidR="00C05F6D" w:rsidRPr="009435DA">
        <w:rPr>
          <w:rFonts w:ascii="MinionPro" w:hAnsi="MinionPro"/>
          <w:sz w:val="21"/>
          <w:szCs w:val="21"/>
        </w:rPr>
        <w:t xml:space="preserve"> in the order of 10</w:t>
      </w:r>
      <w:r w:rsidR="00C05F6D" w:rsidRPr="009435DA">
        <w:rPr>
          <w:rFonts w:ascii="MinionPro" w:hAnsi="MinionPro"/>
          <w:sz w:val="21"/>
          <w:szCs w:val="21"/>
          <w:vertAlign w:val="superscript"/>
        </w:rPr>
        <w:t>11</w:t>
      </w:r>
      <w:r w:rsidR="00C05F6D" w:rsidRPr="009435DA">
        <w:rPr>
          <w:rFonts w:ascii="MinionPro" w:hAnsi="MinionPro"/>
          <w:sz w:val="21"/>
          <w:szCs w:val="21"/>
        </w:rPr>
        <w:t xml:space="preserve"> based on FEA simulation. </w:t>
      </w:r>
      <w:r w:rsidR="009435DA" w:rsidRPr="009435DA">
        <w:rPr>
          <w:rFonts w:ascii="MinionPro" w:hAnsi="MinionPro"/>
          <w:sz w:val="21"/>
          <w:szCs w:val="21"/>
        </w:rPr>
        <w:t xml:space="preserve">Fig.1b shows the fabricated devices. </w:t>
      </w:r>
      <w:r w:rsidR="00C05F6D" w:rsidRPr="009435DA">
        <w:rPr>
          <w:rFonts w:ascii="MinionPro" w:hAnsi="MinionPro"/>
          <w:sz w:val="21"/>
          <w:szCs w:val="21"/>
        </w:rPr>
        <w:t xml:space="preserve">The linear TCF </w:t>
      </w:r>
      <w:r w:rsidR="009435DA" w:rsidRPr="009435DA">
        <w:rPr>
          <w:rFonts w:ascii="MinionPro" w:hAnsi="MinionPro"/>
          <w:sz w:val="21"/>
          <w:szCs w:val="21"/>
        </w:rPr>
        <w:t xml:space="preserve">shown in Fig.1c, </w:t>
      </w:r>
      <w:r w:rsidR="00C05F6D" w:rsidRPr="009435DA">
        <w:rPr>
          <w:rFonts w:ascii="MinionPro" w:hAnsi="MinionPro"/>
          <w:sz w:val="21"/>
          <w:szCs w:val="21"/>
        </w:rPr>
        <w:t>with values close to that of the center-supported disk resonator</w:t>
      </w:r>
      <w:r w:rsidR="009435DA" w:rsidRPr="009435DA">
        <w:rPr>
          <w:rFonts w:ascii="MinionPro" w:hAnsi="MinionPro"/>
          <w:sz w:val="21"/>
          <w:szCs w:val="21"/>
        </w:rPr>
        <w:t>s,</w:t>
      </w:r>
      <w:r w:rsidR="00C05F6D" w:rsidRPr="009435DA">
        <w:rPr>
          <w:rFonts w:ascii="MinionPro" w:hAnsi="MinionPro"/>
          <w:sz w:val="21"/>
          <w:szCs w:val="21"/>
        </w:rPr>
        <w:t xml:space="preserve"> proves the resonator is </w:t>
      </w:r>
      <w:r w:rsidR="009435DA" w:rsidRPr="009435DA">
        <w:rPr>
          <w:rFonts w:ascii="MinionPro" w:hAnsi="MinionPro"/>
          <w:sz w:val="21"/>
          <w:szCs w:val="21"/>
        </w:rPr>
        <w:t xml:space="preserve">stress-free. The measured </w:t>
      </w:r>
      <w:r w:rsidR="009435DA" w:rsidRPr="009435DA">
        <w:rPr>
          <w:rFonts w:ascii="MinionPro" w:hAnsi="MinionPro"/>
          <w:i/>
          <w:iCs/>
          <w:sz w:val="21"/>
          <w:szCs w:val="21"/>
        </w:rPr>
        <w:t>Q</w:t>
      </w:r>
      <w:r w:rsidR="009435DA" w:rsidRPr="009435DA">
        <w:rPr>
          <w:rFonts w:ascii="MinionPro" w:hAnsi="MinionPro"/>
          <w:sz w:val="21"/>
          <w:szCs w:val="21"/>
        </w:rPr>
        <w:t xml:space="preserve"> </w:t>
      </w:r>
      <w:r w:rsidR="00EB1180">
        <w:rPr>
          <w:rFonts w:ascii="MinionPro" w:hAnsi="MinionPro"/>
          <w:sz w:val="21"/>
          <w:szCs w:val="21"/>
        </w:rPr>
        <w:t>increases</w:t>
      </w:r>
      <w:r w:rsidR="009435DA" w:rsidRPr="009435DA">
        <w:rPr>
          <w:rFonts w:ascii="MinionPro" w:hAnsi="MinionPro"/>
          <w:sz w:val="21"/>
          <w:szCs w:val="21"/>
        </w:rPr>
        <w:t xml:space="preserve"> with temperature</w:t>
      </w:r>
      <w:r w:rsidR="004A671B">
        <w:rPr>
          <w:rFonts w:ascii="MinionPro" w:hAnsi="MinionPro"/>
          <w:sz w:val="21"/>
          <w:szCs w:val="21"/>
        </w:rPr>
        <w:t xml:space="preserve">, mainly limited by the TED due to the sidewall roughness, shown </w:t>
      </w:r>
      <w:r w:rsidR="009435DA">
        <w:rPr>
          <w:rFonts w:ascii="MinionPro" w:hAnsi="MinionPro"/>
          <w:sz w:val="21"/>
          <w:szCs w:val="21"/>
        </w:rPr>
        <w:t>in Fig.1d</w:t>
      </w:r>
      <w:r w:rsidR="004A671B">
        <w:rPr>
          <w:rFonts w:ascii="MinionPro" w:hAnsi="MinionPro"/>
          <w:sz w:val="21"/>
          <w:szCs w:val="21"/>
        </w:rPr>
        <w:t xml:space="preserve">. Such an increase in </w:t>
      </w:r>
      <w:r w:rsidR="004A671B" w:rsidRPr="004A671B">
        <w:rPr>
          <w:rFonts w:ascii="MinionPro" w:hAnsi="MinionPro"/>
          <w:i/>
          <w:iCs/>
          <w:sz w:val="21"/>
          <w:szCs w:val="21"/>
        </w:rPr>
        <w:t>Q</w:t>
      </w:r>
      <w:r w:rsidR="004A671B">
        <w:rPr>
          <w:rFonts w:ascii="MinionPro" w:hAnsi="MinionPro"/>
          <w:sz w:val="21"/>
          <w:szCs w:val="21"/>
        </w:rPr>
        <w:t xml:space="preserve"> is very similar to the disk resonators. </w:t>
      </w:r>
      <w:r w:rsidR="009435DA">
        <w:rPr>
          <w:rFonts w:ascii="MinionPro" w:hAnsi="MinionPro"/>
          <w:sz w:val="21"/>
          <w:szCs w:val="21"/>
        </w:rPr>
        <w:t xml:space="preserve">Fig.1e&amp;f </w:t>
      </w:r>
      <w:r w:rsidR="004A671B">
        <w:rPr>
          <w:rFonts w:ascii="MinionPro" w:hAnsi="MinionPro"/>
          <w:sz w:val="21"/>
          <w:szCs w:val="21"/>
        </w:rPr>
        <w:t>show</w:t>
      </w:r>
      <w:r w:rsidR="009435DA">
        <w:rPr>
          <w:rFonts w:ascii="MinionPro" w:hAnsi="MinionPro"/>
          <w:sz w:val="21"/>
          <w:szCs w:val="21"/>
        </w:rPr>
        <w:t xml:space="preserve"> the frequency response measurement at room temperature and 85°C, </w:t>
      </w:r>
      <w:r w:rsidR="004A671B">
        <w:rPr>
          <w:rFonts w:ascii="MinionPro" w:hAnsi="MinionPro"/>
          <w:sz w:val="21"/>
          <w:szCs w:val="21"/>
        </w:rPr>
        <w:t xml:space="preserve">a </w:t>
      </w:r>
      <w:r w:rsidR="009435DA">
        <w:rPr>
          <w:rFonts w:ascii="MinionPro" w:hAnsi="MinionPro"/>
          <w:sz w:val="21"/>
          <w:szCs w:val="21"/>
        </w:rPr>
        <w:t xml:space="preserve">significant </w:t>
      </w:r>
      <w:r w:rsidR="009435DA" w:rsidRPr="004A671B">
        <w:rPr>
          <w:rFonts w:ascii="MinionPro" w:hAnsi="MinionPro"/>
          <w:i/>
          <w:iCs/>
          <w:sz w:val="21"/>
          <w:szCs w:val="21"/>
        </w:rPr>
        <w:t>Q</w:t>
      </w:r>
      <w:r w:rsidR="009435DA">
        <w:rPr>
          <w:rFonts w:ascii="MinionPro" w:hAnsi="MinionPro"/>
          <w:sz w:val="21"/>
          <w:szCs w:val="21"/>
        </w:rPr>
        <w:t xml:space="preserve"> increase was observed</w:t>
      </w:r>
      <w:r w:rsidR="004A671B">
        <w:rPr>
          <w:rFonts w:ascii="MinionPro" w:hAnsi="MinionPro"/>
          <w:sz w:val="21"/>
          <w:szCs w:val="21"/>
        </w:rPr>
        <w:t xml:space="preserve"> from 1.24 million to 4.19 million</w:t>
      </w:r>
      <w:r w:rsidR="009435DA">
        <w:rPr>
          <w:rFonts w:ascii="MinionPro" w:hAnsi="MinionPro"/>
          <w:sz w:val="21"/>
          <w:szCs w:val="21"/>
        </w:rPr>
        <w:t>.</w:t>
      </w:r>
      <w:r w:rsidRPr="009435DA">
        <w:rPr>
          <w:rFonts w:ascii="MinionPro" w:hAnsi="MinionPro"/>
          <w:sz w:val="21"/>
          <w:szCs w:val="21"/>
        </w:rPr>
        <w:br w:type="page"/>
      </w:r>
    </w:p>
    <w:p w14:paraId="0CE5A40F" w14:textId="77777777" w:rsidR="00983D95" w:rsidRDefault="00983D95" w:rsidP="00983D95">
      <w:pPr>
        <w:pStyle w:val="NormalWeb"/>
        <w:pBdr>
          <w:bottom w:val="single" w:sz="4" w:space="1" w:color="auto"/>
        </w:pBdr>
        <w:jc w:val="both"/>
        <w:rPr>
          <w:rFonts w:ascii="MinionPro" w:hAnsi="MinionPro"/>
          <w:b/>
          <w:bCs/>
          <w:sz w:val="16"/>
          <w:szCs w:val="16"/>
        </w:rPr>
      </w:pPr>
      <w:r w:rsidRPr="00983D95">
        <w:rPr>
          <w:rFonts w:ascii="MinionPro" w:hAnsi="MinionPro"/>
          <w:noProof/>
          <w:sz w:val="21"/>
          <w:szCs w:val="21"/>
        </w:rPr>
        <w:lastRenderedPageBreak/>
        <w:drawing>
          <wp:inline distT="0" distB="0" distL="0" distR="0" wp14:anchorId="33F21FCB" wp14:editId="569FB1C7">
            <wp:extent cx="6858000" cy="5391785"/>
            <wp:effectExtent l="0" t="0" r="0" b="0"/>
            <wp:docPr id="632325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325787" name=""/>
                    <pic:cNvPicPr/>
                  </pic:nvPicPr>
                  <pic:blipFill>
                    <a:blip r:embed="rId7"/>
                    <a:stretch>
                      <a:fillRect/>
                    </a:stretch>
                  </pic:blipFill>
                  <pic:spPr>
                    <a:xfrm>
                      <a:off x="0" y="0"/>
                      <a:ext cx="6858000" cy="5391785"/>
                    </a:xfrm>
                    <a:prstGeom prst="rect">
                      <a:avLst/>
                    </a:prstGeom>
                  </pic:spPr>
                </pic:pic>
              </a:graphicData>
            </a:graphic>
          </wp:inline>
        </w:drawing>
      </w:r>
      <w:r w:rsidRPr="00983D95">
        <w:rPr>
          <w:rFonts w:ascii="MinionPro" w:hAnsi="MinionPro"/>
          <w:b/>
          <w:bCs/>
          <w:sz w:val="16"/>
          <w:szCs w:val="16"/>
        </w:rPr>
        <w:t xml:space="preserve"> </w:t>
      </w:r>
    </w:p>
    <w:p w14:paraId="476DFB6E" w14:textId="1B1BDADD" w:rsidR="00983D95" w:rsidRDefault="00983D95" w:rsidP="00983D95">
      <w:pPr>
        <w:pStyle w:val="NormalWeb"/>
        <w:pBdr>
          <w:bottom w:val="single" w:sz="4" w:space="1" w:color="auto"/>
        </w:pBdr>
        <w:jc w:val="both"/>
        <w:rPr>
          <w:rFonts w:ascii="MinionPro" w:hAnsi="MinionPro"/>
          <w:sz w:val="16"/>
          <w:szCs w:val="16"/>
        </w:rPr>
      </w:pPr>
      <w:r>
        <w:rPr>
          <w:rFonts w:ascii="MinionPro" w:hAnsi="MinionPro"/>
          <w:b/>
          <w:bCs/>
          <w:sz w:val="16"/>
          <w:szCs w:val="16"/>
        </w:rPr>
        <w:t xml:space="preserve">Supplementary </w:t>
      </w:r>
      <w:r w:rsidRPr="004C503C">
        <w:rPr>
          <w:rFonts w:ascii="MinionPro" w:hAnsi="MinionPro"/>
          <w:b/>
          <w:bCs/>
          <w:sz w:val="16"/>
          <w:szCs w:val="16"/>
        </w:rPr>
        <w:t xml:space="preserve">Fig. </w:t>
      </w:r>
      <w:r w:rsidRPr="004C503C">
        <w:rPr>
          <w:rFonts w:ascii="MinionPro" w:hAnsi="MinionPro"/>
          <w:b/>
          <w:bCs/>
          <w:sz w:val="16"/>
          <w:szCs w:val="16"/>
        </w:rPr>
        <w:fldChar w:fldCharType="begin"/>
      </w:r>
      <w:r w:rsidRPr="004C503C">
        <w:rPr>
          <w:rFonts w:ascii="MinionPro" w:hAnsi="MinionPro"/>
          <w:b/>
          <w:bCs/>
          <w:sz w:val="16"/>
          <w:szCs w:val="16"/>
        </w:rPr>
        <w:instrText xml:space="preserve"> SEQ Fig. \* ARABIC </w:instrText>
      </w:r>
      <w:r w:rsidRPr="004C503C">
        <w:rPr>
          <w:rFonts w:ascii="MinionPro" w:hAnsi="MinionPro"/>
          <w:b/>
          <w:bCs/>
          <w:sz w:val="16"/>
          <w:szCs w:val="16"/>
        </w:rPr>
        <w:fldChar w:fldCharType="separate"/>
      </w:r>
      <w:r w:rsidR="00576392">
        <w:rPr>
          <w:rFonts w:ascii="MinionPro" w:hAnsi="MinionPro"/>
          <w:b/>
          <w:bCs/>
          <w:noProof/>
          <w:sz w:val="16"/>
          <w:szCs w:val="16"/>
        </w:rPr>
        <w:t>2</w:t>
      </w:r>
      <w:r w:rsidRPr="004C503C">
        <w:rPr>
          <w:rFonts w:ascii="MinionPro" w:hAnsi="MinionPro"/>
          <w:b/>
          <w:bCs/>
          <w:sz w:val="16"/>
          <w:szCs w:val="16"/>
        </w:rPr>
        <w:fldChar w:fldCharType="end"/>
      </w:r>
      <w:r w:rsidRPr="004C503C">
        <w:rPr>
          <w:rFonts w:ascii="MinionPro" w:hAnsi="MinionPro"/>
          <w:b/>
          <w:bCs/>
          <w:sz w:val="16"/>
          <w:szCs w:val="16"/>
        </w:rPr>
        <w:t xml:space="preserve">| </w:t>
      </w:r>
      <w:r>
        <w:rPr>
          <w:rFonts w:ascii="MinionPro" w:hAnsi="MinionPro"/>
          <w:b/>
          <w:bCs/>
          <w:sz w:val="16"/>
          <w:szCs w:val="16"/>
        </w:rPr>
        <w:t>Finite element analysis simulation</w:t>
      </w:r>
      <w:r w:rsidRPr="004C503C">
        <w:rPr>
          <w:rFonts w:ascii="MinionPro" w:hAnsi="MinionPro"/>
          <w:b/>
          <w:bCs/>
          <w:sz w:val="16"/>
          <w:szCs w:val="16"/>
        </w:rPr>
        <w:t>. a</w:t>
      </w:r>
      <w:r>
        <w:rPr>
          <w:rFonts w:ascii="MinionPro" w:hAnsi="MinionPro"/>
          <w:b/>
          <w:bCs/>
          <w:sz w:val="16"/>
          <w:szCs w:val="16"/>
        </w:rPr>
        <w:t xml:space="preserve">, </w:t>
      </w:r>
      <w:r>
        <w:rPr>
          <w:rFonts w:ascii="MinionPro" w:hAnsi="MinionPro"/>
          <w:sz w:val="16"/>
          <w:szCs w:val="16"/>
        </w:rPr>
        <w:t>the reconstruction of the 4H-SiC disk resonator and its meshing condition using COMSOL Multiphysics</w:t>
      </w:r>
      <w:r w:rsidRPr="00983D95">
        <w:rPr>
          <w:rFonts w:ascii="MinionPro" w:hAnsi="MinionPro"/>
          <w:sz w:val="16"/>
          <w:szCs w:val="16"/>
          <w:vertAlign w:val="superscript"/>
        </w:rPr>
        <w:t>®</w:t>
      </w:r>
      <w:r>
        <w:rPr>
          <w:rFonts w:ascii="MinionPro" w:hAnsi="MinionPro"/>
          <w:sz w:val="16"/>
          <w:szCs w:val="16"/>
          <w:vertAlign w:val="superscript"/>
        </w:rPr>
        <w:t xml:space="preserve"> </w:t>
      </w:r>
      <w:r>
        <w:rPr>
          <w:rFonts w:ascii="MinionPro" w:hAnsi="MinionPro"/>
          <w:sz w:val="16"/>
          <w:szCs w:val="16"/>
        </w:rPr>
        <w:t xml:space="preserve">software </w:t>
      </w:r>
      <w:r w:rsidRPr="00E06232">
        <w:rPr>
          <w:rFonts w:ascii="MinionPro" w:hAnsi="MinionPro"/>
          <w:b/>
          <w:bCs/>
          <w:sz w:val="16"/>
          <w:szCs w:val="16"/>
        </w:rPr>
        <w:t>b,</w:t>
      </w:r>
      <w:r>
        <w:rPr>
          <w:rFonts w:ascii="MinionPro" w:hAnsi="MinionPro"/>
          <w:sz w:val="16"/>
          <w:szCs w:val="16"/>
        </w:rPr>
        <w:t xml:space="preserve"> the normalized temperature perturbation result in the TED simulation </w:t>
      </w:r>
      <w:r>
        <w:rPr>
          <w:rFonts w:ascii="MinionPro" w:hAnsi="MinionPro"/>
          <w:b/>
          <w:bCs/>
          <w:sz w:val="16"/>
          <w:szCs w:val="16"/>
        </w:rPr>
        <w:t>c</w:t>
      </w:r>
      <w:r w:rsidRPr="004C503C">
        <w:rPr>
          <w:rFonts w:ascii="MinionPro" w:hAnsi="MinionPro"/>
          <w:b/>
          <w:bCs/>
          <w:sz w:val="16"/>
          <w:szCs w:val="16"/>
        </w:rPr>
        <w:t>,</w:t>
      </w:r>
      <w:r w:rsidRPr="004C503C">
        <w:rPr>
          <w:rFonts w:ascii="MinionPro" w:hAnsi="MinionPro"/>
          <w:sz w:val="16"/>
          <w:szCs w:val="16"/>
        </w:rPr>
        <w:t xml:space="preserve"> </w:t>
      </w:r>
      <w:r>
        <w:rPr>
          <w:rFonts w:ascii="MinionPro" w:hAnsi="MinionPro"/>
          <w:sz w:val="16"/>
          <w:szCs w:val="16"/>
        </w:rPr>
        <w:t>the zoom-in view at the decoupling network where the temperature perturbation is maximum</w:t>
      </w:r>
      <w:r w:rsidRPr="004C503C">
        <w:rPr>
          <w:rFonts w:ascii="MinionPro" w:hAnsi="MinionPro"/>
          <w:sz w:val="16"/>
          <w:szCs w:val="16"/>
        </w:rPr>
        <w:t xml:space="preserve">. </w:t>
      </w:r>
      <w:r>
        <w:rPr>
          <w:rFonts w:ascii="MinionPro" w:hAnsi="MinionPro"/>
          <w:b/>
          <w:bCs/>
          <w:sz w:val="16"/>
          <w:szCs w:val="16"/>
        </w:rPr>
        <w:t>d,</w:t>
      </w:r>
      <w:r>
        <w:rPr>
          <w:rFonts w:ascii="MinionPro" w:hAnsi="MinionPro"/>
          <w:sz w:val="16"/>
          <w:szCs w:val="16"/>
        </w:rPr>
        <w:t xml:space="preserve"> reconstruction of the </w:t>
      </w:r>
      <w:r w:rsidR="003F221B">
        <w:rPr>
          <w:rFonts w:ascii="MinionPro" w:hAnsi="MinionPro"/>
          <w:sz w:val="16"/>
          <w:szCs w:val="16"/>
        </w:rPr>
        <w:t>4H-SiC disk resonator anchored on a silicon handle layer, surrounded by a perfect match layer (PML), and its meshing condition</w:t>
      </w:r>
      <w:r>
        <w:rPr>
          <w:rFonts w:ascii="MinionPro" w:hAnsi="MinionPro"/>
          <w:sz w:val="16"/>
          <w:szCs w:val="16"/>
        </w:rPr>
        <w:t xml:space="preserve">. </w:t>
      </w:r>
      <w:r w:rsidRPr="004E0187">
        <w:rPr>
          <w:rFonts w:ascii="MinionPro" w:hAnsi="MinionPro"/>
          <w:b/>
          <w:bCs/>
          <w:sz w:val="16"/>
          <w:szCs w:val="16"/>
        </w:rPr>
        <w:t>e</w:t>
      </w:r>
      <w:r>
        <w:rPr>
          <w:rFonts w:ascii="MinionPro" w:hAnsi="MinionPro"/>
          <w:sz w:val="16"/>
          <w:szCs w:val="16"/>
        </w:rPr>
        <w:t>,</w:t>
      </w:r>
      <w:r w:rsidR="003F221B">
        <w:rPr>
          <w:rFonts w:ascii="MinionPro" w:hAnsi="MinionPro"/>
          <w:sz w:val="16"/>
          <w:szCs w:val="16"/>
        </w:rPr>
        <w:t xml:space="preserve"> the exaggerated displacement at the anchor location. </w:t>
      </w:r>
      <w:r w:rsidR="003F221B" w:rsidRPr="003F221B">
        <w:rPr>
          <w:rFonts w:ascii="MinionPro" w:hAnsi="MinionPro"/>
          <w:b/>
          <w:bCs/>
          <w:sz w:val="16"/>
          <w:szCs w:val="16"/>
        </w:rPr>
        <w:t>f,</w:t>
      </w:r>
      <w:r w:rsidR="003F221B">
        <w:rPr>
          <w:rFonts w:ascii="MinionPro" w:hAnsi="MinionPro"/>
          <w:sz w:val="16"/>
          <w:szCs w:val="16"/>
        </w:rPr>
        <w:t xml:space="preserve"> the acoustic wave propagation in the PML layer. </w:t>
      </w:r>
      <w:r w:rsidR="003F221B" w:rsidRPr="003F221B">
        <w:rPr>
          <w:rFonts w:ascii="MinionPro" w:hAnsi="MinionPro"/>
          <w:b/>
          <w:bCs/>
          <w:sz w:val="16"/>
          <w:szCs w:val="16"/>
        </w:rPr>
        <w:t>g,</w:t>
      </w:r>
      <w:r w:rsidR="003F221B">
        <w:rPr>
          <w:rFonts w:ascii="MinionPro" w:hAnsi="MinionPro"/>
          <w:sz w:val="16"/>
          <w:szCs w:val="16"/>
        </w:rPr>
        <w:t xml:space="preserve"> reconstruction of the capacitive gap and the meshing. </w:t>
      </w:r>
      <w:r w:rsidR="003F221B" w:rsidRPr="003F221B">
        <w:rPr>
          <w:rFonts w:ascii="MinionPro" w:hAnsi="MinionPro"/>
          <w:b/>
          <w:bCs/>
          <w:sz w:val="16"/>
          <w:szCs w:val="16"/>
        </w:rPr>
        <w:t>h,</w:t>
      </w:r>
      <w:r w:rsidR="003F221B">
        <w:rPr>
          <w:rFonts w:ascii="MinionPro" w:hAnsi="MinionPro"/>
          <w:sz w:val="16"/>
          <w:szCs w:val="16"/>
        </w:rPr>
        <w:t xml:space="preserve"> tuning range analysis. </w:t>
      </w:r>
      <w:proofErr w:type="spellStart"/>
      <w:r w:rsidR="003F221B">
        <w:rPr>
          <w:rFonts w:ascii="MinionPro" w:hAnsi="MinionPro"/>
          <w:sz w:val="16"/>
          <w:szCs w:val="16"/>
        </w:rPr>
        <w:t>Vp</w:t>
      </w:r>
      <w:proofErr w:type="spellEnd"/>
      <w:r w:rsidR="003F221B">
        <w:rPr>
          <w:rFonts w:ascii="MinionPro" w:hAnsi="MinionPro"/>
          <w:sz w:val="16"/>
          <w:szCs w:val="16"/>
        </w:rPr>
        <w:t xml:space="preserve"> of 260V is applied to the disk resonator, and V</w:t>
      </w:r>
      <w:r w:rsidR="003F221B">
        <w:rPr>
          <w:rFonts w:ascii="MinionPro" w:hAnsi="MinionPro"/>
          <w:sz w:val="16"/>
          <w:szCs w:val="16"/>
          <w:vertAlign w:val="subscript"/>
        </w:rPr>
        <w:t>T1</w:t>
      </w:r>
      <w:r w:rsidR="003F221B">
        <w:rPr>
          <w:rFonts w:ascii="MinionPro" w:hAnsi="MinionPro"/>
          <w:sz w:val="16"/>
          <w:szCs w:val="16"/>
        </w:rPr>
        <w:t xml:space="preserve"> is applied to a total of 4 tuning electrodes. A total of 460V voltage difference is needed to mode match a device with a 10 ppm initial frequency split.  </w:t>
      </w:r>
      <w:proofErr w:type="spellStart"/>
      <w:r w:rsidR="003F221B" w:rsidRPr="003F221B">
        <w:rPr>
          <w:rFonts w:ascii="MinionPro" w:hAnsi="MinionPro"/>
          <w:b/>
          <w:bCs/>
          <w:sz w:val="16"/>
          <w:szCs w:val="16"/>
        </w:rPr>
        <w:t>i</w:t>
      </w:r>
      <w:proofErr w:type="spellEnd"/>
      <w:r w:rsidR="003F221B" w:rsidRPr="003F221B">
        <w:rPr>
          <w:rFonts w:ascii="MinionPro" w:hAnsi="MinionPro"/>
          <w:b/>
          <w:bCs/>
          <w:sz w:val="16"/>
          <w:szCs w:val="16"/>
        </w:rPr>
        <w:t>,</w:t>
      </w:r>
      <w:r w:rsidR="003F221B">
        <w:rPr>
          <w:rFonts w:ascii="MinionPro" w:hAnsi="MinionPro"/>
          <w:sz w:val="16"/>
          <w:szCs w:val="16"/>
        </w:rPr>
        <w:t xml:space="preserve"> the driving amplitude analysis. For a 3mm 4H-SiC BAW disk resonator with 4.6 million </w:t>
      </w:r>
      <w:r w:rsidR="003F221B" w:rsidRPr="003F221B">
        <w:rPr>
          <w:rFonts w:ascii="MinionPro" w:hAnsi="MinionPro"/>
          <w:i/>
          <w:iCs/>
          <w:sz w:val="16"/>
          <w:szCs w:val="16"/>
        </w:rPr>
        <w:t>Q</w:t>
      </w:r>
      <w:r w:rsidR="003F221B">
        <w:rPr>
          <w:rFonts w:ascii="MinionPro" w:hAnsi="MinionPro"/>
          <w:sz w:val="16"/>
          <w:szCs w:val="16"/>
        </w:rPr>
        <w:t>, 3.5µm wide transduction gap, and 260V DC bias voltage, using 650mV AC voltage can achieve 159nm driving amplitude.</w:t>
      </w:r>
    </w:p>
    <w:p w14:paraId="0B2157BA" w14:textId="77777777" w:rsidR="00576392" w:rsidRDefault="00576392">
      <w:pPr>
        <w:rPr>
          <w:rFonts w:ascii="MinionPro" w:hAnsi="MinionPro" w:hint="eastAsia"/>
          <w:sz w:val="21"/>
          <w:szCs w:val="21"/>
        </w:rPr>
      </w:pPr>
      <w:r>
        <w:rPr>
          <w:rFonts w:ascii="MinionPro" w:hAnsi="MinionPro" w:hint="eastAsia"/>
          <w:sz w:val="21"/>
          <w:szCs w:val="21"/>
        </w:rPr>
        <w:br w:type="page"/>
      </w:r>
    </w:p>
    <w:p w14:paraId="426FF795" w14:textId="136A0725" w:rsidR="00576392" w:rsidRDefault="00954C7A" w:rsidP="00576392">
      <w:pPr>
        <w:pStyle w:val="NormalWeb"/>
        <w:pBdr>
          <w:bottom w:val="single" w:sz="4" w:space="1" w:color="auto"/>
        </w:pBdr>
        <w:jc w:val="both"/>
        <w:rPr>
          <w:rFonts w:ascii="MinionPro" w:hAnsi="MinionPro"/>
          <w:sz w:val="21"/>
          <w:szCs w:val="21"/>
        </w:rPr>
      </w:pPr>
      <w:r w:rsidRPr="00954C7A">
        <w:rPr>
          <w:rFonts w:ascii="MinionPro" w:hAnsi="MinionPro"/>
          <w:sz w:val="21"/>
          <w:szCs w:val="21"/>
        </w:rPr>
        <w:lastRenderedPageBreak/>
        <w:drawing>
          <wp:inline distT="0" distB="0" distL="0" distR="0" wp14:anchorId="65A0DE98" wp14:editId="178A65E7">
            <wp:extent cx="6858000" cy="3776980"/>
            <wp:effectExtent l="0" t="0" r="0" b="0"/>
            <wp:docPr id="29541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41375" name=""/>
                    <pic:cNvPicPr/>
                  </pic:nvPicPr>
                  <pic:blipFill>
                    <a:blip r:embed="rId8"/>
                    <a:stretch>
                      <a:fillRect/>
                    </a:stretch>
                  </pic:blipFill>
                  <pic:spPr>
                    <a:xfrm>
                      <a:off x="0" y="0"/>
                      <a:ext cx="6858000" cy="3776980"/>
                    </a:xfrm>
                    <a:prstGeom prst="rect">
                      <a:avLst/>
                    </a:prstGeom>
                  </pic:spPr>
                </pic:pic>
              </a:graphicData>
            </a:graphic>
          </wp:inline>
        </w:drawing>
      </w:r>
      <w:r w:rsidR="00576392" w:rsidRPr="00576392">
        <w:rPr>
          <w:rFonts w:ascii="MinionPro" w:hAnsi="MinionPro" w:hint="eastAsia"/>
          <w:sz w:val="21"/>
          <w:szCs w:val="21"/>
        </w:rPr>
        <w:t xml:space="preserve"> </w:t>
      </w:r>
    </w:p>
    <w:p w14:paraId="6EC94AB4" w14:textId="7A43307D" w:rsidR="00576392" w:rsidRDefault="00576392" w:rsidP="00576392">
      <w:pPr>
        <w:pStyle w:val="NormalWeb"/>
        <w:pBdr>
          <w:bottom w:val="single" w:sz="4" w:space="1" w:color="auto"/>
        </w:pBdr>
        <w:jc w:val="both"/>
        <w:rPr>
          <w:rFonts w:ascii="MinionPro" w:hAnsi="MinionPro"/>
          <w:sz w:val="16"/>
          <w:szCs w:val="16"/>
        </w:rPr>
      </w:pPr>
      <w:r>
        <w:rPr>
          <w:rFonts w:ascii="MinionPro" w:hAnsi="MinionPro"/>
          <w:b/>
          <w:bCs/>
          <w:sz w:val="16"/>
          <w:szCs w:val="16"/>
        </w:rPr>
        <w:t xml:space="preserve">Supplementary </w:t>
      </w:r>
      <w:r w:rsidRPr="004C503C">
        <w:rPr>
          <w:rFonts w:ascii="MinionPro" w:hAnsi="MinionPro"/>
          <w:b/>
          <w:bCs/>
          <w:sz w:val="16"/>
          <w:szCs w:val="16"/>
        </w:rPr>
        <w:t xml:space="preserve">Fig. </w:t>
      </w:r>
      <w:r w:rsidRPr="004C503C">
        <w:rPr>
          <w:rFonts w:ascii="MinionPro" w:hAnsi="MinionPro"/>
          <w:b/>
          <w:bCs/>
          <w:sz w:val="16"/>
          <w:szCs w:val="16"/>
        </w:rPr>
        <w:fldChar w:fldCharType="begin"/>
      </w:r>
      <w:r w:rsidRPr="004C503C">
        <w:rPr>
          <w:rFonts w:ascii="MinionPro" w:hAnsi="MinionPro"/>
          <w:b/>
          <w:bCs/>
          <w:sz w:val="16"/>
          <w:szCs w:val="16"/>
        </w:rPr>
        <w:instrText xml:space="preserve"> SEQ Fig. \* ARABIC </w:instrText>
      </w:r>
      <w:r w:rsidRPr="004C503C">
        <w:rPr>
          <w:rFonts w:ascii="MinionPro" w:hAnsi="MinionPro"/>
          <w:b/>
          <w:bCs/>
          <w:sz w:val="16"/>
          <w:szCs w:val="16"/>
        </w:rPr>
        <w:fldChar w:fldCharType="separate"/>
      </w:r>
      <w:r>
        <w:rPr>
          <w:rFonts w:ascii="MinionPro" w:hAnsi="MinionPro"/>
          <w:b/>
          <w:bCs/>
          <w:noProof/>
          <w:sz w:val="16"/>
          <w:szCs w:val="16"/>
        </w:rPr>
        <w:t>3</w:t>
      </w:r>
      <w:r w:rsidRPr="004C503C">
        <w:rPr>
          <w:rFonts w:ascii="MinionPro" w:hAnsi="MinionPro"/>
          <w:b/>
          <w:bCs/>
          <w:sz w:val="16"/>
          <w:szCs w:val="16"/>
        </w:rPr>
        <w:fldChar w:fldCharType="end"/>
      </w:r>
      <w:r w:rsidRPr="004C503C">
        <w:rPr>
          <w:rFonts w:ascii="MinionPro" w:hAnsi="MinionPro"/>
          <w:b/>
          <w:bCs/>
          <w:sz w:val="16"/>
          <w:szCs w:val="16"/>
        </w:rPr>
        <w:t xml:space="preserve">| </w:t>
      </w:r>
      <w:r>
        <w:rPr>
          <w:rFonts w:ascii="MinionPro" w:hAnsi="MinionPro"/>
          <w:b/>
          <w:bCs/>
          <w:sz w:val="16"/>
          <w:szCs w:val="16"/>
        </w:rPr>
        <w:t xml:space="preserve">Device process flow on the </w:t>
      </w:r>
      <w:proofErr w:type="spellStart"/>
      <w:r>
        <w:rPr>
          <w:rFonts w:ascii="MinionPro" w:hAnsi="MinionPro"/>
          <w:b/>
          <w:bCs/>
          <w:sz w:val="16"/>
          <w:szCs w:val="16"/>
        </w:rPr>
        <w:t>SiC</w:t>
      </w:r>
      <w:proofErr w:type="spellEnd"/>
      <w:r>
        <w:rPr>
          <w:rFonts w:ascii="MinionPro" w:hAnsi="MinionPro"/>
          <w:b/>
          <w:bCs/>
          <w:sz w:val="16"/>
          <w:szCs w:val="16"/>
        </w:rPr>
        <w:t>-on-insulator platform</w:t>
      </w:r>
      <w:r w:rsidRPr="004C503C">
        <w:rPr>
          <w:rFonts w:ascii="MinionPro" w:hAnsi="MinionPro"/>
          <w:b/>
          <w:bCs/>
          <w:sz w:val="16"/>
          <w:szCs w:val="16"/>
        </w:rPr>
        <w:t>. a</w:t>
      </w:r>
      <w:r>
        <w:rPr>
          <w:rFonts w:ascii="MinionPro" w:hAnsi="MinionPro"/>
          <w:b/>
          <w:bCs/>
          <w:sz w:val="16"/>
          <w:szCs w:val="16"/>
        </w:rPr>
        <w:t xml:space="preserve">, </w:t>
      </w:r>
      <w:r w:rsidRPr="00576392">
        <w:rPr>
          <w:rFonts w:ascii="MinionPro" w:hAnsi="MinionPro"/>
          <w:sz w:val="16"/>
          <w:szCs w:val="16"/>
        </w:rPr>
        <w:t xml:space="preserve">deposit </w:t>
      </w:r>
      <w:r>
        <w:rPr>
          <w:rFonts w:ascii="MinionPro" w:hAnsi="MinionPro"/>
          <w:sz w:val="16"/>
          <w:szCs w:val="16"/>
        </w:rPr>
        <w:t xml:space="preserve">and pattern a layer of doped polycrystalline silicon thin film (500nm~1µm) on </w:t>
      </w:r>
      <w:proofErr w:type="spellStart"/>
      <w:r>
        <w:rPr>
          <w:rFonts w:ascii="MinionPro" w:hAnsi="MinionPro"/>
          <w:sz w:val="16"/>
          <w:szCs w:val="16"/>
        </w:rPr>
        <w:t>SiC</w:t>
      </w:r>
      <w:proofErr w:type="spellEnd"/>
      <w:r>
        <w:rPr>
          <w:rFonts w:ascii="MinionPro" w:hAnsi="MinionPro"/>
          <w:sz w:val="16"/>
          <w:szCs w:val="16"/>
        </w:rPr>
        <w:t xml:space="preserve"> </w:t>
      </w:r>
      <w:r w:rsidRPr="00E06232">
        <w:rPr>
          <w:rFonts w:ascii="MinionPro" w:hAnsi="MinionPro"/>
          <w:b/>
          <w:bCs/>
          <w:sz w:val="16"/>
          <w:szCs w:val="16"/>
        </w:rPr>
        <w:t>b,</w:t>
      </w:r>
      <w:r>
        <w:rPr>
          <w:rFonts w:ascii="MinionPro" w:hAnsi="MinionPro"/>
          <w:sz w:val="16"/>
          <w:szCs w:val="16"/>
        </w:rPr>
        <w:t xml:space="preserve"> pattern nickel mask (~7µm) and etch through the </w:t>
      </w:r>
      <w:proofErr w:type="spellStart"/>
      <w:r>
        <w:rPr>
          <w:rFonts w:ascii="MinionPro" w:hAnsi="MinionPro"/>
          <w:sz w:val="16"/>
          <w:szCs w:val="16"/>
        </w:rPr>
        <w:t>SiC</w:t>
      </w:r>
      <w:proofErr w:type="spellEnd"/>
      <w:r>
        <w:rPr>
          <w:rFonts w:ascii="MinionPro" w:hAnsi="MinionPro"/>
          <w:sz w:val="16"/>
          <w:szCs w:val="16"/>
        </w:rPr>
        <w:t xml:space="preserve"> layer (40µm) to define the resonator geometry and transduction gaps </w:t>
      </w:r>
      <w:r>
        <w:rPr>
          <w:rFonts w:ascii="MinionPro" w:hAnsi="MinionPro"/>
          <w:b/>
          <w:bCs/>
          <w:sz w:val="16"/>
          <w:szCs w:val="16"/>
        </w:rPr>
        <w:t>c</w:t>
      </w:r>
      <w:r w:rsidRPr="004C503C">
        <w:rPr>
          <w:rFonts w:ascii="MinionPro" w:hAnsi="MinionPro"/>
          <w:b/>
          <w:bCs/>
          <w:sz w:val="16"/>
          <w:szCs w:val="16"/>
        </w:rPr>
        <w:t>,</w:t>
      </w:r>
      <w:r w:rsidRPr="004C503C">
        <w:rPr>
          <w:rFonts w:ascii="MinionPro" w:hAnsi="MinionPro"/>
          <w:sz w:val="16"/>
          <w:szCs w:val="16"/>
        </w:rPr>
        <w:t xml:space="preserve"> </w:t>
      </w:r>
      <w:r>
        <w:rPr>
          <w:rFonts w:ascii="MinionPro" w:hAnsi="MinionPro"/>
          <w:sz w:val="16"/>
          <w:szCs w:val="16"/>
        </w:rPr>
        <w:t>etch the release hole on the backside silicon handle layer (500µm)</w:t>
      </w:r>
      <w:r w:rsidRPr="004C503C">
        <w:rPr>
          <w:rFonts w:ascii="MinionPro" w:hAnsi="MinionPro"/>
          <w:sz w:val="16"/>
          <w:szCs w:val="16"/>
        </w:rPr>
        <w:t xml:space="preserve">. </w:t>
      </w:r>
      <w:r>
        <w:rPr>
          <w:rFonts w:ascii="MinionPro" w:hAnsi="MinionPro"/>
          <w:b/>
          <w:bCs/>
          <w:sz w:val="16"/>
          <w:szCs w:val="16"/>
        </w:rPr>
        <w:t>d,</w:t>
      </w:r>
      <w:r>
        <w:rPr>
          <w:rFonts w:ascii="MinionPro" w:hAnsi="MinionPro"/>
          <w:sz w:val="16"/>
          <w:szCs w:val="16"/>
        </w:rPr>
        <w:t xml:space="preserve"> dice the wafer into individual dies, anneal to </w:t>
      </w:r>
      <w:r w:rsidR="00EB1180">
        <w:rPr>
          <w:rFonts w:ascii="MinionPro" w:hAnsi="MinionPro"/>
          <w:sz w:val="16"/>
          <w:szCs w:val="16"/>
        </w:rPr>
        <w:t>strengthen</w:t>
      </w:r>
      <w:r>
        <w:rPr>
          <w:rFonts w:ascii="MinionPro" w:hAnsi="MinionPro"/>
          <w:sz w:val="16"/>
          <w:szCs w:val="16"/>
        </w:rPr>
        <w:t xml:space="preserve"> the bottom oxide bond, and RTP to active the ohmic contact between </w:t>
      </w:r>
      <w:r w:rsidR="00EB1180">
        <w:rPr>
          <w:rFonts w:ascii="MinionPro" w:hAnsi="MinionPro"/>
          <w:sz w:val="16"/>
          <w:szCs w:val="16"/>
        </w:rPr>
        <w:t xml:space="preserve">the </w:t>
      </w:r>
      <w:r>
        <w:rPr>
          <w:rFonts w:ascii="MinionPro" w:hAnsi="MinionPro"/>
          <w:sz w:val="16"/>
          <w:szCs w:val="16"/>
        </w:rPr>
        <w:t xml:space="preserve">poly-Si pad and </w:t>
      </w:r>
      <w:proofErr w:type="spellStart"/>
      <w:r>
        <w:rPr>
          <w:rFonts w:ascii="MinionPro" w:hAnsi="MinionPro"/>
          <w:sz w:val="16"/>
          <w:szCs w:val="16"/>
        </w:rPr>
        <w:t>SiC</w:t>
      </w:r>
      <w:proofErr w:type="spellEnd"/>
      <w:r>
        <w:rPr>
          <w:rFonts w:ascii="MinionPro" w:hAnsi="MinionPro"/>
          <w:sz w:val="16"/>
          <w:szCs w:val="16"/>
        </w:rPr>
        <w:t xml:space="preserve"> device. </w:t>
      </w:r>
      <w:r w:rsidRPr="004E0187">
        <w:rPr>
          <w:rFonts w:ascii="MinionPro" w:hAnsi="MinionPro"/>
          <w:b/>
          <w:bCs/>
          <w:sz w:val="16"/>
          <w:szCs w:val="16"/>
        </w:rPr>
        <w:t>e</w:t>
      </w:r>
      <w:r>
        <w:rPr>
          <w:rFonts w:ascii="MinionPro" w:hAnsi="MinionPro"/>
          <w:sz w:val="16"/>
          <w:szCs w:val="16"/>
        </w:rPr>
        <w:t xml:space="preserve">, </w:t>
      </w:r>
      <w:r w:rsidR="00EB1180">
        <w:rPr>
          <w:rFonts w:ascii="MinionPro" w:hAnsi="MinionPro"/>
          <w:sz w:val="16"/>
          <w:szCs w:val="16"/>
        </w:rPr>
        <w:t>release the device in hydrofluoric acid to remove the bottom silicon oxide layer (4µm)</w:t>
      </w:r>
      <w:r>
        <w:rPr>
          <w:rFonts w:ascii="MinionPro" w:hAnsi="MinionPro"/>
          <w:sz w:val="16"/>
          <w:szCs w:val="16"/>
        </w:rPr>
        <w:t xml:space="preserve"> </w:t>
      </w:r>
      <w:r w:rsidRPr="003F221B">
        <w:rPr>
          <w:rFonts w:ascii="MinionPro" w:hAnsi="MinionPro"/>
          <w:b/>
          <w:bCs/>
          <w:sz w:val="16"/>
          <w:szCs w:val="16"/>
        </w:rPr>
        <w:t>f,</w:t>
      </w:r>
      <w:r>
        <w:rPr>
          <w:rFonts w:ascii="MinionPro" w:hAnsi="MinionPro"/>
          <w:sz w:val="16"/>
          <w:szCs w:val="16"/>
        </w:rPr>
        <w:t xml:space="preserve"> </w:t>
      </w:r>
      <w:r w:rsidR="00EB1180">
        <w:rPr>
          <w:rFonts w:ascii="MinionPro" w:hAnsi="MinionPro"/>
          <w:sz w:val="16"/>
          <w:szCs w:val="16"/>
        </w:rPr>
        <w:t>color code for the process flow.</w:t>
      </w:r>
    </w:p>
    <w:p w14:paraId="3DF65481" w14:textId="77777777" w:rsidR="00576392" w:rsidRDefault="00576392">
      <w:pPr>
        <w:rPr>
          <w:rFonts w:ascii="MinionPro" w:hAnsi="MinionPro" w:hint="eastAsia"/>
          <w:sz w:val="21"/>
          <w:szCs w:val="21"/>
        </w:rPr>
      </w:pPr>
      <w:r>
        <w:rPr>
          <w:rFonts w:ascii="MinionPro" w:hAnsi="MinionPro" w:hint="eastAsia"/>
          <w:sz w:val="21"/>
          <w:szCs w:val="21"/>
        </w:rPr>
        <w:br w:type="page"/>
      </w:r>
    </w:p>
    <w:p w14:paraId="38BFB145" w14:textId="3D78E938" w:rsidR="00576392" w:rsidRDefault="00954C7A">
      <w:pPr>
        <w:rPr>
          <w:rFonts w:ascii="MinionPro" w:hAnsi="MinionPro" w:hint="eastAsia"/>
          <w:sz w:val="21"/>
          <w:szCs w:val="21"/>
        </w:rPr>
      </w:pPr>
      <w:r w:rsidRPr="00954C7A">
        <w:rPr>
          <w:rFonts w:ascii="MinionPro" w:hAnsi="MinionPro"/>
          <w:sz w:val="21"/>
          <w:szCs w:val="21"/>
        </w:rPr>
        <w:lastRenderedPageBreak/>
        <w:drawing>
          <wp:inline distT="0" distB="0" distL="0" distR="0" wp14:anchorId="6297F04B" wp14:editId="4296EE44">
            <wp:extent cx="6858000" cy="3834130"/>
            <wp:effectExtent l="0" t="0" r="0" b="1270"/>
            <wp:docPr id="5" name="Picture 4" descr="A screenshot of a computer&#10;&#10;Description automatically generated">
              <a:extLst xmlns:a="http://schemas.openxmlformats.org/drawingml/2006/main">
                <a:ext uri="{FF2B5EF4-FFF2-40B4-BE49-F238E27FC236}">
                  <a16:creationId xmlns:a16="http://schemas.microsoft.com/office/drawing/2014/main" id="{CB96AEA4-C8EF-C804-123C-F7BD6008E0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screenshot of a computer&#10;&#10;Description automatically generated">
                      <a:extLst>
                        <a:ext uri="{FF2B5EF4-FFF2-40B4-BE49-F238E27FC236}">
                          <a16:creationId xmlns:a16="http://schemas.microsoft.com/office/drawing/2014/main" id="{CB96AEA4-C8EF-C804-123C-F7BD6008E09A}"/>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58000" cy="3834130"/>
                    </a:xfrm>
                    <a:prstGeom prst="rect">
                      <a:avLst/>
                    </a:prstGeom>
                  </pic:spPr>
                </pic:pic>
              </a:graphicData>
            </a:graphic>
          </wp:inline>
        </w:drawing>
      </w:r>
    </w:p>
    <w:p w14:paraId="1EFD742A" w14:textId="1FD943FE" w:rsidR="00576392" w:rsidRDefault="00576392" w:rsidP="00576392">
      <w:pPr>
        <w:pStyle w:val="NormalWeb"/>
        <w:pBdr>
          <w:bottom w:val="single" w:sz="4" w:space="1" w:color="auto"/>
        </w:pBdr>
        <w:jc w:val="both"/>
        <w:rPr>
          <w:rFonts w:ascii="MinionPro" w:hAnsi="MinionPro"/>
          <w:sz w:val="16"/>
          <w:szCs w:val="16"/>
        </w:rPr>
      </w:pPr>
      <w:r>
        <w:rPr>
          <w:rFonts w:ascii="MinionPro" w:hAnsi="MinionPro"/>
          <w:b/>
          <w:bCs/>
          <w:sz w:val="16"/>
          <w:szCs w:val="16"/>
        </w:rPr>
        <w:t xml:space="preserve">Supplementary </w:t>
      </w:r>
      <w:r w:rsidRPr="004C503C">
        <w:rPr>
          <w:rFonts w:ascii="MinionPro" w:hAnsi="MinionPro"/>
          <w:b/>
          <w:bCs/>
          <w:sz w:val="16"/>
          <w:szCs w:val="16"/>
        </w:rPr>
        <w:t xml:space="preserve">Fig. </w:t>
      </w:r>
      <w:r w:rsidRPr="004C503C">
        <w:rPr>
          <w:rFonts w:ascii="MinionPro" w:hAnsi="MinionPro"/>
          <w:b/>
          <w:bCs/>
          <w:sz w:val="16"/>
          <w:szCs w:val="16"/>
        </w:rPr>
        <w:fldChar w:fldCharType="begin"/>
      </w:r>
      <w:r w:rsidRPr="004C503C">
        <w:rPr>
          <w:rFonts w:ascii="MinionPro" w:hAnsi="MinionPro"/>
          <w:b/>
          <w:bCs/>
          <w:sz w:val="16"/>
          <w:szCs w:val="16"/>
        </w:rPr>
        <w:instrText xml:space="preserve"> SEQ Fig. \* ARABIC </w:instrText>
      </w:r>
      <w:r w:rsidRPr="004C503C">
        <w:rPr>
          <w:rFonts w:ascii="MinionPro" w:hAnsi="MinionPro"/>
          <w:b/>
          <w:bCs/>
          <w:sz w:val="16"/>
          <w:szCs w:val="16"/>
        </w:rPr>
        <w:fldChar w:fldCharType="separate"/>
      </w:r>
      <w:r>
        <w:rPr>
          <w:rFonts w:ascii="MinionPro" w:hAnsi="MinionPro"/>
          <w:b/>
          <w:bCs/>
          <w:noProof/>
          <w:sz w:val="16"/>
          <w:szCs w:val="16"/>
        </w:rPr>
        <w:t>4</w:t>
      </w:r>
      <w:r w:rsidRPr="004C503C">
        <w:rPr>
          <w:rFonts w:ascii="MinionPro" w:hAnsi="MinionPro"/>
          <w:b/>
          <w:bCs/>
          <w:sz w:val="16"/>
          <w:szCs w:val="16"/>
        </w:rPr>
        <w:fldChar w:fldCharType="end"/>
      </w:r>
      <w:r w:rsidRPr="004C503C">
        <w:rPr>
          <w:rFonts w:ascii="MinionPro" w:hAnsi="MinionPro"/>
          <w:b/>
          <w:bCs/>
          <w:sz w:val="16"/>
          <w:szCs w:val="16"/>
        </w:rPr>
        <w:t xml:space="preserve">| </w:t>
      </w:r>
      <w:proofErr w:type="spellStart"/>
      <w:r w:rsidR="00EB1180">
        <w:rPr>
          <w:rFonts w:ascii="MinionPro" w:hAnsi="MinionPro"/>
          <w:b/>
          <w:bCs/>
          <w:sz w:val="16"/>
          <w:szCs w:val="16"/>
        </w:rPr>
        <w:t>SiC</w:t>
      </w:r>
      <w:proofErr w:type="spellEnd"/>
      <w:r w:rsidR="00EB1180">
        <w:rPr>
          <w:rFonts w:ascii="MinionPro" w:hAnsi="MinionPro"/>
          <w:b/>
          <w:bCs/>
          <w:sz w:val="16"/>
          <w:szCs w:val="16"/>
        </w:rPr>
        <w:t xml:space="preserve"> DRIE recipe</w:t>
      </w:r>
      <w:r w:rsidR="00EB1180">
        <w:rPr>
          <w:rFonts w:ascii="MinionPro" w:hAnsi="MinionPro"/>
          <w:sz w:val="16"/>
          <w:szCs w:val="16"/>
        </w:rPr>
        <w:t xml:space="preserve"> </w:t>
      </w:r>
    </w:p>
    <w:p w14:paraId="0D01238A" w14:textId="23882351" w:rsidR="005B33F4" w:rsidRDefault="005B33F4">
      <w:pPr>
        <w:rPr>
          <w:rFonts w:ascii="MinionPro" w:hAnsi="MinionPro" w:hint="eastAsia"/>
          <w:sz w:val="21"/>
          <w:szCs w:val="21"/>
        </w:rPr>
      </w:pPr>
      <w:r>
        <w:rPr>
          <w:rFonts w:ascii="MinionPro" w:hAnsi="MinionPro" w:hint="eastAsia"/>
          <w:sz w:val="21"/>
          <w:szCs w:val="21"/>
        </w:rPr>
        <w:br w:type="page"/>
      </w:r>
    </w:p>
    <w:p w14:paraId="3807E832" w14:textId="37599262" w:rsidR="00561333" w:rsidRDefault="005B33F4" w:rsidP="005B33F4">
      <w:pPr>
        <w:jc w:val="center"/>
        <w:rPr>
          <w:rFonts w:ascii="MinionPro" w:hAnsi="MinionPro" w:hint="eastAsia"/>
          <w:sz w:val="21"/>
          <w:szCs w:val="21"/>
        </w:rPr>
      </w:pPr>
      <w:r w:rsidRPr="005B33F4">
        <w:rPr>
          <w:rFonts w:ascii="MinionPro" w:hAnsi="MinionPro"/>
          <w:noProof/>
          <w:sz w:val="21"/>
          <w:szCs w:val="21"/>
        </w:rPr>
        <w:lastRenderedPageBreak/>
        <w:drawing>
          <wp:inline distT="0" distB="0" distL="0" distR="0" wp14:anchorId="02517BFE" wp14:editId="5BDCFF7B">
            <wp:extent cx="5717893" cy="3708159"/>
            <wp:effectExtent l="0" t="0" r="0" b="635"/>
            <wp:docPr id="19" name="Picture 18" descr="A blue machine with a circuit board and electronic components&#10;&#10;Description automatically generated">
              <a:extLst xmlns:a="http://schemas.openxmlformats.org/drawingml/2006/main">
                <a:ext uri="{FF2B5EF4-FFF2-40B4-BE49-F238E27FC236}">
                  <a16:creationId xmlns:a16="http://schemas.microsoft.com/office/drawing/2014/main" id="{BD4616B8-195A-52DB-3139-2A075839B0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blue machine with a circuit board and electronic components&#10;&#10;Description automatically generated">
                      <a:extLst>
                        <a:ext uri="{FF2B5EF4-FFF2-40B4-BE49-F238E27FC236}">
                          <a16:creationId xmlns:a16="http://schemas.microsoft.com/office/drawing/2014/main" id="{BD4616B8-195A-52DB-3139-2A075839B07F}"/>
                        </a:ext>
                      </a:extLst>
                    </pic:cNvPr>
                    <pic:cNvPicPr>
                      <a:picLocks noChangeAspect="1"/>
                    </pic:cNvPicPr>
                  </pic:nvPicPr>
                  <pic:blipFill>
                    <a:blip r:embed="rId10"/>
                    <a:stretch>
                      <a:fillRect/>
                    </a:stretch>
                  </pic:blipFill>
                  <pic:spPr>
                    <a:xfrm>
                      <a:off x="0" y="0"/>
                      <a:ext cx="5742199" cy="3723922"/>
                    </a:xfrm>
                    <a:prstGeom prst="rect">
                      <a:avLst/>
                    </a:prstGeom>
                  </pic:spPr>
                </pic:pic>
              </a:graphicData>
            </a:graphic>
          </wp:inline>
        </w:drawing>
      </w:r>
    </w:p>
    <w:p w14:paraId="7AD54327" w14:textId="0122D32B" w:rsidR="005B33F4" w:rsidRDefault="005B33F4" w:rsidP="005B33F4">
      <w:pPr>
        <w:pStyle w:val="NormalWeb"/>
        <w:pBdr>
          <w:bottom w:val="single" w:sz="4" w:space="1" w:color="auto"/>
        </w:pBdr>
        <w:jc w:val="both"/>
        <w:rPr>
          <w:rFonts w:ascii="MinionPro" w:hAnsi="MinionPro"/>
          <w:sz w:val="16"/>
          <w:szCs w:val="16"/>
        </w:rPr>
      </w:pPr>
      <w:r>
        <w:rPr>
          <w:rFonts w:ascii="MinionPro" w:hAnsi="MinionPro"/>
          <w:b/>
          <w:bCs/>
          <w:sz w:val="16"/>
          <w:szCs w:val="16"/>
        </w:rPr>
        <w:t xml:space="preserve">Supplementary </w:t>
      </w:r>
      <w:r w:rsidRPr="004C503C">
        <w:rPr>
          <w:rFonts w:ascii="MinionPro" w:hAnsi="MinionPro"/>
          <w:b/>
          <w:bCs/>
          <w:sz w:val="16"/>
          <w:szCs w:val="16"/>
        </w:rPr>
        <w:t xml:space="preserve">Fig. </w:t>
      </w:r>
      <w:r w:rsidRPr="004C503C">
        <w:rPr>
          <w:rFonts w:ascii="MinionPro" w:hAnsi="MinionPro"/>
          <w:b/>
          <w:bCs/>
          <w:sz w:val="16"/>
          <w:szCs w:val="16"/>
        </w:rPr>
        <w:fldChar w:fldCharType="begin"/>
      </w:r>
      <w:r w:rsidRPr="004C503C">
        <w:rPr>
          <w:rFonts w:ascii="MinionPro" w:hAnsi="MinionPro"/>
          <w:b/>
          <w:bCs/>
          <w:sz w:val="16"/>
          <w:szCs w:val="16"/>
        </w:rPr>
        <w:instrText xml:space="preserve"> SEQ Fig. \* ARABIC </w:instrText>
      </w:r>
      <w:r w:rsidRPr="004C503C">
        <w:rPr>
          <w:rFonts w:ascii="MinionPro" w:hAnsi="MinionPro"/>
          <w:b/>
          <w:bCs/>
          <w:sz w:val="16"/>
          <w:szCs w:val="16"/>
        </w:rPr>
        <w:fldChar w:fldCharType="separate"/>
      </w:r>
      <w:r w:rsidR="00576392">
        <w:rPr>
          <w:rFonts w:ascii="MinionPro" w:hAnsi="MinionPro"/>
          <w:b/>
          <w:bCs/>
          <w:noProof/>
          <w:sz w:val="16"/>
          <w:szCs w:val="16"/>
        </w:rPr>
        <w:t>5</w:t>
      </w:r>
      <w:r w:rsidRPr="004C503C">
        <w:rPr>
          <w:rFonts w:ascii="MinionPro" w:hAnsi="MinionPro"/>
          <w:b/>
          <w:bCs/>
          <w:sz w:val="16"/>
          <w:szCs w:val="16"/>
        </w:rPr>
        <w:fldChar w:fldCharType="end"/>
      </w:r>
      <w:r w:rsidRPr="004C503C">
        <w:rPr>
          <w:rFonts w:ascii="MinionPro" w:hAnsi="MinionPro"/>
          <w:b/>
          <w:bCs/>
          <w:sz w:val="16"/>
          <w:szCs w:val="16"/>
        </w:rPr>
        <w:t xml:space="preserve">| </w:t>
      </w:r>
      <w:r>
        <w:rPr>
          <w:rFonts w:ascii="MinionPro" w:hAnsi="MinionPro"/>
          <w:b/>
          <w:bCs/>
          <w:sz w:val="16"/>
          <w:szCs w:val="16"/>
        </w:rPr>
        <w:t>Device testing setup</w:t>
      </w:r>
      <w:r w:rsidRPr="004C503C">
        <w:rPr>
          <w:rFonts w:ascii="MinionPro" w:hAnsi="MinionPro"/>
          <w:b/>
          <w:bCs/>
          <w:sz w:val="16"/>
          <w:szCs w:val="16"/>
        </w:rPr>
        <w:t xml:space="preserve">. </w:t>
      </w:r>
    </w:p>
    <w:p w14:paraId="40A641D6" w14:textId="6C9E52ED" w:rsidR="005B33F4" w:rsidRPr="009435DA" w:rsidRDefault="005B33F4" w:rsidP="005B33F4">
      <w:pPr>
        <w:rPr>
          <w:rFonts w:ascii="MinionPro" w:hAnsi="MinionPro" w:hint="eastAsia"/>
          <w:b/>
          <w:bCs/>
          <w:sz w:val="21"/>
          <w:szCs w:val="21"/>
        </w:rPr>
      </w:pPr>
      <w:r w:rsidRPr="009435DA">
        <w:rPr>
          <w:rFonts w:ascii="MinionPro" w:hAnsi="MinionPro"/>
          <w:b/>
          <w:bCs/>
          <w:sz w:val="21"/>
          <w:szCs w:val="21"/>
        </w:rPr>
        <w:t xml:space="preserve">Supplementary Note </w:t>
      </w:r>
      <w:r>
        <w:rPr>
          <w:rFonts w:ascii="MinionPro" w:hAnsi="MinionPro"/>
          <w:b/>
          <w:bCs/>
          <w:sz w:val="21"/>
          <w:szCs w:val="21"/>
        </w:rPr>
        <w:t>2</w:t>
      </w:r>
      <w:r w:rsidRPr="009435DA">
        <w:rPr>
          <w:rFonts w:ascii="MinionPro" w:hAnsi="MinionPro"/>
          <w:b/>
          <w:bCs/>
          <w:sz w:val="21"/>
          <w:szCs w:val="21"/>
        </w:rPr>
        <w:t>:</w:t>
      </w:r>
    </w:p>
    <w:p w14:paraId="29F7A9C0" w14:textId="5098E1A2" w:rsidR="005B33F4" w:rsidRPr="000040D9" w:rsidRDefault="005B33F4" w:rsidP="005B33F4">
      <w:pPr>
        <w:jc w:val="both"/>
        <w:rPr>
          <w:rFonts w:ascii="MinionPro" w:hAnsi="MinionPro" w:hint="eastAsia"/>
          <w:sz w:val="21"/>
          <w:szCs w:val="21"/>
        </w:rPr>
      </w:pPr>
      <w:r>
        <w:rPr>
          <w:rFonts w:ascii="MinionPro" w:hAnsi="MinionPro"/>
          <w:sz w:val="21"/>
          <w:szCs w:val="21"/>
        </w:rPr>
        <w:t xml:space="preserve">The disk resonant gyroscope in the main text has </w:t>
      </w:r>
      <w:r w:rsidR="000040D9">
        <w:rPr>
          <w:rFonts w:ascii="MinionPro" w:hAnsi="MinionPro"/>
          <w:sz w:val="21"/>
          <w:szCs w:val="21"/>
        </w:rPr>
        <w:t>an</w:t>
      </w:r>
      <w:r>
        <w:rPr>
          <w:rFonts w:ascii="MinionPro" w:hAnsi="MinionPro"/>
          <w:sz w:val="21"/>
          <w:szCs w:val="21"/>
        </w:rPr>
        <w:t xml:space="preserve"> initial frequency split of </w:t>
      </w:r>
      <w:r w:rsidR="000040D9">
        <w:rPr>
          <w:rFonts w:ascii="MinionPro" w:hAnsi="MinionPro"/>
          <w:sz w:val="21"/>
          <w:szCs w:val="21"/>
        </w:rPr>
        <w:t xml:space="preserve">9.3 ppm and cross-mode isolation of 16 </w:t>
      </w:r>
      <w:proofErr w:type="spellStart"/>
      <w:r w:rsidR="000040D9">
        <w:rPr>
          <w:rFonts w:ascii="MinionPro" w:hAnsi="MinionPro"/>
          <w:sz w:val="21"/>
          <w:szCs w:val="21"/>
        </w:rPr>
        <w:t>dB.</w:t>
      </w:r>
      <w:proofErr w:type="spellEnd"/>
      <w:r w:rsidR="000040D9">
        <w:rPr>
          <w:rFonts w:ascii="MinionPro" w:hAnsi="MinionPro"/>
          <w:sz w:val="21"/>
          <w:szCs w:val="21"/>
        </w:rPr>
        <w:t xml:space="preserve"> It is mode matched using the following condition: </w:t>
      </w:r>
      <w:proofErr w:type="spellStart"/>
      <w:r w:rsidR="000040D9">
        <w:rPr>
          <w:rFonts w:ascii="MinionPro" w:hAnsi="MinionPro"/>
          <w:sz w:val="21"/>
          <w:szCs w:val="21"/>
        </w:rPr>
        <w:t>Vp</w:t>
      </w:r>
      <w:proofErr w:type="spellEnd"/>
      <w:r w:rsidR="000040D9">
        <w:rPr>
          <w:rFonts w:ascii="MinionPro" w:hAnsi="MinionPro"/>
          <w:sz w:val="21"/>
          <w:szCs w:val="21"/>
        </w:rPr>
        <w:t xml:space="preserve"> = V</w:t>
      </w:r>
      <w:r w:rsidR="000040D9">
        <w:rPr>
          <w:rFonts w:ascii="MinionPro" w:hAnsi="MinionPro"/>
          <w:sz w:val="21"/>
          <w:szCs w:val="21"/>
          <w:vertAlign w:val="subscript"/>
        </w:rPr>
        <w:t xml:space="preserve">T2 </w:t>
      </w:r>
      <w:r w:rsidR="000040D9">
        <w:rPr>
          <w:rFonts w:ascii="MinionPro" w:hAnsi="MinionPro"/>
          <w:sz w:val="21"/>
          <w:szCs w:val="21"/>
        </w:rPr>
        <w:t xml:space="preserve">= </w:t>
      </w:r>
      <w:proofErr w:type="spellStart"/>
      <w:r w:rsidR="000040D9">
        <w:rPr>
          <w:rFonts w:ascii="MinionPro" w:hAnsi="MinionPro"/>
          <w:sz w:val="21"/>
          <w:szCs w:val="21"/>
        </w:rPr>
        <w:t>V</w:t>
      </w:r>
      <w:r w:rsidR="000040D9">
        <w:rPr>
          <w:rFonts w:ascii="MinionPro" w:hAnsi="MinionPro"/>
          <w:sz w:val="21"/>
          <w:szCs w:val="21"/>
          <w:vertAlign w:val="subscript"/>
        </w:rPr>
        <w:t>Qb</w:t>
      </w:r>
      <w:proofErr w:type="spellEnd"/>
      <w:r w:rsidR="000040D9">
        <w:rPr>
          <w:rFonts w:ascii="MinionPro" w:hAnsi="MinionPro"/>
          <w:sz w:val="21"/>
          <w:szCs w:val="21"/>
          <w:vertAlign w:val="subscript"/>
        </w:rPr>
        <w:t xml:space="preserve"> </w:t>
      </w:r>
      <w:r w:rsidR="000040D9">
        <w:rPr>
          <w:rFonts w:ascii="MinionPro" w:hAnsi="MinionPro"/>
          <w:sz w:val="21"/>
          <w:szCs w:val="21"/>
        </w:rPr>
        <w:t>= 260V; V</w:t>
      </w:r>
      <w:r w:rsidR="000040D9">
        <w:rPr>
          <w:rFonts w:ascii="MinionPro" w:hAnsi="MinionPro"/>
          <w:sz w:val="21"/>
          <w:szCs w:val="21"/>
          <w:vertAlign w:val="subscript"/>
        </w:rPr>
        <w:t xml:space="preserve">T1 </w:t>
      </w:r>
      <w:r w:rsidR="000040D9">
        <w:rPr>
          <w:rFonts w:ascii="MinionPro" w:hAnsi="MinionPro"/>
          <w:sz w:val="21"/>
          <w:szCs w:val="21"/>
        </w:rPr>
        <w:t xml:space="preserve">= -172V; </w:t>
      </w:r>
      <w:proofErr w:type="spellStart"/>
      <w:r w:rsidR="000040D9">
        <w:rPr>
          <w:rFonts w:ascii="MinionPro" w:hAnsi="MinionPro"/>
          <w:sz w:val="21"/>
          <w:szCs w:val="21"/>
        </w:rPr>
        <w:t>V</w:t>
      </w:r>
      <w:r w:rsidR="000040D9">
        <w:rPr>
          <w:rFonts w:ascii="MinionPro" w:hAnsi="MinionPro"/>
          <w:sz w:val="21"/>
          <w:szCs w:val="21"/>
          <w:vertAlign w:val="subscript"/>
        </w:rPr>
        <w:t>Q</w:t>
      </w:r>
      <w:r w:rsidR="000040D9" w:rsidRPr="000040D9">
        <w:rPr>
          <w:rFonts w:ascii="MinionPro" w:hAnsi="MinionPro"/>
          <w:sz w:val="21"/>
          <w:szCs w:val="21"/>
          <w:vertAlign w:val="subscript"/>
        </w:rPr>
        <w:t>a</w:t>
      </w:r>
      <w:proofErr w:type="spellEnd"/>
      <w:r w:rsidR="000040D9">
        <w:rPr>
          <w:rFonts w:ascii="MinionPro" w:hAnsi="MinionPro"/>
          <w:sz w:val="21"/>
          <w:szCs w:val="21"/>
        </w:rPr>
        <w:t xml:space="preserve"> = 82.5V. During gyroscope measurement, </w:t>
      </w:r>
      <w:proofErr w:type="spellStart"/>
      <w:r w:rsidR="000040D9">
        <w:rPr>
          <w:rFonts w:ascii="MinionPro" w:hAnsi="MinionPro"/>
          <w:sz w:val="21"/>
          <w:szCs w:val="21"/>
        </w:rPr>
        <w:t>V</w:t>
      </w:r>
      <w:r w:rsidR="000040D9" w:rsidRPr="000040D9">
        <w:rPr>
          <w:rFonts w:ascii="MinionPro" w:hAnsi="MinionPro"/>
          <w:sz w:val="21"/>
          <w:szCs w:val="21"/>
          <w:vertAlign w:val="subscript"/>
        </w:rPr>
        <w:t>Qa</w:t>
      </w:r>
      <w:proofErr w:type="spellEnd"/>
      <w:r w:rsidR="000040D9">
        <w:rPr>
          <w:rFonts w:ascii="MinionPro" w:hAnsi="MinionPro"/>
          <w:sz w:val="21"/>
          <w:szCs w:val="21"/>
          <w:vertAlign w:val="subscript"/>
        </w:rPr>
        <w:t xml:space="preserve"> </w:t>
      </w:r>
      <w:r w:rsidR="000040D9">
        <w:rPr>
          <w:rFonts w:ascii="MinionPro" w:hAnsi="MinionPro"/>
          <w:sz w:val="21"/>
          <w:szCs w:val="21"/>
        </w:rPr>
        <w:t xml:space="preserve">is cascaded to the DC output from the </w:t>
      </w:r>
      <w:r w:rsidR="00576392">
        <w:rPr>
          <w:rFonts w:ascii="MinionPro" w:hAnsi="MinionPro"/>
          <w:sz w:val="21"/>
          <w:szCs w:val="21"/>
        </w:rPr>
        <w:t>l</w:t>
      </w:r>
      <w:r w:rsidR="000040D9">
        <w:rPr>
          <w:rFonts w:ascii="MinionPro" w:hAnsi="MinionPro"/>
          <w:sz w:val="21"/>
          <w:szCs w:val="21"/>
        </w:rPr>
        <w:t>ock-in-amplifier for close loop quadrature cancelation.</w:t>
      </w:r>
    </w:p>
    <w:p w14:paraId="5F805A26" w14:textId="455BA58F" w:rsidR="005B33F4" w:rsidRDefault="005B33F4">
      <w:pPr>
        <w:rPr>
          <w:rFonts w:ascii="MinionPro" w:hAnsi="MinionPro" w:hint="eastAsia"/>
          <w:sz w:val="21"/>
          <w:szCs w:val="21"/>
        </w:rPr>
      </w:pPr>
    </w:p>
    <w:p w14:paraId="3A75891B" w14:textId="77777777" w:rsidR="00561333" w:rsidRDefault="00561333">
      <w:pPr>
        <w:rPr>
          <w:rFonts w:ascii="MinionPro" w:hAnsi="MinionPro" w:hint="eastAsia"/>
          <w:sz w:val="21"/>
          <w:szCs w:val="21"/>
        </w:rPr>
      </w:pPr>
    </w:p>
    <w:p w14:paraId="450B5945" w14:textId="77777777" w:rsidR="005B33F4" w:rsidRDefault="005B33F4">
      <w:pPr>
        <w:rPr>
          <w:rFonts w:ascii="Whitney" w:eastAsia="Times New Roman" w:hAnsi="Whitney" w:cs="Times New Roman"/>
          <w:b/>
          <w:bCs/>
          <w:kern w:val="0"/>
          <w:sz w:val="18"/>
          <w:szCs w:val="18"/>
          <w14:ligatures w14:val="none"/>
        </w:rPr>
      </w:pPr>
      <w:r>
        <w:rPr>
          <w:rFonts w:ascii="Whitney" w:hAnsi="Whitney"/>
          <w:b/>
          <w:bCs/>
          <w:sz w:val="18"/>
          <w:szCs w:val="18"/>
        </w:rPr>
        <w:br w:type="page"/>
      </w:r>
    </w:p>
    <w:p w14:paraId="494F279A" w14:textId="67EB32DE" w:rsidR="004538E7" w:rsidRDefault="004538E7" w:rsidP="004538E7">
      <w:pPr>
        <w:pStyle w:val="NormalWeb"/>
        <w:shd w:val="clear" w:color="auto" w:fill="F2F2F4"/>
        <w:spacing w:after="0" w:afterAutospacing="0"/>
      </w:pPr>
      <w:r>
        <w:rPr>
          <w:rFonts w:ascii="Whitney" w:hAnsi="Whitney"/>
          <w:b/>
          <w:bCs/>
          <w:sz w:val="18"/>
          <w:szCs w:val="18"/>
        </w:rPr>
        <w:lastRenderedPageBreak/>
        <w:t xml:space="preserve">Supplementary Table 1 | Literature review of  </w:t>
      </w:r>
      <w:r w:rsidR="00781B19">
        <w:rPr>
          <w:rFonts w:ascii="Whitney" w:hAnsi="Whitney"/>
          <w:b/>
          <w:bCs/>
          <w:sz w:val="18"/>
          <w:szCs w:val="18"/>
        </w:rPr>
        <w:t>planer silicon MEMS gyroscope since 1988</w:t>
      </w:r>
    </w:p>
    <w:tbl>
      <w:tblPr>
        <w:tblW w:w="10789" w:type="dxa"/>
        <w:tblLook w:val="04A0" w:firstRow="1" w:lastRow="0" w:firstColumn="1" w:lastColumn="0" w:noHBand="0" w:noVBand="1"/>
      </w:tblPr>
      <w:tblGrid>
        <w:gridCol w:w="1696"/>
        <w:gridCol w:w="1696"/>
        <w:gridCol w:w="5879"/>
        <w:gridCol w:w="1518"/>
      </w:tblGrid>
      <w:tr w:rsidR="00EC44A1" w:rsidRPr="00EC44A1" w14:paraId="0E1BF3C0" w14:textId="77777777" w:rsidTr="004538E7">
        <w:trPr>
          <w:trHeight w:val="23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5C2A0"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 xml:space="preserve">Year </w:t>
            </w:r>
          </w:p>
        </w:tc>
        <w:tc>
          <w:tcPr>
            <w:tcW w:w="1696" w:type="dxa"/>
            <w:tcBorders>
              <w:top w:val="single" w:sz="4" w:space="0" w:color="auto"/>
              <w:left w:val="nil"/>
              <w:bottom w:val="single" w:sz="4" w:space="0" w:color="auto"/>
              <w:right w:val="single" w:sz="4" w:space="0" w:color="auto"/>
            </w:tcBorders>
            <w:shd w:val="clear" w:color="auto" w:fill="auto"/>
            <w:noWrap/>
            <w:vAlign w:val="center"/>
            <w:hideMark/>
          </w:tcPr>
          <w:p w14:paraId="40284BDE"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ARW</w:t>
            </w:r>
          </w:p>
        </w:tc>
        <w:tc>
          <w:tcPr>
            <w:tcW w:w="5879" w:type="dxa"/>
            <w:tcBorders>
              <w:top w:val="single" w:sz="4" w:space="0" w:color="auto"/>
              <w:left w:val="nil"/>
              <w:bottom w:val="single" w:sz="4" w:space="0" w:color="auto"/>
              <w:right w:val="single" w:sz="4" w:space="0" w:color="auto"/>
            </w:tcBorders>
            <w:shd w:val="clear" w:color="auto" w:fill="auto"/>
            <w:noWrap/>
            <w:vAlign w:val="center"/>
            <w:hideMark/>
          </w:tcPr>
          <w:p w14:paraId="64F35206"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Institute</w:t>
            </w:r>
          </w:p>
        </w:tc>
        <w:tc>
          <w:tcPr>
            <w:tcW w:w="1518" w:type="dxa"/>
            <w:tcBorders>
              <w:top w:val="single" w:sz="4" w:space="0" w:color="auto"/>
              <w:left w:val="nil"/>
              <w:bottom w:val="single" w:sz="4" w:space="0" w:color="auto"/>
              <w:right w:val="single" w:sz="4" w:space="0" w:color="auto"/>
            </w:tcBorders>
            <w:shd w:val="clear" w:color="auto" w:fill="auto"/>
            <w:noWrap/>
            <w:vAlign w:val="center"/>
            <w:hideMark/>
          </w:tcPr>
          <w:p w14:paraId="659E89DE"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Reference</w:t>
            </w:r>
          </w:p>
        </w:tc>
      </w:tr>
      <w:tr w:rsidR="00EC44A1" w:rsidRPr="00EC44A1" w14:paraId="22E2126D"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162C80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1988</w:t>
            </w:r>
          </w:p>
        </w:tc>
        <w:tc>
          <w:tcPr>
            <w:tcW w:w="1696" w:type="dxa"/>
            <w:tcBorders>
              <w:top w:val="nil"/>
              <w:left w:val="nil"/>
              <w:bottom w:val="single" w:sz="4" w:space="0" w:color="auto"/>
              <w:right w:val="single" w:sz="4" w:space="0" w:color="auto"/>
            </w:tcBorders>
            <w:shd w:val="clear" w:color="auto" w:fill="auto"/>
            <w:noWrap/>
            <w:vAlign w:val="center"/>
            <w:hideMark/>
          </w:tcPr>
          <w:p w14:paraId="25A0354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N.A.</w:t>
            </w:r>
          </w:p>
        </w:tc>
        <w:tc>
          <w:tcPr>
            <w:tcW w:w="5879" w:type="dxa"/>
            <w:tcBorders>
              <w:top w:val="nil"/>
              <w:left w:val="nil"/>
              <w:bottom w:val="single" w:sz="4" w:space="0" w:color="auto"/>
              <w:right w:val="single" w:sz="4" w:space="0" w:color="auto"/>
            </w:tcBorders>
            <w:shd w:val="clear" w:color="auto" w:fill="auto"/>
            <w:noWrap/>
            <w:vAlign w:val="center"/>
            <w:hideMark/>
          </w:tcPr>
          <w:p w14:paraId="0E29510C" w14:textId="70A4411D"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Draper</w:t>
            </w:r>
            <w:r w:rsidR="00FC5486">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6216E1D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w:t>
            </w:r>
          </w:p>
        </w:tc>
      </w:tr>
      <w:tr w:rsidR="00EC44A1" w:rsidRPr="00EC44A1" w14:paraId="46C1BDE7"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5E9B0F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1993</w:t>
            </w:r>
          </w:p>
        </w:tc>
        <w:tc>
          <w:tcPr>
            <w:tcW w:w="1696" w:type="dxa"/>
            <w:tcBorders>
              <w:top w:val="nil"/>
              <w:left w:val="nil"/>
              <w:bottom w:val="single" w:sz="4" w:space="0" w:color="auto"/>
              <w:right w:val="single" w:sz="4" w:space="0" w:color="auto"/>
            </w:tcBorders>
            <w:shd w:val="clear" w:color="auto" w:fill="auto"/>
            <w:noWrap/>
            <w:vAlign w:val="center"/>
            <w:hideMark/>
          </w:tcPr>
          <w:p w14:paraId="0136FDF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83</w:t>
            </w:r>
          </w:p>
        </w:tc>
        <w:tc>
          <w:tcPr>
            <w:tcW w:w="5879" w:type="dxa"/>
            <w:tcBorders>
              <w:top w:val="nil"/>
              <w:left w:val="nil"/>
              <w:bottom w:val="single" w:sz="4" w:space="0" w:color="auto"/>
              <w:right w:val="single" w:sz="4" w:space="0" w:color="auto"/>
            </w:tcBorders>
            <w:shd w:val="clear" w:color="auto" w:fill="auto"/>
            <w:noWrap/>
            <w:vAlign w:val="center"/>
            <w:hideMark/>
          </w:tcPr>
          <w:p w14:paraId="35BA182B" w14:textId="1EFA72C5"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Draper</w:t>
            </w:r>
            <w:r w:rsidR="00FC5486">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3F3DF3E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w:t>
            </w:r>
          </w:p>
        </w:tc>
      </w:tr>
      <w:tr w:rsidR="00EC44A1" w:rsidRPr="00EC44A1" w14:paraId="54411B54"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19F257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1995</w:t>
            </w:r>
          </w:p>
        </w:tc>
        <w:tc>
          <w:tcPr>
            <w:tcW w:w="1696" w:type="dxa"/>
            <w:tcBorders>
              <w:top w:val="nil"/>
              <w:left w:val="nil"/>
              <w:bottom w:val="single" w:sz="4" w:space="0" w:color="auto"/>
              <w:right w:val="single" w:sz="4" w:space="0" w:color="auto"/>
            </w:tcBorders>
            <w:shd w:val="clear" w:color="auto" w:fill="auto"/>
            <w:noWrap/>
            <w:vAlign w:val="center"/>
            <w:hideMark/>
          </w:tcPr>
          <w:p w14:paraId="216D9C0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120</w:t>
            </w:r>
          </w:p>
        </w:tc>
        <w:tc>
          <w:tcPr>
            <w:tcW w:w="5879" w:type="dxa"/>
            <w:tcBorders>
              <w:top w:val="nil"/>
              <w:left w:val="nil"/>
              <w:bottom w:val="single" w:sz="4" w:space="0" w:color="auto"/>
              <w:right w:val="single" w:sz="4" w:space="0" w:color="auto"/>
            </w:tcBorders>
            <w:shd w:val="clear" w:color="auto" w:fill="auto"/>
            <w:noWrap/>
            <w:vAlign w:val="center"/>
            <w:hideMark/>
          </w:tcPr>
          <w:p w14:paraId="05068E4F" w14:textId="0CEC62C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Murata</w:t>
            </w:r>
            <w:r w:rsidR="00FC5486">
              <w:rPr>
                <w:rFonts w:ascii="Whitney" w:hAnsi="Whitney"/>
                <w:sz w:val="18"/>
                <w:szCs w:val="18"/>
              </w:rPr>
              <w:t>, Japan</w:t>
            </w:r>
          </w:p>
        </w:tc>
        <w:tc>
          <w:tcPr>
            <w:tcW w:w="1518" w:type="dxa"/>
            <w:tcBorders>
              <w:top w:val="nil"/>
              <w:left w:val="nil"/>
              <w:bottom w:val="single" w:sz="4" w:space="0" w:color="auto"/>
              <w:right w:val="single" w:sz="4" w:space="0" w:color="auto"/>
            </w:tcBorders>
            <w:shd w:val="clear" w:color="auto" w:fill="auto"/>
            <w:noWrap/>
            <w:vAlign w:val="center"/>
            <w:hideMark/>
          </w:tcPr>
          <w:p w14:paraId="678E2C2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w:t>
            </w:r>
          </w:p>
        </w:tc>
      </w:tr>
      <w:tr w:rsidR="00EC44A1" w:rsidRPr="00EC44A1" w14:paraId="4331D55A"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0C237B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1997</w:t>
            </w:r>
          </w:p>
        </w:tc>
        <w:tc>
          <w:tcPr>
            <w:tcW w:w="1696" w:type="dxa"/>
            <w:tcBorders>
              <w:top w:val="nil"/>
              <w:left w:val="nil"/>
              <w:bottom w:val="single" w:sz="4" w:space="0" w:color="auto"/>
              <w:right w:val="single" w:sz="4" w:space="0" w:color="auto"/>
            </w:tcBorders>
            <w:shd w:val="clear" w:color="auto" w:fill="auto"/>
            <w:noWrap/>
            <w:vAlign w:val="center"/>
            <w:hideMark/>
          </w:tcPr>
          <w:p w14:paraId="15E024E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w:t>
            </w:r>
          </w:p>
        </w:tc>
        <w:tc>
          <w:tcPr>
            <w:tcW w:w="5879" w:type="dxa"/>
            <w:tcBorders>
              <w:top w:val="nil"/>
              <w:left w:val="nil"/>
              <w:bottom w:val="single" w:sz="4" w:space="0" w:color="auto"/>
              <w:right w:val="single" w:sz="4" w:space="0" w:color="auto"/>
            </w:tcBorders>
            <w:shd w:val="clear" w:color="auto" w:fill="auto"/>
            <w:noWrap/>
            <w:vAlign w:val="center"/>
            <w:hideMark/>
          </w:tcPr>
          <w:p w14:paraId="52F54979" w14:textId="58F2E62F"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Berkey</w:t>
            </w:r>
            <w:r w:rsidR="00FC5486">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27109BB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w:t>
            </w:r>
          </w:p>
        </w:tc>
      </w:tr>
      <w:tr w:rsidR="00EC44A1" w:rsidRPr="00EC44A1" w14:paraId="792AD39D"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9D2C7C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1997</w:t>
            </w:r>
          </w:p>
        </w:tc>
        <w:tc>
          <w:tcPr>
            <w:tcW w:w="1696" w:type="dxa"/>
            <w:tcBorders>
              <w:top w:val="nil"/>
              <w:left w:val="nil"/>
              <w:bottom w:val="single" w:sz="4" w:space="0" w:color="auto"/>
              <w:right w:val="single" w:sz="4" w:space="0" w:color="auto"/>
            </w:tcBorders>
            <w:shd w:val="clear" w:color="auto" w:fill="auto"/>
            <w:noWrap/>
            <w:vAlign w:val="center"/>
            <w:hideMark/>
          </w:tcPr>
          <w:p w14:paraId="5647986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6.3</w:t>
            </w:r>
          </w:p>
        </w:tc>
        <w:tc>
          <w:tcPr>
            <w:tcW w:w="5879" w:type="dxa"/>
            <w:tcBorders>
              <w:top w:val="nil"/>
              <w:left w:val="nil"/>
              <w:bottom w:val="single" w:sz="4" w:space="0" w:color="auto"/>
              <w:right w:val="single" w:sz="4" w:space="0" w:color="auto"/>
            </w:tcBorders>
            <w:shd w:val="clear" w:color="auto" w:fill="auto"/>
            <w:noWrap/>
            <w:vAlign w:val="center"/>
            <w:hideMark/>
          </w:tcPr>
          <w:p w14:paraId="13AD8EB8" w14:textId="7975717D"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JPL &amp; UCLA</w:t>
            </w:r>
            <w:r w:rsidR="00FC5486">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0448D54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5</w:t>
            </w:r>
          </w:p>
        </w:tc>
      </w:tr>
      <w:tr w:rsidR="00EC44A1" w:rsidRPr="00EC44A1" w14:paraId="588157D4"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B05318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1998</w:t>
            </w:r>
          </w:p>
        </w:tc>
        <w:tc>
          <w:tcPr>
            <w:tcW w:w="1696" w:type="dxa"/>
            <w:tcBorders>
              <w:top w:val="nil"/>
              <w:left w:val="nil"/>
              <w:bottom w:val="single" w:sz="4" w:space="0" w:color="auto"/>
              <w:right w:val="single" w:sz="4" w:space="0" w:color="auto"/>
            </w:tcBorders>
            <w:shd w:val="clear" w:color="auto" w:fill="auto"/>
            <w:noWrap/>
            <w:vAlign w:val="center"/>
            <w:hideMark/>
          </w:tcPr>
          <w:p w14:paraId="114A263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0.27</w:t>
            </w:r>
          </w:p>
        </w:tc>
        <w:tc>
          <w:tcPr>
            <w:tcW w:w="5879" w:type="dxa"/>
            <w:tcBorders>
              <w:top w:val="nil"/>
              <w:left w:val="nil"/>
              <w:bottom w:val="single" w:sz="4" w:space="0" w:color="auto"/>
              <w:right w:val="single" w:sz="4" w:space="0" w:color="auto"/>
            </w:tcBorders>
            <w:shd w:val="clear" w:color="auto" w:fill="auto"/>
            <w:noWrap/>
            <w:vAlign w:val="center"/>
            <w:hideMark/>
          </w:tcPr>
          <w:p w14:paraId="64A8F6E7" w14:textId="5BF3F88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HSG-IMIT</w:t>
            </w:r>
            <w:r w:rsidR="00FC5486">
              <w:rPr>
                <w:rFonts w:ascii="Whitney" w:hAnsi="Whitney"/>
                <w:sz w:val="18"/>
                <w:szCs w:val="18"/>
              </w:rPr>
              <w:t xml:space="preserve">, </w:t>
            </w:r>
            <w:r w:rsidR="00A95565">
              <w:rPr>
                <w:rFonts w:ascii="Whitney" w:hAnsi="Whitney"/>
                <w:sz w:val="18"/>
                <w:szCs w:val="18"/>
              </w:rPr>
              <w:t>German</w:t>
            </w:r>
          </w:p>
        </w:tc>
        <w:tc>
          <w:tcPr>
            <w:tcW w:w="1518" w:type="dxa"/>
            <w:tcBorders>
              <w:top w:val="nil"/>
              <w:left w:val="nil"/>
              <w:bottom w:val="single" w:sz="4" w:space="0" w:color="auto"/>
              <w:right w:val="single" w:sz="4" w:space="0" w:color="auto"/>
            </w:tcBorders>
            <w:shd w:val="clear" w:color="auto" w:fill="auto"/>
            <w:noWrap/>
            <w:vAlign w:val="center"/>
            <w:hideMark/>
          </w:tcPr>
          <w:p w14:paraId="4114DD7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6</w:t>
            </w:r>
          </w:p>
        </w:tc>
      </w:tr>
      <w:tr w:rsidR="00EC44A1" w:rsidRPr="00EC44A1" w14:paraId="0DF621DD"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51336E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1998</w:t>
            </w:r>
          </w:p>
        </w:tc>
        <w:tc>
          <w:tcPr>
            <w:tcW w:w="1696" w:type="dxa"/>
            <w:tcBorders>
              <w:top w:val="nil"/>
              <w:left w:val="nil"/>
              <w:bottom w:val="single" w:sz="4" w:space="0" w:color="auto"/>
              <w:right w:val="single" w:sz="4" w:space="0" w:color="auto"/>
            </w:tcBorders>
            <w:shd w:val="clear" w:color="auto" w:fill="auto"/>
            <w:noWrap/>
            <w:vAlign w:val="center"/>
            <w:hideMark/>
          </w:tcPr>
          <w:p w14:paraId="7D2F3D4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0.05</w:t>
            </w:r>
          </w:p>
        </w:tc>
        <w:tc>
          <w:tcPr>
            <w:tcW w:w="5879" w:type="dxa"/>
            <w:tcBorders>
              <w:top w:val="nil"/>
              <w:left w:val="nil"/>
              <w:bottom w:val="single" w:sz="4" w:space="0" w:color="auto"/>
              <w:right w:val="single" w:sz="4" w:space="0" w:color="auto"/>
            </w:tcBorders>
            <w:shd w:val="clear" w:color="auto" w:fill="auto"/>
            <w:noWrap/>
            <w:vAlign w:val="center"/>
            <w:hideMark/>
          </w:tcPr>
          <w:p w14:paraId="184E872A" w14:textId="5A60D57E"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 xml:space="preserve">U </w:t>
            </w:r>
            <w:proofErr w:type="spellStart"/>
            <w:r w:rsidRPr="00EC44A1">
              <w:rPr>
                <w:rFonts w:ascii="Whitney" w:hAnsi="Whitney"/>
                <w:sz w:val="18"/>
                <w:szCs w:val="18"/>
              </w:rPr>
              <w:t>Mich</w:t>
            </w:r>
            <w:proofErr w:type="spellEnd"/>
            <w:r w:rsidR="00FC5486">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17A41CE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7</w:t>
            </w:r>
          </w:p>
        </w:tc>
      </w:tr>
      <w:tr w:rsidR="00EC44A1" w:rsidRPr="00EC44A1" w14:paraId="362CE326"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67DE17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1999</w:t>
            </w:r>
          </w:p>
        </w:tc>
        <w:tc>
          <w:tcPr>
            <w:tcW w:w="1696" w:type="dxa"/>
            <w:tcBorders>
              <w:top w:val="nil"/>
              <w:left w:val="nil"/>
              <w:bottom w:val="single" w:sz="4" w:space="0" w:color="auto"/>
              <w:right w:val="single" w:sz="4" w:space="0" w:color="auto"/>
            </w:tcBorders>
            <w:shd w:val="clear" w:color="auto" w:fill="auto"/>
            <w:noWrap/>
            <w:vAlign w:val="center"/>
            <w:hideMark/>
          </w:tcPr>
          <w:p w14:paraId="1640802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0.14</w:t>
            </w:r>
          </w:p>
        </w:tc>
        <w:tc>
          <w:tcPr>
            <w:tcW w:w="5879" w:type="dxa"/>
            <w:tcBorders>
              <w:top w:val="nil"/>
              <w:left w:val="nil"/>
              <w:bottom w:val="single" w:sz="4" w:space="0" w:color="auto"/>
              <w:right w:val="single" w:sz="4" w:space="0" w:color="auto"/>
            </w:tcBorders>
            <w:shd w:val="clear" w:color="auto" w:fill="auto"/>
            <w:noWrap/>
            <w:vAlign w:val="center"/>
            <w:hideMark/>
          </w:tcPr>
          <w:p w14:paraId="438243A5" w14:textId="3513296F"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HSG-IMIT</w:t>
            </w:r>
            <w:r w:rsidR="00A95565">
              <w:rPr>
                <w:rFonts w:ascii="Whitney" w:hAnsi="Whitney"/>
                <w:sz w:val="18"/>
                <w:szCs w:val="18"/>
              </w:rPr>
              <w:t>, German</w:t>
            </w:r>
          </w:p>
        </w:tc>
        <w:tc>
          <w:tcPr>
            <w:tcW w:w="1518" w:type="dxa"/>
            <w:tcBorders>
              <w:top w:val="nil"/>
              <w:left w:val="nil"/>
              <w:bottom w:val="single" w:sz="4" w:space="0" w:color="auto"/>
              <w:right w:val="single" w:sz="4" w:space="0" w:color="auto"/>
            </w:tcBorders>
            <w:shd w:val="clear" w:color="auto" w:fill="auto"/>
            <w:noWrap/>
            <w:vAlign w:val="center"/>
            <w:hideMark/>
          </w:tcPr>
          <w:p w14:paraId="7769F01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8</w:t>
            </w:r>
          </w:p>
        </w:tc>
      </w:tr>
      <w:tr w:rsidR="00EC44A1" w:rsidRPr="00EC44A1" w14:paraId="6737981C"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312EA3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2002</w:t>
            </w:r>
          </w:p>
        </w:tc>
        <w:tc>
          <w:tcPr>
            <w:tcW w:w="1696" w:type="dxa"/>
            <w:tcBorders>
              <w:top w:val="nil"/>
              <w:left w:val="nil"/>
              <w:bottom w:val="single" w:sz="4" w:space="0" w:color="auto"/>
              <w:right w:val="single" w:sz="4" w:space="0" w:color="auto"/>
            </w:tcBorders>
            <w:shd w:val="clear" w:color="auto" w:fill="auto"/>
            <w:noWrap/>
            <w:vAlign w:val="center"/>
            <w:hideMark/>
          </w:tcPr>
          <w:p w14:paraId="37B02FC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w:t>
            </w:r>
          </w:p>
        </w:tc>
        <w:tc>
          <w:tcPr>
            <w:tcW w:w="5879" w:type="dxa"/>
            <w:tcBorders>
              <w:top w:val="nil"/>
              <w:left w:val="nil"/>
              <w:bottom w:val="single" w:sz="4" w:space="0" w:color="auto"/>
              <w:right w:val="single" w:sz="4" w:space="0" w:color="auto"/>
            </w:tcBorders>
            <w:shd w:val="clear" w:color="auto" w:fill="auto"/>
            <w:noWrap/>
            <w:vAlign w:val="center"/>
            <w:hideMark/>
          </w:tcPr>
          <w:p w14:paraId="7D259911" w14:textId="3B2946DD"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JPL</w:t>
            </w:r>
            <w:r w:rsidR="00A95565">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266E0EB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9</w:t>
            </w:r>
          </w:p>
        </w:tc>
      </w:tr>
      <w:tr w:rsidR="00EC44A1" w:rsidRPr="00EC44A1" w14:paraId="53E93442"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AD3604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2003</w:t>
            </w:r>
          </w:p>
        </w:tc>
        <w:tc>
          <w:tcPr>
            <w:tcW w:w="1696" w:type="dxa"/>
            <w:tcBorders>
              <w:top w:val="nil"/>
              <w:left w:val="nil"/>
              <w:bottom w:val="single" w:sz="4" w:space="0" w:color="auto"/>
              <w:right w:val="single" w:sz="4" w:space="0" w:color="auto"/>
            </w:tcBorders>
            <w:shd w:val="clear" w:color="auto" w:fill="auto"/>
            <w:noWrap/>
            <w:vAlign w:val="center"/>
            <w:hideMark/>
          </w:tcPr>
          <w:p w14:paraId="7A20A80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0.13</w:t>
            </w:r>
          </w:p>
        </w:tc>
        <w:tc>
          <w:tcPr>
            <w:tcW w:w="5879" w:type="dxa"/>
            <w:tcBorders>
              <w:top w:val="nil"/>
              <w:left w:val="nil"/>
              <w:bottom w:val="single" w:sz="4" w:space="0" w:color="auto"/>
              <w:right w:val="single" w:sz="4" w:space="0" w:color="auto"/>
            </w:tcBorders>
            <w:shd w:val="clear" w:color="auto" w:fill="auto"/>
            <w:noWrap/>
            <w:vAlign w:val="center"/>
            <w:hideMark/>
          </w:tcPr>
          <w:p w14:paraId="51DA1B02" w14:textId="39906753"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BAE system</w:t>
            </w:r>
            <w:r w:rsidR="00A95565">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374B041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10</w:t>
            </w:r>
          </w:p>
        </w:tc>
      </w:tr>
      <w:tr w:rsidR="00EC44A1" w:rsidRPr="00EC44A1" w14:paraId="5FB9715E"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486A78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2004</w:t>
            </w:r>
          </w:p>
        </w:tc>
        <w:tc>
          <w:tcPr>
            <w:tcW w:w="1696" w:type="dxa"/>
            <w:tcBorders>
              <w:top w:val="nil"/>
              <w:left w:val="nil"/>
              <w:bottom w:val="single" w:sz="4" w:space="0" w:color="auto"/>
              <w:right w:val="single" w:sz="4" w:space="0" w:color="auto"/>
            </w:tcBorders>
            <w:shd w:val="clear" w:color="auto" w:fill="auto"/>
            <w:noWrap/>
            <w:vAlign w:val="center"/>
            <w:hideMark/>
          </w:tcPr>
          <w:p w14:paraId="2CD516C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w:t>
            </w:r>
          </w:p>
        </w:tc>
        <w:tc>
          <w:tcPr>
            <w:tcW w:w="5879" w:type="dxa"/>
            <w:tcBorders>
              <w:top w:val="nil"/>
              <w:left w:val="nil"/>
              <w:bottom w:val="single" w:sz="4" w:space="0" w:color="auto"/>
              <w:right w:val="single" w:sz="4" w:space="0" w:color="auto"/>
            </w:tcBorders>
            <w:shd w:val="clear" w:color="auto" w:fill="auto"/>
            <w:noWrap/>
            <w:vAlign w:val="center"/>
            <w:hideMark/>
          </w:tcPr>
          <w:p w14:paraId="05D756AA" w14:textId="73D8A93A"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Morgan Research Corp</w:t>
            </w:r>
            <w:r w:rsidR="00A95565">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31247C1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11</w:t>
            </w:r>
          </w:p>
        </w:tc>
      </w:tr>
      <w:tr w:rsidR="00EC44A1" w:rsidRPr="00EC44A1" w14:paraId="42EB23DC"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83F1C6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2004</w:t>
            </w:r>
          </w:p>
        </w:tc>
        <w:tc>
          <w:tcPr>
            <w:tcW w:w="1696" w:type="dxa"/>
            <w:tcBorders>
              <w:top w:val="nil"/>
              <w:left w:val="nil"/>
              <w:bottom w:val="single" w:sz="4" w:space="0" w:color="auto"/>
              <w:right w:val="single" w:sz="4" w:space="0" w:color="auto"/>
            </w:tcBorders>
            <w:shd w:val="clear" w:color="auto" w:fill="auto"/>
            <w:noWrap/>
            <w:vAlign w:val="center"/>
            <w:hideMark/>
          </w:tcPr>
          <w:p w14:paraId="5830B16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0.6</w:t>
            </w:r>
          </w:p>
        </w:tc>
        <w:tc>
          <w:tcPr>
            <w:tcW w:w="5879" w:type="dxa"/>
            <w:tcBorders>
              <w:top w:val="nil"/>
              <w:left w:val="nil"/>
              <w:bottom w:val="single" w:sz="4" w:space="0" w:color="auto"/>
              <w:right w:val="single" w:sz="4" w:space="0" w:color="auto"/>
            </w:tcBorders>
            <w:shd w:val="clear" w:color="auto" w:fill="auto"/>
            <w:noWrap/>
            <w:vAlign w:val="center"/>
            <w:hideMark/>
          </w:tcPr>
          <w:p w14:paraId="5F1248B4" w14:textId="736833C1"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Seoul National University</w:t>
            </w:r>
            <w:r w:rsidR="00A95565">
              <w:rPr>
                <w:rFonts w:ascii="Whitney" w:hAnsi="Whitney"/>
                <w:sz w:val="18"/>
                <w:szCs w:val="18"/>
              </w:rPr>
              <w:t>, Korea</w:t>
            </w:r>
          </w:p>
        </w:tc>
        <w:tc>
          <w:tcPr>
            <w:tcW w:w="1518" w:type="dxa"/>
            <w:tcBorders>
              <w:top w:val="nil"/>
              <w:left w:val="nil"/>
              <w:bottom w:val="single" w:sz="4" w:space="0" w:color="auto"/>
              <w:right w:val="single" w:sz="4" w:space="0" w:color="auto"/>
            </w:tcBorders>
            <w:shd w:val="clear" w:color="auto" w:fill="auto"/>
            <w:noWrap/>
            <w:vAlign w:val="center"/>
            <w:hideMark/>
          </w:tcPr>
          <w:p w14:paraId="5B7C198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12</w:t>
            </w:r>
          </w:p>
        </w:tc>
      </w:tr>
      <w:tr w:rsidR="00EC44A1" w:rsidRPr="00EC44A1" w14:paraId="1D74BF69"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1CB790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2004</w:t>
            </w:r>
          </w:p>
        </w:tc>
        <w:tc>
          <w:tcPr>
            <w:tcW w:w="1696" w:type="dxa"/>
            <w:tcBorders>
              <w:top w:val="nil"/>
              <w:left w:val="nil"/>
              <w:bottom w:val="single" w:sz="4" w:space="0" w:color="auto"/>
              <w:right w:val="single" w:sz="4" w:space="0" w:color="auto"/>
            </w:tcBorders>
            <w:shd w:val="clear" w:color="auto" w:fill="auto"/>
            <w:noWrap/>
            <w:vAlign w:val="center"/>
            <w:hideMark/>
          </w:tcPr>
          <w:p w14:paraId="05EECDA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0.072</w:t>
            </w:r>
          </w:p>
        </w:tc>
        <w:tc>
          <w:tcPr>
            <w:tcW w:w="5879" w:type="dxa"/>
            <w:tcBorders>
              <w:top w:val="nil"/>
              <w:left w:val="nil"/>
              <w:bottom w:val="single" w:sz="4" w:space="0" w:color="auto"/>
              <w:right w:val="single" w:sz="4" w:space="0" w:color="auto"/>
            </w:tcBorders>
            <w:shd w:val="clear" w:color="auto" w:fill="auto"/>
            <w:noWrap/>
            <w:vAlign w:val="center"/>
            <w:hideMark/>
          </w:tcPr>
          <w:p w14:paraId="355507F1" w14:textId="18A2757D"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Seoul National University</w:t>
            </w:r>
            <w:r w:rsidR="00A95565">
              <w:rPr>
                <w:rFonts w:ascii="Whitney" w:hAnsi="Whitney"/>
                <w:sz w:val="18"/>
                <w:szCs w:val="18"/>
              </w:rPr>
              <w:t>, Korea</w:t>
            </w:r>
          </w:p>
        </w:tc>
        <w:tc>
          <w:tcPr>
            <w:tcW w:w="1518" w:type="dxa"/>
            <w:tcBorders>
              <w:top w:val="nil"/>
              <w:left w:val="nil"/>
              <w:bottom w:val="single" w:sz="4" w:space="0" w:color="auto"/>
              <w:right w:val="single" w:sz="4" w:space="0" w:color="auto"/>
            </w:tcBorders>
            <w:shd w:val="clear" w:color="auto" w:fill="auto"/>
            <w:noWrap/>
            <w:vAlign w:val="center"/>
            <w:hideMark/>
          </w:tcPr>
          <w:p w14:paraId="1A1E74D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13</w:t>
            </w:r>
          </w:p>
        </w:tc>
      </w:tr>
      <w:tr w:rsidR="00EC44A1" w:rsidRPr="00EC44A1" w14:paraId="6B073F0E" w14:textId="77777777" w:rsidTr="004538E7">
        <w:trPr>
          <w:trHeight w:val="238"/>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2DFE32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2005</w:t>
            </w:r>
          </w:p>
        </w:tc>
        <w:tc>
          <w:tcPr>
            <w:tcW w:w="1696" w:type="dxa"/>
            <w:tcBorders>
              <w:top w:val="nil"/>
              <w:left w:val="nil"/>
              <w:bottom w:val="single" w:sz="4" w:space="0" w:color="auto"/>
              <w:right w:val="single" w:sz="4" w:space="0" w:color="auto"/>
            </w:tcBorders>
            <w:shd w:val="clear" w:color="auto" w:fill="auto"/>
            <w:noWrap/>
            <w:vAlign w:val="center"/>
            <w:hideMark/>
          </w:tcPr>
          <w:p w14:paraId="021B32D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0.3</w:t>
            </w:r>
          </w:p>
        </w:tc>
        <w:tc>
          <w:tcPr>
            <w:tcW w:w="5879" w:type="dxa"/>
            <w:tcBorders>
              <w:top w:val="nil"/>
              <w:left w:val="nil"/>
              <w:bottom w:val="single" w:sz="4" w:space="0" w:color="auto"/>
              <w:right w:val="single" w:sz="4" w:space="0" w:color="auto"/>
            </w:tcBorders>
            <w:shd w:val="clear" w:color="auto" w:fill="auto"/>
            <w:noWrap/>
            <w:vAlign w:val="center"/>
            <w:hideMark/>
          </w:tcPr>
          <w:p w14:paraId="687AB88C"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 xml:space="preserve">Chemnitz University of Technology </w:t>
            </w:r>
          </w:p>
        </w:tc>
        <w:tc>
          <w:tcPr>
            <w:tcW w:w="1518" w:type="dxa"/>
            <w:tcBorders>
              <w:top w:val="nil"/>
              <w:left w:val="nil"/>
              <w:bottom w:val="single" w:sz="4" w:space="0" w:color="auto"/>
              <w:right w:val="single" w:sz="4" w:space="0" w:color="auto"/>
            </w:tcBorders>
            <w:shd w:val="clear" w:color="auto" w:fill="auto"/>
            <w:noWrap/>
            <w:vAlign w:val="center"/>
            <w:hideMark/>
          </w:tcPr>
          <w:p w14:paraId="4706CD8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14</w:t>
            </w:r>
          </w:p>
        </w:tc>
      </w:tr>
      <w:tr w:rsidR="00EC44A1" w:rsidRPr="00EC44A1" w14:paraId="4CED55A8"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00AF0D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2006</w:t>
            </w:r>
          </w:p>
        </w:tc>
        <w:tc>
          <w:tcPr>
            <w:tcW w:w="1696" w:type="dxa"/>
            <w:tcBorders>
              <w:top w:val="nil"/>
              <w:left w:val="nil"/>
              <w:bottom w:val="single" w:sz="4" w:space="0" w:color="auto"/>
              <w:right w:val="single" w:sz="4" w:space="0" w:color="auto"/>
            </w:tcBorders>
            <w:shd w:val="clear" w:color="auto" w:fill="auto"/>
            <w:noWrap/>
            <w:vAlign w:val="center"/>
            <w:hideMark/>
          </w:tcPr>
          <w:p w14:paraId="0EC5A85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0.14</w:t>
            </w:r>
          </w:p>
        </w:tc>
        <w:tc>
          <w:tcPr>
            <w:tcW w:w="5879" w:type="dxa"/>
            <w:tcBorders>
              <w:top w:val="nil"/>
              <w:left w:val="nil"/>
              <w:bottom w:val="single" w:sz="4" w:space="0" w:color="auto"/>
              <w:right w:val="single" w:sz="4" w:space="0" w:color="auto"/>
            </w:tcBorders>
            <w:shd w:val="clear" w:color="auto" w:fill="auto"/>
            <w:noWrap/>
            <w:vAlign w:val="center"/>
            <w:hideMark/>
          </w:tcPr>
          <w:p w14:paraId="4FD7FBB4" w14:textId="51BC56E5"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Cairo University</w:t>
            </w:r>
            <w:r w:rsidR="00A95565">
              <w:rPr>
                <w:rFonts w:ascii="Whitney" w:hAnsi="Whitney"/>
                <w:sz w:val="18"/>
                <w:szCs w:val="18"/>
              </w:rPr>
              <w:t>, Egypt</w:t>
            </w:r>
          </w:p>
        </w:tc>
        <w:tc>
          <w:tcPr>
            <w:tcW w:w="1518" w:type="dxa"/>
            <w:tcBorders>
              <w:top w:val="nil"/>
              <w:left w:val="nil"/>
              <w:bottom w:val="single" w:sz="4" w:space="0" w:color="auto"/>
              <w:right w:val="single" w:sz="4" w:space="0" w:color="auto"/>
            </w:tcBorders>
            <w:shd w:val="clear" w:color="auto" w:fill="auto"/>
            <w:noWrap/>
            <w:vAlign w:val="center"/>
            <w:hideMark/>
          </w:tcPr>
          <w:p w14:paraId="2BE00A0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15</w:t>
            </w:r>
          </w:p>
        </w:tc>
      </w:tr>
      <w:tr w:rsidR="00EC44A1" w:rsidRPr="00EC44A1" w14:paraId="23984013"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7FBE0D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2007</w:t>
            </w:r>
          </w:p>
        </w:tc>
        <w:tc>
          <w:tcPr>
            <w:tcW w:w="1696" w:type="dxa"/>
            <w:tcBorders>
              <w:top w:val="nil"/>
              <w:left w:val="nil"/>
              <w:bottom w:val="single" w:sz="4" w:space="0" w:color="auto"/>
              <w:right w:val="single" w:sz="4" w:space="0" w:color="auto"/>
            </w:tcBorders>
            <w:shd w:val="clear" w:color="auto" w:fill="auto"/>
            <w:noWrap/>
            <w:vAlign w:val="center"/>
            <w:hideMark/>
          </w:tcPr>
          <w:p w14:paraId="24ECF3D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0.045</w:t>
            </w:r>
          </w:p>
        </w:tc>
        <w:tc>
          <w:tcPr>
            <w:tcW w:w="5879" w:type="dxa"/>
            <w:tcBorders>
              <w:top w:val="nil"/>
              <w:left w:val="nil"/>
              <w:bottom w:val="single" w:sz="4" w:space="0" w:color="auto"/>
              <w:right w:val="single" w:sz="4" w:space="0" w:color="auto"/>
            </w:tcBorders>
            <w:shd w:val="clear" w:color="auto" w:fill="auto"/>
            <w:noWrap/>
            <w:vAlign w:val="center"/>
            <w:hideMark/>
          </w:tcPr>
          <w:p w14:paraId="31535C3E" w14:textId="415E6941"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r w:rsidR="00A95565">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660687E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16</w:t>
            </w:r>
          </w:p>
        </w:tc>
      </w:tr>
      <w:tr w:rsidR="00EC44A1" w:rsidRPr="00EC44A1" w14:paraId="3FEADFE0"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2DED14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2008</w:t>
            </w:r>
          </w:p>
        </w:tc>
        <w:tc>
          <w:tcPr>
            <w:tcW w:w="1696" w:type="dxa"/>
            <w:tcBorders>
              <w:top w:val="nil"/>
              <w:left w:val="nil"/>
              <w:bottom w:val="single" w:sz="4" w:space="0" w:color="auto"/>
              <w:right w:val="single" w:sz="4" w:space="0" w:color="auto"/>
            </w:tcBorders>
            <w:shd w:val="clear" w:color="auto" w:fill="auto"/>
            <w:noWrap/>
            <w:vAlign w:val="center"/>
            <w:hideMark/>
          </w:tcPr>
          <w:p w14:paraId="590E4E8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0.03</w:t>
            </w:r>
          </w:p>
        </w:tc>
        <w:tc>
          <w:tcPr>
            <w:tcW w:w="5879" w:type="dxa"/>
            <w:tcBorders>
              <w:top w:val="nil"/>
              <w:left w:val="nil"/>
              <w:bottom w:val="single" w:sz="4" w:space="0" w:color="auto"/>
              <w:right w:val="single" w:sz="4" w:space="0" w:color="auto"/>
            </w:tcBorders>
            <w:shd w:val="clear" w:color="auto" w:fill="auto"/>
            <w:noWrap/>
            <w:vAlign w:val="center"/>
            <w:hideMark/>
          </w:tcPr>
          <w:p w14:paraId="14E684EE" w14:textId="5DF8C930"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r w:rsidR="00A95565">
              <w:rPr>
                <w:rFonts w:ascii="Whitney" w:hAnsi="Whitney"/>
                <w:sz w:val="18"/>
                <w:szCs w:val="18"/>
              </w:rPr>
              <w:t>, USA</w:t>
            </w:r>
          </w:p>
        </w:tc>
        <w:tc>
          <w:tcPr>
            <w:tcW w:w="1518" w:type="dxa"/>
            <w:tcBorders>
              <w:top w:val="nil"/>
              <w:left w:val="nil"/>
              <w:bottom w:val="single" w:sz="4" w:space="0" w:color="auto"/>
              <w:right w:val="single" w:sz="4" w:space="0" w:color="auto"/>
            </w:tcBorders>
            <w:shd w:val="clear" w:color="auto" w:fill="auto"/>
            <w:noWrap/>
            <w:vAlign w:val="center"/>
            <w:hideMark/>
          </w:tcPr>
          <w:p w14:paraId="6A865EAC"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17</w:t>
            </w:r>
          </w:p>
        </w:tc>
      </w:tr>
      <w:tr w:rsidR="00EC44A1" w:rsidRPr="00EC44A1" w14:paraId="42FBA2F1"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09B63B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2008</w:t>
            </w:r>
          </w:p>
        </w:tc>
        <w:tc>
          <w:tcPr>
            <w:tcW w:w="1696" w:type="dxa"/>
            <w:tcBorders>
              <w:top w:val="nil"/>
              <w:left w:val="nil"/>
              <w:bottom w:val="single" w:sz="4" w:space="0" w:color="auto"/>
              <w:right w:val="single" w:sz="4" w:space="0" w:color="auto"/>
            </w:tcBorders>
            <w:shd w:val="clear" w:color="auto" w:fill="auto"/>
            <w:noWrap/>
            <w:vAlign w:val="center"/>
            <w:hideMark/>
          </w:tcPr>
          <w:p w14:paraId="544D97C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0.115</w:t>
            </w:r>
          </w:p>
        </w:tc>
        <w:tc>
          <w:tcPr>
            <w:tcW w:w="5879" w:type="dxa"/>
            <w:tcBorders>
              <w:top w:val="nil"/>
              <w:left w:val="nil"/>
              <w:bottom w:val="single" w:sz="4" w:space="0" w:color="auto"/>
              <w:right w:val="single" w:sz="4" w:space="0" w:color="auto"/>
            </w:tcBorders>
            <w:shd w:val="clear" w:color="auto" w:fill="auto"/>
            <w:noWrap/>
            <w:vAlign w:val="center"/>
            <w:hideMark/>
          </w:tcPr>
          <w:p w14:paraId="3FC3C85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Middle East Technical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54EA7E4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18</w:t>
            </w:r>
          </w:p>
        </w:tc>
      </w:tr>
      <w:tr w:rsidR="00EC44A1" w:rsidRPr="00EC44A1" w14:paraId="3BDCFAF9"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AA6CB0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2008</w:t>
            </w:r>
          </w:p>
        </w:tc>
        <w:tc>
          <w:tcPr>
            <w:tcW w:w="1696" w:type="dxa"/>
            <w:tcBorders>
              <w:top w:val="nil"/>
              <w:left w:val="nil"/>
              <w:bottom w:val="single" w:sz="4" w:space="0" w:color="auto"/>
              <w:right w:val="single" w:sz="4" w:space="0" w:color="auto"/>
            </w:tcBorders>
            <w:shd w:val="clear" w:color="auto" w:fill="auto"/>
            <w:noWrap/>
            <w:vAlign w:val="center"/>
            <w:hideMark/>
          </w:tcPr>
          <w:p w14:paraId="7BC765F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0.045</w:t>
            </w:r>
          </w:p>
        </w:tc>
        <w:tc>
          <w:tcPr>
            <w:tcW w:w="5879" w:type="dxa"/>
            <w:tcBorders>
              <w:top w:val="nil"/>
              <w:left w:val="nil"/>
              <w:bottom w:val="single" w:sz="4" w:space="0" w:color="auto"/>
              <w:right w:val="single" w:sz="4" w:space="0" w:color="auto"/>
            </w:tcBorders>
            <w:shd w:val="clear" w:color="auto" w:fill="auto"/>
            <w:noWrap/>
            <w:vAlign w:val="center"/>
            <w:hideMark/>
          </w:tcPr>
          <w:p w14:paraId="2BA09FA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4C1AD15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19</w:t>
            </w:r>
          </w:p>
        </w:tc>
      </w:tr>
      <w:tr w:rsidR="00EC44A1" w:rsidRPr="00EC44A1" w14:paraId="14370E19"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795078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2009</w:t>
            </w:r>
          </w:p>
        </w:tc>
        <w:tc>
          <w:tcPr>
            <w:tcW w:w="1696" w:type="dxa"/>
            <w:tcBorders>
              <w:top w:val="nil"/>
              <w:left w:val="nil"/>
              <w:bottom w:val="single" w:sz="4" w:space="0" w:color="auto"/>
              <w:right w:val="single" w:sz="4" w:space="0" w:color="auto"/>
            </w:tcBorders>
            <w:shd w:val="clear" w:color="auto" w:fill="auto"/>
            <w:noWrap/>
            <w:vAlign w:val="center"/>
            <w:hideMark/>
          </w:tcPr>
          <w:p w14:paraId="1B4EEDE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0.09</w:t>
            </w:r>
          </w:p>
        </w:tc>
        <w:tc>
          <w:tcPr>
            <w:tcW w:w="5879" w:type="dxa"/>
            <w:tcBorders>
              <w:top w:val="nil"/>
              <w:left w:val="nil"/>
              <w:bottom w:val="single" w:sz="4" w:space="0" w:color="auto"/>
              <w:right w:val="single" w:sz="4" w:space="0" w:color="auto"/>
            </w:tcBorders>
            <w:shd w:val="clear" w:color="auto" w:fill="auto"/>
            <w:noWrap/>
            <w:vAlign w:val="center"/>
            <w:hideMark/>
          </w:tcPr>
          <w:p w14:paraId="3E08CC2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728C877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w:t>
            </w:r>
          </w:p>
        </w:tc>
      </w:tr>
      <w:tr w:rsidR="00EC44A1" w:rsidRPr="00EC44A1" w14:paraId="7D594C76"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F248B6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2011</w:t>
            </w:r>
          </w:p>
        </w:tc>
        <w:tc>
          <w:tcPr>
            <w:tcW w:w="1696" w:type="dxa"/>
            <w:tcBorders>
              <w:top w:val="nil"/>
              <w:left w:val="nil"/>
              <w:bottom w:val="single" w:sz="4" w:space="0" w:color="auto"/>
              <w:right w:val="single" w:sz="4" w:space="0" w:color="auto"/>
            </w:tcBorders>
            <w:shd w:val="clear" w:color="auto" w:fill="auto"/>
            <w:noWrap/>
            <w:vAlign w:val="center"/>
            <w:hideMark/>
          </w:tcPr>
          <w:p w14:paraId="5804E2B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0.06</w:t>
            </w:r>
          </w:p>
        </w:tc>
        <w:tc>
          <w:tcPr>
            <w:tcW w:w="5879" w:type="dxa"/>
            <w:tcBorders>
              <w:top w:val="nil"/>
              <w:left w:val="nil"/>
              <w:bottom w:val="single" w:sz="4" w:space="0" w:color="auto"/>
              <w:right w:val="single" w:sz="4" w:space="0" w:color="auto"/>
            </w:tcBorders>
            <w:shd w:val="clear" w:color="auto" w:fill="auto"/>
            <w:noWrap/>
            <w:vAlign w:val="center"/>
            <w:hideMark/>
          </w:tcPr>
          <w:p w14:paraId="4E7A0FF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3BC4861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21</w:t>
            </w:r>
          </w:p>
        </w:tc>
      </w:tr>
      <w:tr w:rsidR="00EC44A1" w:rsidRPr="00EC44A1" w14:paraId="070F4492"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5D753D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2011</w:t>
            </w:r>
          </w:p>
        </w:tc>
        <w:tc>
          <w:tcPr>
            <w:tcW w:w="1696" w:type="dxa"/>
            <w:tcBorders>
              <w:top w:val="nil"/>
              <w:left w:val="nil"/>
              <w:bottom w:val="single" w:sz="4" w:space="0" w:color="auto"/>
              <w:right w:val="single" w:sz="4" w:space="0" w:color="auto"/>
            </w:tcBorders>
            <w:shd w:val="clear" w:color="auto" w:fill="auto"/>
            <w:noWrap/>
            <w:vAlign w:val="center"/>
            <w:hideMark/>
          </w:tcPr>
          <w:p w14:paraId="10B8141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0.06</w:t>
            </w:r>
          </w:p>
        </w:tc>
        <w:tc>
          <w:tcPr>
            <w:tcW w:w="5879" w:type="dxa"/>
            <w:tcBorders>
              <w:top w:val="nil"/>
              <w:left w:val="nil"/>
              <w:bottom w:val="single" w:sz="4" w:space="0" w:color="auto"/>
              <w:right w:val="single" w:sz="4" w:space="0" w:color="auto"/>
            </w:tcBorders>
            <w:shd w:val="clear" w:color="auto" w:fill="auto"/>
            <w:noWrap/>
            <w:vAlign w:val="center"/>
            <w:hideMark/>
          </w:tcPr>
          <w:p w14:paraId="00E72D3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 xml:space="preserve">U </w:t>
            </w:r>
            <w:proofErr w:type="spellStart"/>
            <w:r w:rsidRPr="00EC44A1">
              <w:rPr>
                <w:rFonts w:ascii="Whitney" w:hAnsi="Whitney"/>
                <w:sz w:val="18"/>
                <w:szCs w:val="18"/>
              </w:rPr>
              <w:t>Mich</w:t>
            </w:r>
            <w:proofErr w:type="spellEnd"/>
          </w:p>
        </w:tc>
        <w:tc>
          <w:tcPr>
            <w:tcW w:w="1518" w:type="dxa"/>
            <w:tcBorders>
              <w:top w:val="nil"/>
              <w:left w:val="nil"/>
              <w:bottom w:val="single" w:sz="4" w:space="0" w:color="auto"/>
              <w:right w:val="single" w:sz="4" w:space="0" w:color="auto"/>
            </w:tcBorders>
            <w:shd w:val="clear" w:color="auto" w:fill="auto"/>
            <w:noWrap/>
            <w:vAlign w:val="center"/>
            <w:hideMark/>
          </w:tcPr>
          <w:p w14:paraId="3FBE6AA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22</w:t>
            </w:r>
          </w:p>
        </w:tc>
      </w:tr>
      <w:tr w:rsidR="00EC44A1" w:rsidRPr="00EC44A1" w14:paraId="0DF24170"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FC64C2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2011</w:t>
            </w:r>
          </w:p>
        </w:tc>
        <w:tc>
          <w:tcPr>
            <w:tcW w:w="1696" w:type="dxa"/>
            <w:tcBorders>
              <w:top w:val="nil"/>
              <w:left w:val="nil"/>
              <w:bottom w:val="single" w:sz="4" w:space="0" w:color="auto"/>
              <w:right w:val="single" w:sz="4" w:space="0" w:color="auto"/>
            </w:tcBorders>
            <w:shd w:val="clear" w:color="auto" w:fill="auto"/>
            <w:noWrap/>
            <w:vAlign w:val="center"/>
            <w:hideMark/>
          </w:tcPr>
          <w:p w14:paraId="25659B4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0.05</w:t>
            </w:r>
          </w:p>
        </w:tc>
        <w:tc>
          <w:tcPr>
            <w:tcW w:w="5879" w:type="dxa"/>
            <w:tcBorders>
              <w:top w:val="nil"/>
              <w:left w:val="nil"/>
              <w:bottom w:val="single" w:sz="4" w:space="0" w:color="auto"/>
              <w:right w:val="single" w:sz="4" w:space="0" w:color="auto"/>
            </w:tcBorders>
            <w:shd w:val="clear" w:color="auto" w:fill="auto"/>
            <w:noWrap/>
            <w:vAlign w:val="center"/>
            <w:hideMark/>
          </w:tcPr>
          <w:p w14:paraId="4603353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National University of Defense Technology</w:t>
            </w:r>
          </w:p>
        </w:tc>
        <w:tc>
          <w:tcPr>
            <w:tcW w:w="1518" w:type="dxa"/>
            <w:tcBorders>
              <w:top w:val="nil"/>
              <w:left w:val="nil"/>
              <w:bottom w:val="single" w:sz="4" w:space="0" w:color="auto"/>
              <w:right w:val="single" w:sz="4" w:space="0" w:color="auto"/>
            </w:tcBorders>
            <w:shd w:val="clear" w:color="auto" w:fill="auto"/>
            <w:noWrap/>
            <w:vAlign w:val="center"/>
            <w:hideMark/>
          </w:tcPr>
          <w:p w14:paraId="041DFFF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23</w:t>
            </w:r>
          </w:p>
        </w:tc>
      </w:tr>
      <w:tr w:rsidR="00EC44A1" w:rsidRPr="00EC44A1" w14:paraId="09CBED5A"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1C525D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2012</w:t>
            </w:r>
          </w:p>
        </w:tc>
        <w:tc>
          <w:tcPr>
            <w:tcW w:w="1696" w:type="dxa"/>
            <w:tcBorders>
              <w:top w:val="nil"/>
              <w:left w:val="nil"/>
              <w:bottom w:val="single" w:sz="4" w:space="0" w:color="auto"/>
              <w:right w:val="single" w:sz="4" w:space="0" w:color="auto"/>
            </w:tcBorders>
            <w:shd w:val="clear" w:color="auto" w:fill="auto"/>
            <w:noWrap/>
            <w:vAlign w:val="center"/>
            <w:hideMark/>
          </w:tcPr>
          <w:p w14:paraId="2348FC1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0.09</w:t>
            </w:r>
          </w:p>
        </w:tc>
        <w:tc>
          <w:tcPr>
            <w:tcW w:w="5879" w:type="dxa"/>
            <w:tcBorders>
              <w:top w:val="nil"/>
              <w:left w:val="nil"/>
              <w:bottom w:val="single" w:sz="4" w:space="0" w:color="auto"/>
              <w:right w:val="single" w:sz="4" w:space="0" w:color="auto"/>
            </w:tcBorders>
            <w:shd w:val="clear" w:color="auto" w:fill="auto"/>
            <w:noWrap/>
            <w:vAlign w:val="center"/>
            <w:hideMark/>
          </w:tcPr>
          <w:p w14:paraId="41FB385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 xml:space="preserve">U </w:t>
            </w:r>
            <w:proofErr w:type="spellStart"/>
            <w:r w:rsidRPr="00EC44A1">
              <w:rPr>
                <w:rFonts w:ascii="Whitney" w:hAnsi="Whitney"/>
                <w:sz w:val="18"/>
                <w:szCs w:val="18"/>
              </w:rPr>
              <w:t>Mich</w:t>
            </w:r>
            <w:proofErr w:type="spellEnd"/>
          </w:p>
        </w:tc>
        <w:tc>
          <w:tcPr>
            <w:tcW w:w="1518" w:type="dxa"/>
            <w:tcBorders>
              <w:top w:val="nil"/>
              <w:left w:val="nil"/>
              <w:bottom w:val="single" w:sz="4" w:space="0" w:color="auto"/>
              <w:right w:val="single" w:sz="4" w:space="0" w:color="auto"/>
            </w:tcBorders>
            <w:shd w:val="clear" w:color="auto" w:fill="auto"/>
            <w:noWrap/>
            <w:vAlign w:val="center"/>
            <w:hideMark/>
          </w:tcPr>
          <w:p w14:paraId="5DAE7BB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24</w:t>
            </w:r>
          </w:p>
        </w:tc>
      </w:tr>
      <w:tr w:rsidR="00EC44A1" w:rsidRPr="00EC44A1" w14:paraId="2CB48A88"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F5D441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2012</w:t>
            </w:r>
          </w:p>
        </w:tc>
        <w:tc>
          <w:tcPr>
            <w:tcW w:w="1696" w:type="dxa"/>
            <w:tcBorders>
              <w:top w:val="nil"/>
              <w:left w:val="nil"/>
              <w:bottom w:val="single" w:sz="4" w:space="0" w:color="auto"/>
              <w:right w:val="single" w:sz="4" w:space="0" w:color="auto"/>
            </w:tcBorders>
            <w:shd w:val="clear" w:color="auto" w:fill="auto"/>
            <w:noWrap/>
            <w:vAlign w:val="center"/>
            <w:hideMark/>
          </w:tcPr>
          <w:p w14:paraId="6809777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0.014</w:t>
            </w:r>
          </w:p>
        </w:tc>
        <w:tc>
          <w:tcPr>
            <w:tcW w:w="5879" w:type="dxa"/>
            <w:tcBorders>
              <w:top w:val="nil"/>
              <w:left w:val="nil"/>
              <w:bottom w:val="single" w:sz="4" w:space="0" w:color="auto"/>
              <w:right w:val="single" w:sz="4" w:space="0" w:color="auto"/>
            </w:tcBorders>
            <w:shd w:val="clear" w:color="auto" w:fill="auto"/>
            <w:noWrap/>
            <w:vAlign w:val="center"/>
            <w:hideMark/>
          </w:tcPr>
          <w:p w14:paraId="4E385BD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Middle East Technical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6328BBA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25</w:t>
            </w:r>
          </w:p>
        </w:tc>
      </w:tr>
      <w:tr w:rsidR="00EC44A1" w:rsidRPr="00EC44A1" w14:paraId="3D9EDEE8"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5333D1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2012</w:t>
            </w:r>
          </w:p>
        </w:tc>
        <w:tc>
          <w:tcPr>
            <w:tcW w:w="1696" w:type="dxa"/>
            <w:tcBorders>
              <w:top w:val="nil"/>
              <w:left w:val="nil"/>
              <w:bottom w:val="single" w:sz="4" w:space="0" w:color="auto"/>
              <w:right w:val="single" w:sz="4" w:space="0" w:color="auto"/>
            </w:tcBorders>
            <w:shd w:val="clear" w:color="auto" w:fill="auto"/>
            <w:noWrap/>
            <w:vAlign w:val="center"/>
            <w:hideMark/>
          </w:tcPr>
          <w:p w14:paraId="39BBE30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0.06</w:t>
            </w:r>
          </w:p>
        </w:tc>
        <w:tc>
          <w:tcPr>
            <w:tcW w:w="5879" w:type="dxa"/>
            <w:tcBorders>
              <w:top w:val="nil"/>
              <w:left w:val="nil"/>
              <w:bottom w:val="single" w:sz="4" w:space="0" w:color="auto"/>
              <w:right w:val="single" w:sz="4" w:space="0" w:color="auto"/>
            </w:tcBorders>
            <w:shd w:val="clear" w:color="auto" w:fill="auto"/>
            <w:noWrap/>
            <w:vAlign w:val="center"/>
            <w:hideMark/>
          </w:tcPr>
          <w:p w14:paraId="7801D33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7911DED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26</w:t>
            </w:r>
          </w:p>
        </w:tc>
      </w:tr>
      <w:tr w:rsidR="00EC44A1" w:rsidRPr="00EC44A1" w14:paraId="0736B6C4"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2DA4D6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2013</w:t>
            </w:r>
          </w:p>
        </w:tc>
        <w:tc>
          <w:tcPr>
            <w:tcW w:w="1696" w:type="dxa"/>
            <w:tcBorders>
              <w:top w:val="nil"/>
              <w:left w:val="nil"/>
              <w:bottom w:val="single" w:sz="4" w:space="0" w:color="auto"/>
              <w:right w:val="single" w:sz="4" w:space="0" w:color="auto"/>
            </w:tcBorders>
            <w:shd w:val="clear" w:color="auto" w:fill="auto"/>
            <w:noWrap/>
            <w:vAlign w:val="center"/>
            <w:hideMark/>
          </w:tcPr>
          <w:p w14:paraId="5BD89AE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0.36</w:t>
            </w:r>
          </w:p>
        </w:tc>
        <w:tc>
          <w:tcPr>
            <w:tcW w:w="5879" w:type="dxa"/>
            <w:tcBorders>
              <w:top w:val="nil"/>
              <w:left w:val="nil"/>
              <w:bottom w:val="single" w:sz="4" w:space="0" w:color="auto"/>
              <w:right w:val="single" w:sz="4" w:space="0" w:color="auto"/>
            </w:tcBorders>
            <w:shd w:val="clear" w:color="auto" w:fill="auto"/>
            <w:noWrap/>
            <w:vAlign w:val="center"/>
            <w:hideMark/>
          </w:tcPr>
          <w:p w14:paraId="1FBB36A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Davis</w:t>
            </w:r>
          </w:p>
        </w:tc>
        <w:tc>
          <w:tcPr>
            <w:tcW w:w="1518" w:type="dxa"/>
            <w:tcBorders>
              <w:top w:val="nil"/>
              <w:left w:val="nil"/>
              <w:bottom w:val="single" w:sz="4" w:space="0" w:color="auto"/>
              <w:right w:val="single" w:sz="4" w:space="0" w:color="auto"/>
            </w:tcBorders>
            <w:shd w:val="clear" w:color="auto" w:fill="auto"/>
            <w:noWrap/>
            <w:vAlign w:val="center"/>
            <w:hideMark/>
          </w:tcPr>
          <w:p w14:paraId="6C2CA15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27</w:t>
            </w:r>
          </w:p>
        </w:tc>
      </w:tr>
      <w:tr w:rsidR="00EC44A1" w:rsidRPr="00EC44A1" w14:paraId="4BD0E222"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90E322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2013</w:t>
            </w:r>
          </w:p>
        </w:tc>
        <w:tc>
          <w:tcPr>
            <w:tcW w:w="1696" w:type="dxa"/>
            <w:tcBorders>
              <w:top w:val="nil"/>
              <w:left w:val="nil"/>
              <w:bottom w:val="single" w:sz="4" w:space="0" w:color="auto"/>
              <w:right w:val="single" w:sz="4" w:space="0" w:color="auto"/>
            </w:tcBorders>
            <w:shd w:val="clear" w:color="auto" w:fill="auto"/>
            <w:noWrap/>
            <w:vAlign w:val="center"/>
            <w:hideMark/>
          </w:tcPr>
          <w:p w14:paraId="10A7D24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0.07</w:t>
            </w:r>
          </w:p>
        </w:tc>
        <w:tc>
          <w:tcPr>
            <w:tcW w:w="5879" w:type="dxa"/>
            <w:tcBorders>
              <w:top w:val="nil"/>
              <w:left w:val="nil"/>
              <w:bottom w:val="single" w:sz="4" w:space="0" w:color="auto"/>
              <w:right w:val="single" w:sz="4" w:space="0" w:color="auto"/>
            </w:tcBorders>
            <w:shd w:val="clear" w:color="auto" w:fill="auto"/>
            <w:noWrap/>
            <w:vAlign w:val="center"/>
            <w:hideMark/>
          </w:tcPr>
          <w:p w14:paraId="113B814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32DC630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28</w:t>
            </w:r>
          </w:p>
        </w:tc>
      </w:tr>
      <w:tr w:rsidR="00EC44A1" w:rsidRPr="00EC44A1" w14:paraId="3C196325"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780083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2014</w:t>
            </w:r>
          </w:p>
        </w:tc>
        <w:tc>
          <w:tcPr>
            <w:tcW w:w="1696" w:type="dxa"/>
            <w:tcBorders>
              <w:top w:val="nil"/>
              <w:left w:val="nil"/>
              <w:bottom w:val="single" w:sz="4" w:space="0" w:color="auto"/>
              <w:right w:val="single" w:sz="4" w:space="0" w:color="auto"/>
            </w:tcBorders>
            <w:shd w:val="clear" w:color="auto" w:fill="auto"/>
            <w:noWrap/>
            <w:vAlign w:val="center"/>
            <w:hideMark/>
          </w:tcPr>
          <w:p w14:paraId="75C82C5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0.034</w:t>
            </w:r>
          </w:p>
        </w:tc>
        <w:tc>
          <w:tcPr>
            <w:tcW w:w="5879" w:type="dxa"/>
            <w:tcBorders>
              <w:top w:val="nil"/>
              <w:left w:val="nil"/>
              <w:bottom w:val="single" w:sz="4" w:space="0" w:color="auto"/>
              <w:right w:val="single" w:sz="4" w:space="0" w:color="auto"/>
            </w:tcBorders>
            <w:shd w:val="clear" w:color="auto" w:fill="auto"/>
            <w:noWrap/>
            <w:vAlign w:val="center"/>
            <w:hideMark/>
          </w:tcPr>
          <w:p w14:paraId="1B59602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Stanford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4ECA25C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29</w:t>
            </w:r>
          </w:p>
        </w:tc>
      </w:tr>
      <w:tr w:rsidR="00EC44A1" w:rsidRPr="00EC44A1" w14:paraId="263DEB48"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4FD605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2014</w:t>
            </w:r>
          </w:p>
        </w:tc>
        <w:tc>
          <w:tcPr>
            <w:tcW w:w="1696" w:type="dxa"/>
            <w:tcBorders>
              <w:top w:val="nil"/>
              <w:left w:val="nil"/>
              <w:bottom w:val="single" w:sz="4" w:space="0" w:color="auto"/>
              <w:right w:val="single" w:sz="4" w:space="0" w:color="auto"/>
            </w:tcBorders>
            <w:shd w:val="clear" w:color="auto" w:fill="auto"/>
            <w:noWrap/>
            <w:vAlign w:val="center"/>
            <w:hideMark/>
          </w:tcPr>
          <w:p w14:paraId="776540D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0.08</w:t>
            </w:r>
          </w:p>
        </w:tc>
        <w:tc>
          <w:tcPr>
            <w:tcW w:w="5879" w:type="dxa"/>
            <w:tcBorders>
              <w:top w:val="nil"/>
              <w:left w:val="nil"/>
              <w:bottom w:val="single" w:sz="4" w:space="0" w:color="auto"/>
              <w:right w:val="single" w:sz="4" w:space="0" w:color="auto"/>
            </w:tcBorders>
            <w:shd w:val="clear" w:color="auto" w:fill="auto"/>
            <w:noWrap/>
            <w:vAlign w:val="center"/>
            <w:hideMark/>
          </w:tcPr>
          <w:p w14:paraId="02757F8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70A9340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30</w:t>
            </w:r>
          </w:p>
        </w:tc>
      </w:tr>
      <w:tr w:rsidR="00EC44A1" w:rsidRPr="00EC44A1" w14:paraId="296A8B93"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077E16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2015</w:t>
            </w:r>
          </w:p>
        </w:tc>
        <w:tc>
          <w:tcPr>
            <w:tcW w:w="1696" w:type="dxa"/>
            <w:tcBorders>
              <w:top w:val="nil"/>
              <w:left w:val="nil"/>
              <w:bottom w:val="single" w:sz="4" w:space="0" w:color="auto"/>
              <w:right w:val="single" w:sz="4" w:space="0" w:color="auto"/>
            </w:tcBorders>
            <w:shd w:val="clear" w:color="auto" w:fill="auto"/>
            <w:noWrap/>
            <w:vAlign w:val="center"/>
            <w:hideMark/>
          </w:tcPr>
          <w:p w14:paraId="020FFC4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0.14</w:t>
            </w:r>
          </w:p>
        </w:tc>
        <w:tc>
          <w:tcPr>
            <w:tcW w:w="5879" w:type="dxa"/>
            <w:tcBorders>
              <w:top w:val="nil"/>
              <w:left w:val="nil"/>
              <w:bottom w:val="single" w:sz="4" w:space="0" w:color="auto"/>
              <w:right w:val="single" w:sz="4" w:space="0" w:color="auto"/>
            </w:tcBorders>
            <w:shd w:val="clear" w:color="auto" w:fill="auto"/>
            <w:noWrap/>
            <w:vAlign w:val="center"/>
            <w:hideMark/>
          </w:tcPr>
          <w:p w14:paraId="3A4CDB1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South East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317D27B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31</w:t>
            </w:r>
          </w:p>
        </w:tc>
      </w:tr>
      <w:tr w:rsidR="00EC44A1" w:rsidRPr="00EC44A1" w14:paraId="53B09A7B"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779614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2015</w:t>
            </w:r>
          </w:p>
        </w:tc>
        <w:tc>
          <w:tcPr>
            <w:tcW w:w="1696" w:type="dxa"/>
            <w:tcBorders>
              <w:top w:val="nil"/>
              <w:left w:val="nil"/>
              <w:bottom w:val="single" w:sz="4" w:space="0" w:color="auto"/>
              <w:right w:val="single" w:sz="4" w:space="0" w:color="auto"/>
            </w:tcBorders>
            <w:shd w:val="clear" w:color="auto" w:fill="auto"/>
            <w:noWrap/>
            <w:vAlign w:val="center"/>
            <w:hideMark/>
          </w:tcPr>
          <w:p w14:paraId="06963A6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0.067</w:t>
            </w:r>
          </w:p>
        </w:tc>
        <w:tc>
          <w:tcPr>
            <w:tcW w:w="5879" w:type="dxa"/>
            <w:tcBorders>
              <w:top w:val="nil"/>
              <w:left w:val="nil"/>
              <w:bottom w:val="single" w:sz="4" w:space="0" w:color="auto"/>
              <w:right w:val="single" w:sz="4" w:space="0" w:color="auto"/>
            </w:tcBorders>
            <w:shd w:val="clear" w:color="auto" w:fill="auto"/>
            <w:noWrap/>
            <w:vAlign w:val="center"/>
            <w:hideMark/>
          </w:tcPr>
          <w:p w14:paraId="4C4AAE0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Nanjing University of Science and Technology</w:t>
            </w:r>
          </w:p>
        </w:tc>
        <w:tc>
          <w:tcPr>
            <w:tcW w:w="1518" w:type="dxa"/>
            <w:tcBorders>
              <w:top w:val="nil"/>
              <w:left w:val="nil"/>
              <w:bottom w:val="single" w:sz="4" w:space="0" w:color="auto"/>
              <w:right w:val="single" w:sz="4" w:space="0" w:color="auto"/>
            </w:tcBorders>
            <w:shd w:val="clear" w:color="auto" w:fill="auto"/>
            <w:noWrap/>
            <w:vAlign w:val="center"/>
            <w:hideMark/>
          </w:tcPr>
          <w:p w14:paraId="6802EFA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32</w:t>
            </w:r>
          </w:p>
        </w:tc>
      </w:tr>
      <w:tr w:rsidR="00EC44A1" w:rsidRPr="00EC44A1" w14:paraId="2AB6519B"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9233F1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2015</w:t>
            </w:r>
          </w:p>
        </w:tc>
        <w:tc>
          <w:tcPr>
            <w:tcW w:w="1696" w:type="dxa"/>
            <w:tcBorders>
              <w:top w:val="nil"/>
              <w:left w:val="nil"/>
              <w:bottom w:val="single" w:sz="4" w:space="0" w:color="auto"/>
              <w:right w:val="single" w:sz="4" w:space="0" w:color="auto"/>
            </w:tcBorders>
            <w:shd w:val="clear" w:color="auto" w:fill="auto"/>
            <w:noWrap/>
            <w:vAlign w:val="center"/>
            <w:hideMark/>
          </w:tcPr>
          <w:p w14:paraId="1838507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w:t>
            </w:r>
          </w:p>
        </w:tc>
        <w:tc>
          <w:tcPr>
            <w:tcW w:w="5879" w:type="dxa"/>
            <w:tcBorders>
              <w:top w:val="nil"/>
              <w:left w:val="nil"/>
              <w:bottom w:val="single" w:sz="4" w:space="0" w:color="auto"/>
              <w:right w:val="single" w:sz="4" w:space="0" w:color="auto"/>
            </w:tcBorders>
            <w:shd w:val="clear" w:color="auto" w:fill="auto"/>
            <w:noWrap/>
            <w:vAlign w:val="center"/>
            <w:hideMark/>
          </w:tcPr>
          <w:p w14:paraId="4373A96A" w14:textId="77777777" w:rsidR="00EC44A1" w:rsidRPr="00EC44A1" w:rsidRDefault="00EC44A1" w:rsidP="004538E7">
            <w:pPr>
              <w:pStyle w:val="NormalWeb"/>
              <w:shd w:val="clear" w:color="auto" w:fill="F2F2F4"/>
              <w:spacing w:after="0" w:afterAutospacing="0"/>
              <w:rPr>
                <w:rFonts w:ascii="Whitney" w:hAnsi="Whitney"/>
                <w:sz w:val="18"/>
                <w:szCs w:val="18"/>
              </w:rPr>
            </w:pPr>
            <w:proofErr w:type="spellStart"/>
            <w:r w:rsidRPr="00EC44A1">
              <w:rPr>
                <w:rFonts w:ascii="Whitney" w:hAnsi="Whitney"/>
                <w:sz w:val="18"/>
                <w:szCs w:val="18"/>
              </w:rPr>
              <w:t>Ajou</w:t>
            </w:r>
            <w:proofErr w:type="spellEnd"/>
            <w:r w:rsidRPr="00EC44A1">
              <w:rPr>
                <w:rFonts w:ascii="Whitney" w:hAnsi="Whitney"/>
                <w:sz w:val="18"/>
                <w:szCs w:val="18"/>
              </w:rPr>
              <w:t xml:space="preserve">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47372C9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33</w:t>
            </w:r>
          </w:p>
        </w:tc>
      </w:tr>
      <w:tr w:rsidR="00EC44A1" w:rsidRPr="00EC44A1" w14:paraId="48B3311B"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F657C5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2016</w:t>
            </w:r>
          </w:p>
        </w:tc>
        <w:tc>
          <w:tcPr>
            <w:tcW w:w="1696" w:type="dxa"/>
            <w:tcBorders>
              <w:top w:val="nil"/>
              <w:left w:val="nil"/>
              <w:bottom w:val="single" w:sz="4" w:space="0" w:color="auto"/>
              <w:right w:val="single" w:sz="4" w:space="0" w:color="auto"/>
            </w:tcBorders>
            <w:shd w:val="clear" w:color="auto" w:fill="auto"/>
            <w:noWrap/>
            <w:vAlign w:val="center"/>
            <w:hideMark/>
          </w:tcPr>
          <w:p w14:paraId="636068C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0.015</w:t>
            </w:r>
          </w:p>
        </w:tc>
        <w:tc>
          <w:tcPr>
            <w:tcW w:w="5879" w:type="dxa"/>
            <w:tcBorders>
              <w:top w:val="nil"/>
              <w:left w:val="nil"/>
              <w:bottom w:val="single" w:sz="4" w:space="0" w:color="auto"/>
              <w:right w:val="single" w:sz="4" w:space="0" w:color="auto"/>
            </w:tcBorders>
            <w:shd w:val="clear" w:color="auto" w:fill="auto"/>
            <w:noWrap/>
            <w:vAlign w:val="center"/>
            <w:hideMark/>
          </w:tcPr>
          <w:p w14:paraId="049F88B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774C645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34</w:t>
            </w:r>
          </w:p>
        </w:tc>
      </w:tr>
      <w:tr w:rsidR="00EC44A1" w:rsidRPr="00EC44A1" w14:paraId="062CAD2D"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D6FB34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2016</w:t>
            </w:r>
          </w:p>
        </w:tc>
        <w:tc>
          <w:tcPr>
            <w:tcW w:w="1696" w:type="dxa"/>
            <w:tcBorders>
              <w:top w:val="nil"/>
              <w:left w:val="nil"/>
              <w:bottom w:val="single" w:sz="4" w:space="0" w:color="auto"/>
              <w:right w:val="single" w:sz="4" w:space="0" w:color="auto"/>
            </w:tcBorders>
            <w:shd w:val="clear" w:color="auto" w:fill="auto"/>
            <w:noWrap/>
            <w:vAlign w:val="center"/>
            <w:hideMark/>
          </w:tcPr>
          <w:p w14:paraId="613C5AF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0.045</w:t>
            </w:r>
          </w:p>
        </w:tc>
        <w:tc>
          <w:tcPr>
            <w:tcW w:w="5879" w:type="dxa"/>
            <w:tcBorders>
              <w:top w:val="nil"/>
              <w:left w:val="nil"/>
              <w:bottom w:val="single" w:sz="4" w:space="0" w:color="auto"/>
              <w:right w:val="single" w:sz="4" w:space="0" w:color="auto"/>
            </w:tcBorders>
            <w:shd w:val="clear" w:color="auto" w:fill="auto"/>
            <w:noWrap/>
            <w:vAlign w:val="center"/>
            <w:hideMark/>
          </w:tcPr>
          <w:p w14:paraId="6379AE5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4E21EA7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35</w:t>
            </w:r>
          </w:p>
        </w:tc>
      </w:tr>
      <w:tr w:rsidR="00EC44A1" w:rsidRPr="00EC44A1" w14:paraId="0C81ED6E"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AFC57E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2016</w:t>
            </w:r>
          </w:p>
        </w:tc>
        <w:tc>
          <w:tcPr>
            <w:tcW w:w="1696" w:type="dxa"/>
            <w:tcBorders>
              <w:top w:val="nil"/>
              <w:left w:val="nil"/>
              <w:bottom w:val="single" w:sz="4" w:space="0" w:color="auto"/>
              <w:right w:val="single" w:sz="4" w:space="0" w:color="auto"/>
            </w:tcBorders>
            <w:shd w:val="clear" w:color="auto" w:fill="auto"/>
            <w:noWrap/>
            <w:vAlign w:val="center"/>
            <w:hideMark/>
          </w:tcPr>
          <w:p w14:paraId="3DC65BB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0.39</w:t>
            </w:r>
          </w:p>
        </w:tc>
        <w:tc>
          <w:tcPr>
            <w:tcW w:w="5879" w:type="dxa"/>
            <w:tcBorders>
              <w:top w:val="nil"/>
              <w:left w:val="nil"/>
              <w:bottom w:val="single" w:sz="4" w:space="0" w:color="auto"/>
              <w:right w:val="single" w:sz="4" w:space="0" w:color="auto"/>
            </w:tcBorders>
            <w:shd w:val="clear" w:color="auto" w:fill="auto"/>
            <w:noWrap/>
            <w:vAlign w:val="center"/>
            <w:hideMark/>
          </w:tcPr>
          <w:p w14:paraId="7DB8767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28A63D1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36</w:t>
            </w:r>
          </w:p>
        </w:tc>
      </w:tr>
      <w:tr w:rsidR="00EC44A1" w:rsidRPr="00EC44A1" w14:paraId="14A403B7"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F7E3B2C"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2017</w:t>
            </w:r>
          </w:p>
        </w:tc>
        <w:tc>
          <w:tcPr>
            <w:tcW w:w="1696" w:type="dxa"/>
            <w:tcBorders>
              <w:top w:val="nil"/>
              <w:left w:val="nil"/>
              <w:bottom w:val="single" w:sz="4" w:space="0" w:color="auto"/>
              <w:right w:val="single" w:sz="4" w:space="0" w:color="auto"/>
            </w:tcBorders>
            <w:shd w:val="clear" w:color="auto" w:fill="auto"/>
            <w:noWrap/>
            <w:vAlign w:val="center"/>
            <w:hideMark/>
          </w:tcPr>
          <w:p w14:paraId="58B0F94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0.63</w:t>
            </w:r>
          </w:p>
        </w:tc>
        <w:tc>
          <w:tcPr>
            <w:tcW w:w="5879" w:type="dxa"/>
            <w:tcBorders>
              <w:top w:val="nil"/>
              <w:left w:val="nil"/>
              <w:bottom w:val="single" w:sz="4" w:space="0" w:color="auto"/>
              <w:right w:val="single" w:sz="4" w:space="0" w:color="auto"/>
            </w:tcBorders>
            <w:shd w:val="clear" w:color="auto" w:fill="auto"/>
            <w:noWrap/>
            <w:vAlign w:val="center"/>
            <w:hideMark/>
          </w:tcPr>
          <w:p w14:paraId="1856E63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58CB91C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37</w:t>
            </w:r>
          </w:p>
        </w:tc>
      </w:tr>
      <w:tr w:rsidR="00EC44A1" w:rsidRPr="00EC44A1" w14:paraId="68FAC9E6"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32F5274"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2017</w:t>
            </w:r>
          </w:p>
        </w:tc>
        <w:tc>
          <w:tcPr>
            <w:tcW w:w="1696" w:type="dxa"/>
            <w:tcBorders>
              <w:top w:val="nil"/>
              <w:left w:val="nil"/>
              <w:bottom w:val="single" w:sz="4" w:space="0" w:color="auto"/>
              <w:right w:val="single" w:sz="4" w:space="0" w:color="auto"/>
            </w:tcBorders>
            <w:shd w:val="clear" w:color="auto" w:fill="auto"/>
            <w:noWrap/>
            <w:vAlign w:val="center"/>
            <w:hideMark/>
          </w:tcPr>
          <w:p w14:paraId="797B173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0.25</w:t>
            </w:r>
          </w:p>
        </w:tc>
        <w:tc>
          <w:tcPr>
            <w:tcW w:w="5879" w:type="dxa"/>
            <w:tcBorders>
              <w:top w:val="nil"/>
              <w:left w:val="nil"/>
              <w:bottom w:val="single" w:sz="4" w:space="0" w:color="auto"/>
              <w:right w:val="single" w:sz="4" w:space="0" w:color="auto"/>
            </w:tcBorders>
            <w:shd w:val="clear" w:color="auto" w:fill="auto"/>
            <w:noWrap/>
            <w:vAlign w:val="center"/>
            <w:hideMark/>
          </w:tcPr>
          <w:p w14:paraId="0236623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Analog Device</w:t>
            </w:r>
          </w:p>
        </w:tc>
        <w:tc>
          <w:tcPr>
            <w:tcW w:w="1518" w:type="dxa"/>
            <w:tcBorders>
              <w:top w:val="nil"/>
              <w:left w:val="nil"/>
              <w:bottom w:val="single" w:sz="4" w:space="0" w:color="auto"/>
              <w:right w:val="single" w:sz="4" w:space="0" w:color="auto"/>
            </w:tcBorders>
            <w:shd w:val="clear" w:color="auto" w:fill="auto"/>
            <w:noWrap/>
            <w:vAlign w:val="center"/>
            <w:hideMark/>
          </w:tcPr>
          <w:p w14:paraId="7B6190B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38</w:t>
            </w:r>
          </w:p>
        </w:tc>
      </w:tr>
      <w:tr w:rsidR="00EC44A1" w:rsidRPr="00EC44A1" w14:paraId="3094A0C6"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8207D8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2017</w:t>
            </w:r>
          </w:p>
        </w:tc>
        <w:tc>
          <w:tcPr>
            <w:tcW w:w="1696" w:type="dxa"/>
            <w:tcBorders>
              <w:top w:val="nil"/>
              <w:left w:val="nil"/>
              <w:bottom w:val="single" w:sz="4" w:space="0" w:color="auto"/>
              <w:right w:val="single" w:sz="4" w:space="0" w:color="auto"/>
            </w:tcBorders>
            <w:shd w:val="clear" w:color="auto" w:fill="auto"/>
            <w:noWrap/>
            <w:vAlign w:val="center"/>
            <w:hideMark/>
          </w:tcPr>
          <w:p w14:paraId="117BAEDC"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0.15</w:t>
            </w:r>
          </w:p>
        </w:tc>
        <w:tc>
          <w:tcPr>
            <w:tcW w:w="5879" w:type="dxa"/>
            <w:tcBorders>
              <w:top w:val="nil"/>
              <w:left w:val="nil"/>
              <w:bottom w:val="single" w:sz="4" w:space="0" w:color="auto"/>
              <w:right w:val="single" w:sz="4" w:space="0" w:color="auto"/>
            </w:tcBorders>
            <w:shd w:val="clear" w:color="auto" w:fill="auto"/>
            <w:noWrap/>
            <w:vAlign w:val="center"/>
            <w:hideMark/>
          </w:tcPr>
          <w:p w14:paraId="50EFDE1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CMU</w:t>
            </w:r>
          </w:p>
        </w:tc>
        <w:tc>
          <w:tcPr>
            <w:tcW w:w="1518" w:type="dxa"/>
            <w:tcBorders>
              <w:top w:val="nil"/>
              <w:left w:val="nil"/>
              <w:bottom w:val="single" w:sz="4" w:space="0" w:color="auto"/>
              <w:right w:val="single" w:sz="4" w:space="0" w:color="auto"/>
            </w:tcBorders>
            <w:shd w:val="clear" w:color="auto" w:fill="auto"/>
            <w:noWrap/>
            <w:vAlign w:val="center"/>
            <w:hideMark/>
          </w:tcPr>
          <w:p w14:paraId="1D285D6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39</w:t>
            </w:r>
          </w:p>
        </w:tc>
      </w:tr>
      <w:tr w:rsidR="00EC44A1" w:rsidRPr="00EC44A1" w14:paraId="267A6C29"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0E889A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2018</w:t>
            </w:r>
          </w:p>
        </w:tc>
        <w:tc>
          <w:tcPr>
            <w:tcW w:w="1696" w:type="dxa"/>
            <w:tcBorders>
              <w:top w:val="nil"/>
              <w:left w:val="nil"/>
              <w:bottom w:val="single" w:sz="4" w:space="0" w:color="auto"/>
              <w:right w:val="single" w:sz="4" w:space="0" w:color="auto"/>
            </w:tcBorders>
            <w:shd w:val="clear" w:color="auto" w:fill="auto"/>
            <w:noWrap/>
            <w:vAlign w:val="center"/>
            <w:hideMark/>
          </w:tcPr>
          <w:p w14:paraId="03F658B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0.01</w:t>
            </w:r>
          </w:p>
        </w:tc>
        <w:tc>
          <w:tcPr>
            <w:tcW w:w="5879" w:type="dxa"/>
            <w:tcBorders>
              <w:top w:val="nil"/>
              <w:left w:val="nil"/>
              <w:bottom w:val="single" w:sz="4" w:space="0" w:color="auto"/>
              <w:right w:val="single" w:sz="4" w:space="0" w:color="auto"/>
            </w:tcBorders>
            <w:shd w:val="clear" w:color="auto" w:fill="auto"/>
            <w:noWrap/>
            <w:vAlign w:val="center"/>
            <w:hideMark/>
          </w:tcPr>
          <w:p w14:paraId="1CB7088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National University of Defense Technology</w:t>
            </w:r>
          </w:p>
        </w:tc>
        <w:tc>
          <w:tcPr>
            <w:tcW w:w="1518" w:type="dxa"/>
            <w:tcBorders>
              <w:top w:val="nil"/>
              <w:left w:val="nil"/>
              <w:bottom w:val="single" w:sz="4" w:space="0" w:color="auto"/>
              <w:right w:val="single" w:sz="4" w:space="0" w:color="auto"/>
            </w:tcBorders>
            <w:shd w:val="clear" w:color="auto" w:fill="auto"/>
            <w:noWrap/>
            <w:vAlign w:val="center"/>
            <w:hideMark/>
          </w:tcPr>
          <w:p w14:paraId="34CFE46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40</w:t>
            </w:r>
          </w:p>
        </w:tc>
      </w:tr>
      <w:tr w:rsidR="00EC44A1" w:rsidRPr="00EC44A1" w14:paraId="1B62B797"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194167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2018</w:t>
            </w:r>
          </w:p>
        </w:tc>
        <w:tc>
          <w:tcPr>
            <w:tcW w:w="1696" w:type="dxa"/>
            <w:tcBorders>
              <w:top w:val="nil"/>
              <w:left w:val="nil"/>
              <w:bottom w:val="single" w:sz="4" w:space="0" w:color="auto"/>
              <w:right w:val="single" w:sz="4" w:space="0" w:color="auto"/>
            </w:tcBorders>
            <w:shd w:val="clear" w:color="auto" w:fill="auto"/>
            <w:noWrap/>
            <w:vAlign w:val="center"/>
            <w:hideMark/>
          </w:tcPr>
          <w:p w14:paraId="692ECE8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0.2</w:t>
            </w:r>
          </w:p>
        </w:tc>
        <w:tc>
          <w:tcPr>
            <w:tcW w:w="5879" w:type="dxa"/>
            <w:tcBorders>
              <w:top w:val="nil"/>
              <w:left w:val="nil"/>
              <w:bottom w:val="single" w:sz="4" w:space="0" w:color="auto"/>
              <w:right w:val="single" w:sz="4" w:space="0" w:color="auto"/>
            </w:tcBorders>
            <w:shd w:val="clear" w:color="auto" w:fill="auto"/>
            <w:noWrap/>
            <w:vAlign w:val="center"/>
            <w:hideMark/>
          </w:tcPr>
          <w:p w14:paraId="43B7436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GLOBALFOUNDRIES</w:t>
            </w:r>
          </w:p>
        </w:tc>
        <w:tc>
          <w:tcPr>
            <w:tcW w:w="1518" w:type="dxa"/>
            <w:tcBorders>
              <w:top w:val="nil"/>
              <w:left w:val="nil"/>
              <w:bottom w:val="single" w:sz="4" w:space="0" w:color="auto"/>
              <w:right w:val="single" w:sz="4" w:space="0" w:color="auto"/>
            </w:tcBorders>
            <w:shd w:val="clear" w:color="auto" w:fill="auto"/>
            <w:noWrap/>
            <w:vAlign w:val="center"/>
            <w:hideMark/>
          </w:tcPr>
          <w:p w14:paraId="68A19F2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41</w:t>
            </w:r>
          </w:p>
        </w:tc>
      </w:tr>
      <w:tr w:rsidR="00EC44A1" w:rsidRPr="00EC44A1" w14:paraId="59E40C5F"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529E65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2018</w:t>
            </w:r>
          </w:p>
        </w:tc>
        <w:tc>
          <w:tcPr>
            <w:tcW w:w="1696" w:type="dxa"/>
            <w:tcBorders>
              <w:top w:val="nil"/>
              <w:left w:val="nil"/>
              <w:bottom w:val="single" w:sz="4" w:space="0" w:color="auto"/>
              <w:right w:val="single" w:sz="4" w:space="0" w:color="auto"/>
            </w:tcBorders>
            <w:shd w:val="clear" w:color="auto" w:fill="auto"/>
            <w:noWrap/>
            <w:vAlign w:val="center"/>
            <w:hideMark/>
          </w:tcPr>
          <w:p w14:paraId="237639D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0.135</w:t>
            </w:r>
          </w:p>
        </w:tc>
        <w:tc>
          <w:tcPr>
            <w:tcW w:w="5879" w:type="dxa"/>
            <w:tcBorders>
              <w:top w:val="nil"/>
              <w:left w:val="nil"/>
              <w:bottom w:val="single" w:sz="4" w:space="0" w:color="auto"/>
              <w:right w:val="single" w:sz="4" w:space="0" w:color="auto"/>
            </w:tcBorders>
            <w:shd w:val="clear" w:color="auto" w:fill="auto"/>
            <w:noWrap/>
            <w:vAlign w:val="center"/>
            <w:hideMark/>
          </w:tcPr>
          <w:p w14:paraId="0996140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Newcastle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5D8BDE8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42</w:t>
            </w:r>
          </w:p>
        </w:tc>
      </w:tr>
      <w:tr w:rsidR="00EC44A1" w:rsidRPr="00EC44A1" w14:paraId="4CA03F21"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CBB8EF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2019</w:t>
            </w:r>
          </w:p>
        </w:tc>
        <w:tc>
          <w:tcPr>
            <w:tcW w:w="1696" w:type="dxa"/>
            <w:tcBorders>
              <w:top w:val="nil"/>
              <w:left w:val="nil"/>
              <w:bottom w:val="single" w:sz="4" w:space="0" w:color="auto"/>
              <w:right w:val="single" w:sz="4" w:space="0" w:color="auto"/>
            </w:tcBorders>
            <w:shd w:val="clear" w:color="auto" w:fill="auto"/>
            <w:noWrap/>
            <w:vAlign w:val="center"/>
            <w:hideMark/>
          </w:tcPr>
          <w:p w14:paraId="6268C6F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0.776</w:t>
            </w:r>
          </w:p>
        </w:tc>
        <w:tc>
          <w:tcPr>
            <w:tcW w:w="5879" w:type="dxa"/>
            <w:tcBorders>
              <w:top w:val="nil"/>
              <w:left w:val="nil"/>
              <w:bottom w:val="single" w:sz="4" w:space="0" w:color="auto"/>
              <w:right w:val="single" w:sz="4" w:space="0" w:color="auto"/>
            </w:tcBorders>
            <w:shd w:val="clear" w:color="auto" w:fill="auto"/>
            <w:noWrap/>
            <w:vAlign w:val="center"/>
            <w:hideMark/>
          </w:tcPr>
          <w:p w14:paraId="68A5C9C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North University of China</w:t>
            </w:r>
          </w:p>
        </w:tc>
        <w:tc>
          <w:tcPr>
            <w:tcW w:w="1518" w:type="dxa"/>
            <w:tcBorders>
              <w:top w:val="nil"/>
              <w:left w:val="nil"/>
              <w:bottom w:val="single" w:sz="4" w:space="0" w:color="auto"/>
              <w:right w:val="single" w:sz="4" w:space="0" w:color="auto"/>
            </w:tcBorders>
            <w:shd w:val="clear" w:color="auto" w:fill="auto"/>
            <w:noWrap/>
            <w:vAlign w:val="center"/>
            <w:hideMark/>
          </w:tcPr>
          <w:p w14:paraId="3B3A74D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43</w:t>
            </w:r>
          </w:p>
        </w:tc>
      </w:tr>
      <w:tr w:rsidR="00EC44A1" w:rsidRPr="00EC44A1" w14:paraId="3AE3B83B"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AA2C09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2019</w:t>
            </w:r>
          </w:p>
        </w:tc>
        <w:tc>
          <w:tcPr>
            <w:tcW w:w="1696" w:type="dxa"/>
            <w:tcBorders>
              <w:top w:val="nil"/>
              <w:left w:val="nil"/>
              <w:bottom w:val="single" w:sz="4" w:space="0" w:color="auto"/>
              <w:right w:val="single" w:sz="4" w:space="0" w:color="auto"/>
            </w:tcBorders>
            <w:shd w:val="clear" w:color="auto" w:fill="auto"/>
            <w:noWrap/>
            <w:vAlign w:val="center"/>
            <w:hideMark/>
          </w:tcPr>
          <w:p w14:paraId="10C30E0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0.15</w:t>
            </w:r>
          </w:p>
        </w:tc>
        <w:tc>
          <w:tcPr>
            <w:tcW w:w="5879" w:type="dxa"/>
            <w:tcBorders>
              <w:top w:val="nil"/>
              <w:left w:val="nil"/>
              <w:bottom w:val="single" w:sz="4" w:space="0" w:color="auto"/>
              <w:right w:val="single" w:sz="4" w:space="0" w:color="auto"/>
            </w:tcBorders>
            <w:shd w:val="clear" w:color="auto" w:fill="auto"/>
            <w:noWrap/>
            <w:vAlign w:val="center"/>
            <w:hideMark/>
          </w:tcPr>
          <w:p w14:paraId="25FE5D6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Northrop Grumman LITEF GmbH</w:t>
            </w:r>
          </w:p>
        </w:tc>
        <w:tc>
          <w:tcPr>
            <w:tcW w:w="1518" w:type="dxa"/>
            <w:tcBorders>
              <w:top w:val="nil"/>
              <w:left w:val="nil"/>
              <w:bottom w:val="single" w:sz="4" w:space="0" w:color="auto"/>
              <w:right w:val="single" w:sz="4" w:space="0" w:color="auto"/>
            </w:tcBorders>
            <w:shd w:val="clear" w:color="auto" w:fill="auto"/>
            <w:noWrap/>
            <w:vAlign w:val="center"/>
            <w:hideMark/>
          </w:tcPr>
          <w:p w14:paraId="2A5285CC"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44</w:t>
            </w:r>
          </w:p>
        </w:tc>
      </w:tr>
      <w:tr w:rsidR="00EC44A1" w:rsidRPr="00EC44A1" w14:paraId="6FF3DEDC"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D1F701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2019</w:t>
            </w:r>
          </w:p>
        </w:tc>
        <w:tc>
          <w:tcPr>
            <w:tcW w:w="1696" w:type="dxa"/>
            <w:tcBorders>
              <w:top w:val="nil"/>
              <w:left w:val="nil"/>
              <w:bottom w:val="single" w:sz="4" w:space="0" w:color="auto"/>
              <w:right w:val="single" w:sz="4" w:space="0" w:color="auto"/>
            </w:tcBorders>
            <w:shd w:val="clear" w:color="auto" w:fill="auto"/>
            <w:noWrap/>
            <w:vAlign w:val="center"/>
            <w:hideMark/>
          </w:tcPr>
          <w:p w14:paraId="4A1C3F8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0.038</w:t>
            </w:r>
          </w:p>
        </w:tc>
        <w:tc>
          <w:tcPr>
            <w:tcW w:w="5879" w:type="dxa"/>
            <w:tcBorders>
              <w:top w:val="nil"/>
              <w:left w:val="nil"/>
              <w:bottom w:val="single" w:sz="4" w:space="0" w:color="auto"/>
              <w:right w:val="single" w:sz="4" w:space="0" w:color="auto"/>
            </w:tcBorders>
            <w:shd w:val="clear" w:color="auto" w:fill="auto"/>
            <w:noWrap/>
            <w:vAlign w:val="center"/>
            <w:hideMark/>
          </w:tcPr>
          <w:p w14:paraId="38BF079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National University of Defense Technology</w:t>
            </w:r>
          </w:p>
        </w:tc>
        <w:tc>
          <w:tcPr>
            <w:tcW w:w="1518" w:type="dxa"/>
            <w:tcBorders>
              <w:top w:val="nil"/>
              <w:left w:val="nil"/>
              <w:bottom w:val="single" w:sz="4" w:space="0" w:color="auto"/>
              <w:right w:val="single" w:sz="4" w:space="0" w:color="auto"/>
            </w:tcBorders>
            <w:shd w:val="clear" w:color="auto" w:fill="auto"/>
            <w:noWrap/>
            <w:vAlign w:val="center"/>
            <w:hideMark/>
          </w:tcPr>
          <w:p w14:paraId="139255D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45</w:t>
            </w:r>
          </w:p>
        </w:tc>
      </w:tr>
      <w:tr w:rsidR="00EC44A1" w:rsidRPr="00EC44A1" w14:paraId="5E51F602"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9B9A23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2020</w:t>
            </w:r>
          </w:p>
        </w:tc>
        <w:tc>
          <w:tcPr>
            <w:tcW w:w="1696" w:type="dxa"/>
            <w:tcBorders>
              <w:top w:val="nil"/>
              <w:left w:val="nil"/>
              <w:bottom w:val="single" w:sz="4" w:space="0" w:color="auto"/>
              <w:right w:val="single" w:sz="4" w:space="0" w:color="auto"/>
            </w:tcBorders>
            <w:shd w:val="clear" w:color="auto" w:fill="auto"/>
            <w:noWrap/>
            <w:vAlign w:val="center"/>
            <w:hideMark/>
          </w:tcPr>
          <w:p w14:paraId="61921C2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0.06</w:t>
            </w:r>
          </w:p>
        </w:tc>
        <w:tc>
          <w:tcPr>
            <w:tcW w:w="5879" w:type="dxa"/>
            <w:tcBorders>
              <w:top w:val="nil"/>
              <w:left w:val="nil"/>
              <w:bottom w:val="single" w:sz="4" w:space="0" w:color="auto"/>
              <w:right w:val="single" w:sz="4" w:space="0" w:color="auto"/>
            </w:tcBorders>
            <w:shd w:val="clear" w:color="auto" w:fill="auto"/>
            <w:noWrap/>
            <w:vAlign w:val="center"/>
            <w:hideMark/>
          </w:tcPr>
          <w:p w14:paraId="3D50141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441E6D3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46</w:t>
            </w:r>
          </w:p>
        </w:tc>
      </w:tr>
      <w:tr w:rsidR="00EC44A1" w:rsidRPr="00EC44A1" w14:paraId="564C255F"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95788B1"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2020</w:t>
            </w:r>
          </w:p>
        </w:tc>
        <w:tc>
          <w:tcPr>
            <w:tcW w:w="1696" w:type="dxa"/>
            <w:tcBorders>
              <w:top w:val="nil"/>
              <w:left w:val="nil"/>
              <w:bottom w:val="single" w:sz="4" w:space="0" w:color="auto"/>
              <w:right w:val="single" w:sz="4" w:space="0" w:color="auto"/>
            </w:tcBorders>
            <w:shd w:val="clear" w:color="auto" w:fill="auto"/>
            <w:noWrap/>
            <w:vAlign w:val="center"/>
            <w:hideMark/>
          </w:tcPr>
          <w:p w14:paraId="7E23993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0.86</w:t>
            </w:r>
          </w:p>
        </w:tc>
        <w:tc>
          <w:tcPr>
            <w:tcW w:w="5879" w:type="dxa"/>
            <w:tcBorders>
              <w:top w:val="nil"/>
              <w:left w:val="nil"/>
              <w:bottom w:val="single" w:sz="4" w:space="0" w:color="auto"/>
              <w:right w:val="single" w:sz="4" w:space="0" w:color="auto"/>
            </w:tcBorders>
            <w:shd w:val="clear" w:color="auto" w:fill="auto"/>
            <w:noWrap/>
            <w:vAlign w:val="center"/>
            <w:hideMark/>
          </w:tcPr>
          <w:p w14:paraId="36BA6FB5"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295C5596"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47</w:t>
            </w:r>
          </w:p>
        </w:tc>
      </w:tr>
      <w:tr w:rsidR="00EC44A1" w:rsidRPr="00EC44A1" w14:paraId="50C415A0"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2428B1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2020</w:t>
            </w:r>
          </w:p>
        </w:tc>
        <w:tc>
          <w:tcPr>
            <w:tcW w:w="1696" w:type="dxa"/>
            <w:tcBorders>
              <w:top w:val="nil"/>
              <w:left w:val="nil"/>
              <w:bottom w:val="single" w:sz="4" w:space="0" w:color="auto"/>
              <w:right w:val="single" w:sz="4" w:space="0" w:color="auto"/>
            </w:tcBorders>
            <w:shd w:val="clear" w:color="auto" w:fill="auto"/>
            <w:noWrap/>
            <w:vAlign w:val="center"/>
            <w:hideMark/>
          </w:tcPr>
          <w:p w14:paraId="0DDF12E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0.032</w:t>
            </w:r>
          </w:p>
        </w:tc>
        <w:tc>
          <w:tcPr>
            <w:tcW w:w="5879" w:type="dxa"/>
            <w:tcBorders>
              <w:top w:val="nil"/>
              <w:left w:val="nil"/>
              <w:bottom w:val="single" w:sz="4" w:space="0" w:color="auto"/>
              <w:right w:val="single" w:sz="4" w:space="0" w:color="auto"/>
            </w:tcBorders>
            <w:shd w:val="clear" w:color="auto" w:fill="auto"/>
            <w:noWrap/>
            <w:vAlign w:val="center"/>
            <w:hideMark/>
          </w:tcPr>
          <w:p w14:paraId="41E4F31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UC Irvine</w:t>
            </w:r>
          </w:p>
        </w:tc>
        <w:tc>
          <w:tcPr>
            <w:tcW w:w="1518" w:type="dxa"/>
            <w:tcBorders>
              <w:top w:val="nil"/>
              <w:left w:val="nil"/>
              <w:bottom w:val="single" w:sz="4" w:space="0" w:color="auto"/>
              <w:right w:val="single" w:sz="4" w:space="0" w:color="auto"/>
            </w:tcBorders>
            <w:shd w:val="clear" w:color="auto" w:fill="auto"/>
            <w:noWrap/>
            <w:vAlign w:val="center"/>
            <w:hideMark/>
          </w:tcPr>
          <w:p w14:paraId="074DDA8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48</w:t>
            </w:r>
          </w:p>
        </w:tc>
      </w:tr>
      <w:tr w:rsidR="00EC44A1" w:rsidRPr="00EC44A1" w14:paraId="6843CB64"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D7E6CA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2021</w:t>
            </w:r>
          </w:p>
        </w:tc>
        <w:tc>
          <w:tcPr>
            <w:tcW w:w="1696" w:type="dxa"/>
            <w:tcBorders>
              <w:top w:val="nil"/>
              <w:left w:val="nil"/>
              <w:bottom w:val="single" w:sz="4" w:space="0" w:color="auto"/>
              <w:right w:val="single" w:sz="4" w:space="0" w:color="auto"/>
            </w:tcBorders>
            <w:shd w:val="clear" w:color="auto" w:fill="auto"/>
            <w:noWrap/>
            <w:vAlign w:val="center"/>
            <w:hideMark/>
          </w:tcPr>
          <w:p w14:paraId="461AE7C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0.02</w:t>
            </w:r>
          </w:p>
        </w:tc>
        <w:tc>
          <w:tcPr>
            <w:tcW w:w="5879" w:type="dxa"/>
            <w:tcBorders>
              <w:top w:val="nil"/>
              <w:left w:val="nil"/>
              <w:bottom w:val="single" w:sz="4" w:space="0" w:color="auto"/>
              <w:right w:val="single" w:sz="4" w:space="0" w:color="auto"/>
            </w:tcBorders>
            <w:shd w:val="clear" w:color="auto" w:fill="auto"/>
            <w:noWrap/>
            <w:vAlign w:val="center"/>
            <w:hideMark/>
          </w:tcPr>
          <w:p w14:paraId="1139D3F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Peking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7284B5E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49</w:t>
            </w:r>
          </w:p>
        </w:tc>
      </w:tr>
      <w:tr w:rsidR="00EC44A1" w:rsidRPr="00EC44A1" w14:paraId="0CE25076"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BDE9F10"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lastRenderedPageBreak/>
              <w:t>2021</w:t>
            </w:r>
          </w:p>
        </w:tc>
        <w:tc>
          <w:tcPr>
            <w:tcW w:w="1696" w:type="dxa"/>
            <w:tcBorders>
              <w:top w:val="nil"/>
              <w:left w:val="nil"/>
              <w:bottom w:val="single" w:sz="4" w:space="0" w:color="auto"/>
              <w:right w:val="single" w:sz="4" w:space="0" w:color="auto"/>
            </w:tcBorders>
            <w:shd w:val="clear" w:color="auto" w:fill="auto"/>
            <w:noWrap/>
            <w:vAlign w:val="center"/>
            <w:hideMark/>
          </w:tcPr>
          <w:p w14:paraId="7688D33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0.923</w:t>
            </w:r>
          </w:p>
        </w:tc>
        <w:tc>
          <w:tcPr>
            <w:tcW w:w="5879" w:type="dxa"/>
            <w:tcBorders>
              <w:top w:val="nil"/>
              <w:left w:val="nil"/>
              <w:bottom w:val="single" w:sz="4" w:space="0" w:color="auto"/>
              <w:right w:val="single" w:sz="4" w:space="0" w:color="auto"/>
            </w:tcBorders>
            <w:shd w:val="clear" w:color="auto" w:fill="auto"/>
            <w:noWrap/>
            <w:vAlign w:val="center"/>
            <w:hideMark/>
          </w:tcPr>
          <w:p w14:paraId="7A1C0433"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Chinese Academy of Sciences</w:t>
            </w:r>
          </w:p>
        </w:tc>
        <w:tc>
          <w:tcPr>
            <w:tcW w:w="1518" w:type="dxa"/>
            <w:tcBorders>
              <w:top w:val="nil"/>
              <w:left w:val="nil"/>
              <w:bottom w:val="single" w:sz="4" w:space="0" w:color="auto"/>
              <w:right w:val="single" w:sz="4" w:space="0" w:color="auto"/>
            </w:tcBorders>
            <w:shd w:val="clear" w:color="auto" w:fill="auto"/>
            <w:noWrap/>
            <w:vAlign w:val="center"/>
            <w:hideMark/>
          </w:tcPr>
          <w:p w14:paraId="1FDA1848"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50</w:t>
            </w:r>
          </w:p>
        </w:tc>
      </w:tr>
      <w:tr w:rsidR="00EC44A1" w:rsidRPr="00EC44A1" w14:paraId="3F48247D"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1356B3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2021</w:t>
            </w:r>
          </w:p>
        </w:tc>
        <w:tc>
          <w:tcPr>
            <w:tcW w:w="1696" w:type="dxa"/>
            <w:tcBorders>
              <w:top w:val="nil"/>
              <w:left w:val="nil"/>
              <w:bottom w:val="single" w:sz="4" w:space="0" w:color="auto"/>
              <w:right w:val="single" w:sz="4" w:space="0" w:color="auto"/>
            </w:tcBorders>
            <w:shd w:val="clear" w:color="auto" w:fill="auto"/>
            <w:noWrap/>
            <w:vAlign w:val="center"/>
            <w:hideMark/>
          </w:tcPr>
          <w:p w14:paraId="595F57E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0.05</w:t>
            </w:r>
          </w:p>
        </w:tc>
        <w:tc>
          <w:tcPr>
            <w:tcW w:w="5879" w:type="dxa"/>
            <w:tcBorders>
              <w:top w:val="nil"/>
              <w:left w:val="nil"/>
              <w:bottom w:val="single" w:sz="4" w:space="0" w:color="auto"/>
              <w:right w:val="single" w:sz="4" w:space="0" w:color="auto"/>
            </w:tcBorders>
            <w:shd w:val="clear" w:color="auto" w:fill="auto"/>
            <w:noWrap/>
            <w:vAlign w:val="center"/>
            <w:hideMark/>
          </w:tcPr>
          <w:p w14:paraId="39BD005B"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Northwestern Polytechnical University</w:t>
            </w:r>
          </w:p>
        </w:tc>
        <w:tc>
          <w:tcPr>
            <w:tcW w:w="1518" w:type="dxa"/>
            <w:tcBorders>
              <w:top w:val="nil"/>
              <w:left w:val="nil"/>
              <w:bottom w:val="single" w:sz="4" w:space="0" w:color="auto"/>
              <w:right w:val="single" w:sz="4" w:space="0" w:color="auto"/>
            </w:tcBorders>
            <w:shd w:val="clear" w:color="auto" w:fill="auto"/>
            <w:noWrap/>
            <w:vAlign w:val="center"/>
            <w:hideMark/>
          </w:tcPr>
          <w:p w14:paraId="22C3740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51</w:t>
            </w:r>
          </w:p>
        </w:tc>
      </w:tr>
      <w:tr w:rsidR="00EC44A1" w:rsidRPr="00EC44A1" w14:paraId="5655685A"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DAC9C5C"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2022</w:t>
            </w:r>
          </w:p>
        </w:tc>
        <w:tc>
          <w:tcPr>
            <w:tcW w:w="1696" w:type="dxa"/>
            <w:tcBorders>
              <w:top w:val="nil"/>
              <w:left w:val="nil"/>
              <w:bottom w:val="single" w:sz="4" w:space="0" w:color="auto"/>
              <w:right w:val="single" w:sz="4" w:space="0" w:color="auto"/>
            </w:tcBorders>
            <w:shd w:val="clear" w:color="auto" w:fill="auto"/>
            <w:noWrap/>
            <w:vAlign w:val="center"/>
            <w:hideMark/>
          </w:tcPr>
          <w:p w14:paraId="71F7642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0.145</w:t>
            </w:r>
          </w:p>
        </w:tc>
        <w:tc>
          <w:tcPr>
            <w:tcW w:w="5879" w:type="dxa"/>
            <w:tcBorders>
              <w:top w:val="nil"/>
              <w:left w:val="nil"/>
              <w:bottom w:val="single" w:sz="4" w:space="0" w:color="auto"/>
              <w:right w:val="single" w:sz="4" w:space="0" w:color="auto"/>
            </w:tcBorders>
            <w:shd w:val="clear" w:color="auto" w:fill="auto"/>
            <w:noWrap/>
            <w:vAlign w:val="center"/>
            <w:hideMark/>
          </w:tcPr>
          <w:p w14:paraId="3ACA8AE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Ga Tech</w:t>
            </w:r>
          </w:p>
        </w:tc>
        <w:tc>
          <w:tcPr>
            <w:tcW w:w="1518" w:type="dxa"/>
            <w:tcBorders>
              <w:top w:val="nil"/>
              <w:left w:val="nil"/>
              <w:bottom w:val="single" w:sz="4" w:space="0" w:color="auto"/>
              <w:right w:val="single" w:sz="4" w:space="0" w:color="auto"/>
            </w:tcBorders>
            <w:shd w:val="clear" w:color="auto" w:fill="auto"/>
            <w:noWrap/>
            <w:vAlign w:val="center"/>
            <w:hideMark/>
          </w:tcPr>
          <w:p w14:paraId="0740A70E"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52</w:t>
            </w:r>
          </w:p>
        </w:tc>
      </w:tr>
      <w:tr w:rsidR="00EC44A1" w:rsidRPr="00EC44A1" w14:paraId="7912574E"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5911B3D"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2022</w:t>
            </w:r>
          </w:p>
        </w:tc>
        <w:tc>
          <w:tcPr>
            <w:tcW w:w="1696" w:type="dxa"/>
            <w:tcBorders>
              <w:top w:val="nil"/>
              <w:left w:val="nil"/>
              <w:bottom w:val="single" w:sz="4" w:space="0" w:color="auto"/>
              <w:right w:val="single" w:sz="4" w:space="0" w:color="auto"/>
            </w:tcBorders>
            <w:shd w:val="clear" w:color="auto" w:fill="auto"/>
            <w:noWrap/>
            <w:vAlign w:val="center"/>
            <w:hideMark/>
          </w:tcPr>
          <w:p w14:paraId="4ACEC52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0.027</w:t>
            </w:r>
          </w:p>
        </w:tc>
        <w:tc>
          <w:tcPr>
            <w:tcW w:w="5879" w:type="dxa"/>
            <w:tcBorders>
              <w:top w:val="nil"/>
              <w:left w:val="nil"/>
              <w:bottom w:val="single" w:sz="4" w:space="0" w:color="auto"/>
              <w:right w:val="single" w:sz="4" w:space="0" w:color="auto"/>
            </w:tcBorders>
            <w:shd w:val="clear" w:color="auto" w:fill="auto"/>
            <w:noWrap/>
            <w:vAlign w:val="center"/>
            <w:hideMark/>
          </w:tcPr>
          <w:p w14:paraId="796D783F"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University of Cambridge</w:t>
            </w:r>
          </w:p>
        </w:tc>
        <w:tc>
          <w:tcPr>
            <w:tcW w:w="1518" w:type="dxa"/>
            <w:tcBorders>
              <w:top w:val="nil"/>
              <w:left w:val="nil"/>
              <w:bottom w:val="single" w:sz="4" w:space="0" w:color="auto"/>
              <w:right w:val="single" w:sz="4" w:space="0" w:color="auto"/>
            </w:tcBorders>
            <w:shd w:val="clear" w:color="auto" w:fill="auto"/>
            <w:noWrap/>
            <w:vAlign w:val="center"/>
            <w:hideMark/>
          </w:tcPr>
          <w:p w14:paraId="77AB135A"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53</w:t>
            </w:r>
          </w:p>
        </w:tc>
      </w:tr>
      <w:tr w:rsidR="00EC44A1" w:rsidRPr="00EC44A1" w14:paraId="47E4984C" w14:textId="77777777" w:rsidTr="004538E7">
        <w:trPr>
          <w:trHeight w:val="271"/>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FAC560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2022</w:t>
            </w:r>
          </w:p>
        </w:tc>
        <w:tc>
          <w:tcPr>
            <w:tcW w:w="1696" w:type="dxa"/>
            <w:tcBorders>
              <w:top w:val="nil"/>
              <w:left w:val="nil"/>
              <w:bottom w:val="single" w:sz="4" w:space="0" w:color="auto"/>
              <w:right w:val="single" w:sz="4" w:space="0" w:color="auto"/>
            </w:tcBorders>
            <w:shd w:val="clear" w:color="auto" w:fill="auto"/>
            <w:noWrap/>
            <w:vAlign w:val="center"/>
            <w:hideMark/>
          </w:tcPr>
          <w:p w14:paraId="216D2CC7"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0.017</w:t>
            </w:r>
          </w:p>
        </w:tc>
        <w:tc>
          <w:tcPr>
            <w:tcW w:w="5879" w:type="dxa"/>
            <w:tcBorders>
              <w:top w:val="nil"/>
              <w:left w:val="nil"/>
              <w:bottom w:val="single" w:sz="4" w:space="0" w:color="auto"/>
              <w:right w:val="single" w:sz="4" w:space="0" w:color="auto"/>
            </w:tcBorders>
            <w:shd w:val="clear" w:color="auto" w:fill="auto"/>
            <w:noWrap/>
            <w:vAlign w:val="center"/>
            <w:hideMark/>
          </w:tcPr>
          <w:p w14:paraId="745B86C9"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Panasonic</w:t>
            </w:r>
          </w:p>
        </w:tc>
        <w:tc>
          <w:tcPr>
            <w:tcW w:w="1518" w:type="dxa"/>
            <w:tcBorders>
              <w:top w:val="nil"/>
              <w:left w:val="nil"/>
              <w:bottom w:val="single" w:sz="4" w:space="0" w:color="auto"/>
              <w:right w:val="single" w:sz="4" w:space="0" w:color="auto"/>
            </w:tcBorders>
            <w:shd w:val="clear" w:color="auto" w:fill="auto"/>
            <w:noWrap/>
            <w:vAlign w:val="center"/>
            <w:hideMark/>
          </w:tcPr>
          <w:p w14:paraId="764ECB92" w14:textId="77777777" w:rsidR="00EC44A1" w:rsidRPr="00EC44A1" w:rsidRDefault="00EC44A1" w:rsidP="004538E7">
            <w:pPr>
              <w:pStyle w:val="NormalWeb"/>
              <w:shd w:val="clear" w:color="auto" w:fill="F2F2F4"/>
              <w:spacing w:after="0" w:afterAutospacing="0"/>
              <w:rPr>
                <w:rFonts w:ascii="Whitney" w:hAnsi="Whitney"/>
                <w:sz w:val="18"/>
                <w:szCs w:val="18"/>
              </w:rPr>
            </w:pPr>
            <w:r w:rsidRPr="00EC44A1">
              <w:rPr>
                <w:rFonts w:ascii="Whitney" w:hAnsi="Whitney"/>
                <w:sz w:val="18"/>
                <w:szCs w:val="18"/>
              </w:rPr>
              <w:t>54</w:t>
            </w:r>
          </w:p>
        </w:tc>
      </w:tr>
      <w:tr w:rsidR="00EC44A1" w:rsidRPr="00EC44A1" w14:paraId="09E73668" w14:textId="77777777" w:rsidTr="00EC44A1">
        <w:trPr>
          <w:trHeight w:val="238"/>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7B389FB"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2023</w:t>
            </w:r>
          </w:p>
        </w:tc>
        <w:tc>
          <w:tcPr>
            <w:tcW w:w="1696" w:type="dxa"/>
            <w:tcBorders>
              <w:top w:val="nil"/>
              <w:left w:val="nil"/>
              <w:bottom w:val="single" w:sz="4" w:space="0" w:color="auto"/>
              <w:right w:val="single" w:sz="4" w:space="0" w:color="auto"/>
            </w:tcBorders>
            <w:shd w:val="clear" w:color="auto" w:fill="auto"/>
            <w:noWrap/>
            <w:vAlign w:val="center"/>
            <w:hideMark/>
          </w:tcPr>
          <w:p w14:paraId="2DC12B04"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0.005</w:t>
            </w:r>
          </w:p>
        </w:tc>
        <w:tc>
          <w:tcPr>
            <w:tcW w:w="7397" w:type="dxa"/>
            <w:gridSpan w:val="2"/>
            <w:tcBorders>
              <w:top w:val="single" w:sz="4" w:space="0" w:color="auto"/>
              <w:left w:val="nil"/>
              <w:bottom w:val="single" w:sz="4" w:space="0" w:color="auto"/>
              <w:right w:val="single" w:sz="4" w:space="0" w:color="auto"/>
            </w:tcBorders>
            <w:shd w:val="clear" w:color="auto" w:fill="auto"/>
            <w:noWrap/>
            <w:vAlign w:val="center"/>
            <w:hideMark/>
          </w:tcPr>
          <w:p w14:paraId="669C0135"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This work</w:t>
            </w:r>
          </w:p>
        </w:tc>
      </w:tr>
      <w:tr w:rsidR="00EC44A1" w:rsidRPr="00EC44A1" w14:paraId="782E61D7" w14:textId="77777777" w:rsidTr="00EC44A1">
        <w:trPr>
          <w:trHeight w:val="238"/>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61EF9B1"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2024</w:t>
            </w:r>
          </w:p>
        </w:tc>
        <w:tc>
          <w:tcPr>
            <w:tcW w:w="1696" w:type="dxa"/>
            <w:tcBorders>
              <w:top w:val="nil"/>
              <w:left w:val="nil"/>
              <w:bottom w:val="single" w:sz="4" w:space="0" w:color="auto"/>
              <w:right w:val="single" w:sz="4" w:space="0" w:color="auto"/>
            </w:tcBorders>
            <w:shd w:val="clear" w:color="auto" w:fill="auto"/>
            <w:noWrap/>
            <w:vAlign w:val="center"/>
            <w:hideMark/>
          </w:tcPr>
          <w:p w14:paraId="6D5DC0D5"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0.0008</w:t>
            </w:r>
          </w:p>
        </w:tc>
        <w:tc>
          <w:tcPr>
            <w:tcW w:w="7397"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BB9ACC" w14:textId="77777777" w:rsidR="00EC44A1" w:rsidRPr="00EC44A1" w:rsidRDefault="00EC44A1" w:rsidP="004538E7">
            <w:pPr>
              <w:pStyle w:val="NormalWeb"/>
              <w:shd w:val="clear" w:color="auto" w:fill="F2F2F4"/>
              <w:spacing w:after="0" w:afterAutospacing="0"/>
              <w:rPr>
                <w:rFonts w:ascii="Whitney" w:hAnsi="Whitney"/>
                <w:b/>
                <w:bCs/>
                <w:sz w:val="18"/>
                <w:szCs w:val="18"/>
              </w:rPr>
            </w:pPr>
            <w:r w:rsidRPr="00EC44A1">
              <w:rPr>
                <w:rFonts w:ascii="Whitney" w:hAnsi="Whitney"/>
                <w:b/>
                <w:bCs/>
                <w:sz w:val="18"/>
                <w:szCs w:val="18"/>
              </w:rPr>
              <w:t>This work w/ low noise ASIC</w:t>
            </w:r>
          </w:p>
        </w:tc>
      </w:tr>
    </w:tbl>
    <w:p w14:paraId="131AF9B1" w14:textId="77777777" w:rsidR="004538E7" w:rsidRDefault="004538E7" w:rsidP="004538E7">
      <w:pPr>
        <w:pStyle w:val="NormalWeb"/>
        <w:spacing w:before="0" w:beforeAutospacing="0" w:after="0" w:afterAutospacing="0"/>
        <w:rPr>
          <w:rFonts w:ascii="HardingText" w:hAnsi="HardingText"/>
          <w:b/>
          <w:bCs/>
          <w:sz w:val="22"/>
          <w:szCs w:val="22"/>
        </w:rPr>
      </w:pPr>
    </w:p>
    <w:p w14:paraId="24DC96FC" w14:textId="143EAC02" w:rsidR="00EC44A1" w:rsidRPr="004538E7" w:rsidRDefault="005B33F4" w:rsidP="004538E7">
      <w:pPr>
        <w:pStyle w:val="NormalWeb"/>
        <w:spacing w:before="0" w:beforeAutospacing="0" w:after="0" w:afterAutospacing="0"/>
        <w:rPr>
          <w:rFonts w:ascii="HardingText" w:hAnsi="HardingText"/>
          <w:b/>
          <w:bCs/>
          <w:sz w:val="22"/>
          <w:szCs w:val="22"/>
        </w:rPr>
      </w:pPr>
      <w:r>
        <w:rPr>
          <w:rFonts w:ascii="HardingText" w:hAnsi="HardingText"/>
          <w:b/>
          <w:bCs/>
          <w:sz w:val="22"/>
          <w:szCs w:val="22"/>
        </w:rPr>
        <w:t xml:space="preserve">Supplementary </w:t>
      </w:r>
      <w:r w:rsidR="004538E7" w:rsidRPr="00263103">
        <w:rPr>
          <w:rFonts w:ascii="HardingText" w:hAnsi="HardingText"/>
          <w:b/>
          <w:bCs/>
          <w:sz w:val="22"/>
          <w:szCs w:val="22"/>
        </w:rPr>
        <w:t>Reference</w:t>
      </w:r>
      <w:r>
        <w:rPr>
          <w:rFonts w:ascii="HardingText" w:hAnsi="HardingText"/>
          <w:b/>
          <w:bCs/>
          <w:sz w:val="22"/>
          <w:szCs w:val="22"/>
        </w:rPr>
        <w:t>:</w:t>
      </w:r>
    </w:p>
    <w:p w14:paraId="3BE5714D"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Boxenhorn</w:t>
      </w:r>
      <w:proofErr w:type="spellEnd"/>
      <w:r w:rsidRPr="004538E7">
        <w:rPr>
          <w:rFonts w:ascii="Times New Roman" w:eastAsia="Times New Roman" w:hAnsi="Times New Roman" w:cs="Times New Roman"/>
          <w:color w:val="000000"/>
          <w:kern w:val="0"/>
          <w:sz w:val="20"/>
          <w:szCs w:val="20"/>
          <w14:ligatures w14:val="none"/>
        </w:rPr>
        <w:t xml:space="preserve">, Burton, and Paul </w:t>
      </w:r>
      <w:proofErr w:type="spellStart"/>
      <w:r w:rsidRPr="004538E7">
        <w:rPr>
          <w:rFonts w:ascii="Times New Roman" w:eastAsia="Times New Roman" w:hAnsi="Times New Roman" w:cs="Times New Roman"/>
          <w:color w:val="000000"/>
          <w:kern w:val="0"/>
          <w:sz w:val="20"/>
          <w:szCs w:val="20"/>
          <w14:ligatures w14:val="none"/>
        </w:rPr>
        <w:t>Greiff</w:t>
      </w:r>
      <w:proofErr w:type="spellEnd"/>
      <w:r w:rsidRPr="004538E7">
        <w:rPr>
          <w:rFonts w:ascii="Times New Roman" w:eastAsia="Times New Roman" w:hAnsi="Times New Roman" w:cs="Times New Roman"/>
          <w:color w:val="000000"/>
          <w:kern w:val="0"/>
          <w:sz w:val="20"/>
          <w:szCs w:val="20"/>
          <w14:ligatures w14:val="none"/>
        </w:rPr>
        <w:t>. "A vibratory micromechanical gyroscope." Guidance, Navigation and Control Conference. 1988.</w:t>
      </w:r>
    </w:p>
    <w:p w14:paraId="6C387215"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Bernstein, Jon, et al. "A micromachined comb-drive tuning fork rate gyroscope." [1993] Proceedings IEEE Micro Electro Mechanical Systems. IEEE, 1993.</w:t>
      </w:r>
    </w:p>
    <w:p w14:paraId="4C7D8B09"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Tanaka, K., et al. "A micromachined vibrating gyroscope." Sensors and Actuators A: Physical 50.1-2 (1995): 111-115.</w:t>
      </w:r>
    </w:p>
    <w:p w14:paraId="074BB868"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Juneau, Thor, A. P. Pisano, and James H. Smith. "Dual axis operation of a micromachined rate gyroscope." Proceedings of International Solid State Sensors and Actuators Conference (Transducers' 97). Vol. 2. IEEE, 1997.</w:t>
      </w:r>
    </w:p>
    <w:p w14:paraId="7EEE22FA"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Tang, Tony K., et al. "A packaged silicon MEMS vibratory gyroscope for </w:t>
      </w:r>
      <w:proofErr w:type="spellStart"/>
      <w:r w:rsidRPr="004538E7">
        <w:rPr>
          <w:rFonts w:ascii="Times New Roman" w:eastAsia="Times New Roman" w:hAnsi="Times New Roman" w:cs="Times New Roman"/>
          <w:color w:val="000000"/>
          <w:kern w:val="0"/>
          <w:sz w:val="20"/>
          <w:szCs w:val="20"/>
          <w14:ligatures w14:val="none"/>
        </w:rPr>
        <w:t>microspacecraft</w:t>
      </w:r>
      <w:proofErr w:type="spellEnd"/>
      <w:r w:rsidRPr="004538E7">
        <w:rPr>
          <w:rFonts w:ascii="Times New Roman" w:eastAsia="Times New Roman" w:hAnsi="Times New Roman" w:cs="Times New Roman"/>
          <w:color w:val="000000"/>
          <w:kern w:val="0"/>
          <w:sz w:val="20"/>
          <w:szCs w:val="20"/>
          <w14:ligatures w14:val="none"/>
        </w:rPr>
        <w:t>." Proceedings IEEE The Tenth Annual International Workshop on Micro Electro Mechanical Systems. An Investigation of Micro Structures, Sensors, Actuators, Machines and Robots. IEEE, 1997.</w:t>
      </w:r>
    </w:p>
    <w:p w14:paraId="10C0CFAD"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Geiger, W., et al. "A new silicon rate gyroscope." Sensors and Actuators A: Physical 73.1-2 (1999): 45-51.</w:t>
      </w:r>
    </w:p>
    <w:p w14:paraId="4FEBE741"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Ayazi, Farrokh, and Khalil Najafi. "Design and fabrication of high-performance polysilicon vibrating ring gyroscope." Proceedings MEMS 98. IEEE. Eleventh Annual International Workshop on Micro Electro Mechanical Systems. An Investigation of Micro Structures, Sensors, Actuators, Machines and Systems (Cat. No. 98CH36176. IEEE, 1998.</w:t>
      </w:r>
    </w:p>
    <w:p w14:paraId="2813866D"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Geiger, W., et al. "A new silicon rate gyroscope." Sensors and Actuators A: Physical 73.1-2 (1999): 45-51.</w:t>
      </w:r>
    </w:p>
    <w:p w14:paraId="1018C6F6"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Bae, S., et al. "JPL’s MEMS gyroscope fabrication, 8-electrode tuning and performance results." Digest, Solid-State Sensors and Actuators Workshop. 2002.</w:t>
      </w:r>
    </w:p>
    <w:p w14:paraId="21958A29"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Fountain, J. Richard. "Characteristics and Overview of a Silicon Vibrating Structure Gyroscope." Advances in Navigation Sensors and Integration Technology (2003).</w:t>
      </w:r>
    </w:p>
    <w:p w14:paraId="00E2029E"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Kranz, Michael, et al. "Performance of a silicon-on-insulator MEMS gyroscope with digital force feedback." PLANS 2004. Position Location and Navigation Symposium (IEEE Cat. No. 04CH37556). IEEE, 2004.</w:t>
      </w:r>
    </w:p>
    <w:p w14:paraId="798B11F4"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Kim, </w:t>
      </w:r>
      <w:proofErr w:type="spellStart"/>
      <w:r w:rsidRPr="004538E7">
        <w:rPr>
          <w:rFonts w:ascii="Times New Roman" w:eastAsia="Times New Roman" w:hAnsi="Times New Roman" w:cs="Times New Roman"/>
          <w:color w:val="000000"/>
          <w:kern w:val="0"/>
          <w:sz w:val="20"/>
          <w:szCs w:val="20"/>
          <w14:ligatures w14:val="none"/>
        </w:rPr>
        <w:t>Jongpal</w:t>
      </w:r>
      <w:proofErr w:type="spellEnd"/>
      <w:r w:rsidRPr="004538E7">
        <w:rPr>
          <w:rFonts w:ascii="Times New Roman" w:eastAsia="Times New Roman" w:hAnsi="Times New Roman" w:cs="Times New Roman"/>
          <w:color w:val="000000"/>
          <w:kern w:val="0"/>
          <w:sz w:val="20"/>
          <w:szCs w:val="20"/>
          <w14:ligatures w14:val="none"/>
        </w:rPr>
        <w:t>, et al. "A planar, x-axis, single-crystalline silicon gyroscope fabricated using the extended SBM process." 17th IEEE International Conference on Micro Electro Mechanical Systems. Maastricht MEMS 2004 Technical Digest. IEEE, 2004.</w:t>
      </w:r>
    </w:p>
    <w:p w14:paraId="673CC470"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Kim, </w:t>
      </w:r>
      <w:proofErr w:type="spellStart"/>
      <w:r w:rsidRPr="004538E7">
        <w:rPr>
          <w:rFonts w:ascii="Times New Roman" w:eastAsia="Times New Roman" w:hAnsi="Times New Roman" w:cs="Times New Roman"/>
          <w:color w:val="000000"/>
          <w:kern w:val="0"/>
          <w:sz w:val="20"/>
          <w:szCs w:val="20"/>
          <w14:ligatures w14:val="none"/>
        </w:rPr>
        <w:t>Jongpal</w:t>
      </w:r>
      <w:proofErr w:type="spellEnd"/>
      <w:r w:rsidRPr="004538E7">
        <w:rPr>
          <w:rFonts w:ascii="Times New Roman" w:eastAsia="Times New Roman" w:hAnsi="Times New Roman" w:cs="Times New Roman"/>
          <w:color w:val="000000"/>
          <w:kern w:val="0"/>
          <w:sz w:val="20"/>
          <w:szCs w:val="20"/>
          <w14:ligatures w14:val="none"/>
        </w:rPr>
        <w:t xml:space="preserve">, et al. "Robust SOI process without footing and its application to ultra high-performance </w:t>
      </w:r>
      <w:proofErr w:type="spellStart"/>
      <w:r w:rsidRPr="004538E7">
        <w:rPr>
          <w:rFonts w:ascii="Times New Roman" w:eastAsia="Times New Roman" w:hAnsi="Times New Roman" w:cs="Times New Roman"/>
          <w:color w:val="000000"/>
          <w:kern w:val="0"/>
          <w:sz w:val="20"/>
          <w:szCs w:val="20"/>
          <w14:ligatures w14:val="none"/>
        </w:rPr>
        <w:t>microgyroscopes</w:t>
      </w:r>
      <w:proofErr w:type="spellEnd"/>
      <w:r w:rsidRPr="004538E7">
        <w:rPr>
          <w:rFonts w:ascii="Times New Roman" w:eastAsia="Times New Roman" w:hAnsi="Times New Roman" w:cs="Times New Roman"/>
          <w:color w:val="000000"/>
          <w:kern w:val="0"/>
          <w:sz w:val="20"/>
          <w:szCs w:val="20"/>
          <w14:ligatures w14:val="none"/>
        </w:rPr>
        <w:t>." Sensors and Actuators A: Physical 114.2-3 (2004): 236-243.</w:t>
      </w:r>
    </w:p>
    <w:p w14:paraId="2148D93A"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Hiller, K., et al. "Novel high precision micromachined gyroscope."</w:t>
      </w:r>
    </w:p>
    <w:p w14:paraId="02C24610"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Sharaf, </w:t>
      </w:r>
      <w:proofErr w:type="spellStart"/>
      <w:r w:rsidRPr="004538E7">
        <w:rPr>
          <w:rFonts w:ascii="Times New Roman" w:eastAsia="Times New Roman" w:hAnsi="Times New Roman" w:cs="Times New Roman"/>
          <w:color w:val="000000"/>
          <w:kern w:val="0"/>
          <w:sz w:val="20"/>
          <w:szCs w:val="20"/>
          <w14:ligatures w14:val="none"/>
        </w:rPr>
        <w:t>Abdelhameed</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Sherif</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Sedky</w:t>
      </w:r>
      <w:proofErr w:type="spellEnd"/>
      <w:r w:rsidRPr="004538E7">
        <w:rPr>
          <w:rFonts w:ascii="Times New Roman" w:eastAsia="Times New Roman" w:hAnsi="Times New Roman" w:cs="Times New Roman"/>
          <w:color w:val="000000"/>
          <w:kern w:val="0"/>
          <w:sz w:val="20"/>
          <w:szCs w:val="20"/>
          <w14:ligatures w14:val="none"/>
        </w:rPr>
        <w:t>, and SE-D. Habib. "Complete analysis of a novel fully symmetric decoupled micromachined gyroscope." 2006 International Conference on MEMS, NANO, and Smart Systems. IEEE, 2006.</w:t>
      </w:r>
    </w:p>
    <w:p w14:paraId="72068BEE"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Sharma, </w:t>
      </w:r>
      <w:proofErr w:type="spellStart"/>
      <w:r w:rsidRPr="004538E7">
        <w:rPr>
          <w:rFonts w:ascii="Times New Roman" w:eastAsia="Times New Roman" w:hAnsi="Times New Roman" w:cs="Times New Roman"/>
          <w:color w:val="000000"/>
          <w:kern w:val="0"/>
          <w:sz w:val="20"/>
          <w:szCs w:val="20"/>
          <w14:ligatures w14:val="none"/>
        </w:rPr>
        <w:t>Ajit</w:t>
      </w:r>
      <w:proofErr w:type="spellEnd"/>
      <w:r w:rsidRPr="004538E7">
        <w:rPr>
          <w:rFonts w:ascii="Times New Roman" w:eastAsia="Times New Roman" w:hAnsi="Times New Roman" w:cs="Times New Roman"/>
          <w:color w:val="000000"/>
          <w:kern w:val="0"/>
          <w:sz w:val="20"/>
          <w:szCs w:val="20"/>
          <w14:ligatures w14:val="none"/>
        </w:rPr>
        <w:t xml:space="preserve">, Mohammad Faisal Zaman, and Farrokh Ayazi. "A 104-dB dynamic range transimpedance-based CMOS ASIC for tuning fork </w:t>
      </w:r>
      <w:proofErr w:type="spellStart"/>
      <w:r w:rsidRPr="004538E7">
        <w:rPr>
          <w:rFonts w:ascii="Times New Roman" w:eastAsia="Times New Roman" w:hAnsi="Times New Roman" w:cs="Times New Roman"/>
          <w:color w:val="000000"/>
          <w:kern w:val="0"/>
          <w:sz w:val="20"/>
          <w:szCs w:val="20"/>
          <w14:ligatures w14:val="none"/>
        </w:rPr>
        <w:t>microgyroscopes</w:t>
      </w:r>
      <w:proofErr w:type="spellEnd"/>
      <w:r w:rsidRPr="004538E7">
        <w:rPr>
          <w:rFonts w:ascii="Times New Roman" w:eastAsia="Times New Roman" w:hAnsi="Times New Roman" w:cs="Times New Roman"/>
          <w:color w:val="000000"/>
          <w:kern w:val="0"/>
          <w:sz w:val="20"/>
          <w:szCs w:val="20"/>
          <w14:ligatures w14:val="none"/>
        </w:rPr>
        <w:t>." IEEE Journal of Solid-State Circuits 42.8 (2007): 1790-1802.</w:t>
      </w:r>
    </w:p>
    <w:p w14:paraId="00332B8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Sharma, </w:t>
      </w:r>
      <w:proofErr w:type="spellStart"/>
      <w:r w:rsidRPr="004538E7">
        <w:rPr>
          <w:rFonts w:ascii="Times New Roman" w:eastAsia="Times New Roman" w:hAnsi="Times New Roman" w:cs="Times New Roman"/>
          <w:color w:val="000000"/>
          <w:kern w:val="0"/>
          <w:sz w:val="20"/>
          <w:szCs w:val="20"/>
          <w14:ligatures w14:val="none"/>
        </w:rPr>
        <w:t>Ajit</w:t>
      </w:r>
      <w:proofErr w:type="spellEnd"/>
      <w:r w:rsidRPr="004538E7">
        <w:rPr>
          <w:rFonts w:ascii="Times New Roman" w:eastAsia="Times New Roman" w:hAnsi="Times New Roman" w:cs="Times New Roman"/>
          <w:color w:val="000000"/>
          <w:kern w:val="0"/>
          <w:sz w:val="20"/>
          <w:szCs w:val="20"/>
          <w14:ligatures w14:val="none"/>
        </w:rPr>
        <w:t xml:space="preserve">, et al. "A 0.1°/HR bias drift electronically matched tuning fork </w:t>
      </w:r>
      <w:proofErr w:type="spellStart"/>
      <w:r w:rsidRPr="004538E7">
        <w:rPr>
          <w:rFonts w:ascii="Times New Roman" w:eastAsia="Times New Roman" w:hAnsi="Times New Roman" w:cs="Times New Roman"/>
          <w:color w:val="000000"/>
          <w:kern w:val="0"/>
          <w:sz w:val="20"/>
          <w:szCs w:val="20"/>
          <w14:ligatures w14:val="none"/>
        </w:rPr>
        <w:t>microgyroscope</w:t>
      </w:r>
      <w:proofErr w:type="spellEnd"/>
      <w:r w:rsidRPr="004538E7">
        <w:rPr>
          <w:rFonts w:ascii="Times New Roman" w:eastAsia="Times New Roman" w:hAnsi="Times New Roman" w:cs="Times New Roman"/>
          <w:color w:val="000000"/>
          <w:kern w:val="0"/>
          <w:sz w:val="20"/>
          <w:szCs w:val="20"/>
          <w14:ligatures w14:val="none"/>
        </w:rPr>
        <w:t>." 2008 IEEE 21st International Conference on Micro Electro Mechanical Systems. IEEE, 2008.</w:t>
      </w:r>
    </w:p>
    <w:p w14:paraId="461A2420"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Alper</w:t>
      </w:r>
      <w:proofErr w:type="spellEnd"/>
      <w:r w:rsidRPr="004538E7">
        <w:rPr>
          <w:rFonts w:ascii="Times New Roman" w:eastAsia="Times New Roman" w:hAnsi="Times New Roman" w:cs="Times New Roman"/>
          <w:color w:val="000000"/>
          <w:kern w:val="0"/>
          <w:sz w:val="20"/>
          <w:szCs w:val="20"/>
          <w14:ligatures w14:val="none"/>
        </w:rPr>
        <w:t xml:space="preserve">, Said Emre, </w:t>
      </w:r>
      <w:proofErr w:type="spellStart"/>
      <w:r w:rsidRPr="004538E7">
        <w:rPr>
          <w:rFonts w:ascii="Times New Roman" w:eastAsia="Times New Roman" w:hAnsi="Times New Roman" w:cs="Times New Roman"/>
          <w:color w:val="000000"/>
          <w:kern w:val="0"/>
          <w:sz w:val="20"/>
          <w:szCs w:val="20"/>
          <w14:ligatures w14:val="none"/>
        </w:rPr>
        <w:t>Yuksel</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Temiz</w:t>
      </w:r>
      <w:proofErr w:type="spellEnd"/>
      <w:r w:rsidRPr="004538E7">
        <w:rPr>
          <w:rFonts w:ascii="Times New Roman" w:eastAsia="Times New Roman" w:hAnsi="Times New Roman" w:cs="Times New Roman"/>
          <w:color w:val="000000"/>
          <w:kern w:val="0"/>
          <w:sz w:val="20"/>
          <w:szCs w:val="20"/>
          <w14:ligatures w14:val="none"/>
        </w:rPr>
        <w:t>, and Tayfun Akin. "A compact angular rate sensor system using a fully decoupled silicon-on-glass MEMS gyroscope." Journal of Microelectromechanical systems 17.6 (2008): 1418-1429.</w:t>
      </w:r>
    </w:p>
    <w:p w14:paraId="73E8B50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Zaman, Mohammad Faisal, et al. "A mode-matched silicon-yaw tuning-fork gyroscope with </w:t>
      </w:r>
      <w:proofErr w:type="spellStart"/>
      <w:r w:rsidRPr="004538E7">
        <w:rPr>
          <w:rFonts w:ascii="Times New Roman" w:eastAsia="Times New Roman" w:hAnsi="Times New Roman" w:cs="Times New Roman"/>
          <w:color w:val="000000"/>
          <w:kern w:val="0"/>
          <w:sz w:val="20"/>
          <w:szCs w:val="20"/>
          <w14:ligatures w14:val="none"/>
        </w:rPr>
        <w:t>subdegree</w:t>
      </w:r>
      <w:proofErr w:type="spellEnd"/>
      <w:r w:rsidRPr="004538E7">
        <w:rPr>
          <w:rFonts w:ascii="Times New Roman" w:eastAsia="Times New Roman" w:hAnsi="Times New Roman" w:cs="Times New Roman"/>
          <w:color w:val="000000"/>
          <w:kern w:val="0"/>
          <w:sz w:val="20"/>
          <w:szCs w:val="20"/>
          <w14:ligatures w14:val="none"/>
        </w:rPr>
        <w:t>-per-hour Allan deviation bias instability." Journal of Microelectromechanical systems 17.6 (2008): 1526-1536.</w:t>
      </w:r>
    </w:p>
    <w:p w14:paraId="417651E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Zaman, Mohammad Faisal, </w:t>
      </w:r>
      <w:proofErr w:type="spellStart"/>
      <w:r w:rsidRPr="004538E7">
        <w:rPr>
          <w:rFonts w:ascii="Times New Roman" w:eastAsia="Times New Roman" w:hAnsi="Times New Roman" w:cs="Times New Roman"/>
          <w:color w:val="000000"/>
          <w:kern w:val="0"/>
          <w:sz w:val="20"/>
          <w:szCs w:val="20"/>
          <w14:ligatures w14:val="none"/>
        </w:rPr>
        <w:t>Ajit</w:t>
      </w:r>
      <w:proofErr w:type="spellEnd"/>
      <w:r w:rsidRPr="004538E7">
        <w:rPr>
          <w:rFonts w:ascii="Times New Roman" w:eastAsia="Times New Roman" w:hAnsi="Times New Roman" w:cs="Times New Roman"/>
          <w:color w:val="000000"/>
          <w:kern w:val="0"/>
          <w:sz w:val="20"/>
          <w:szCs w:val="20"/>
          <w14:ligatures w14:val="none"/>
        </w:rPr>
        <w:t xml:space="preserve"> Sharma, and Farrokh Ayazi. "The resonating star gyroscope: A novel multiple-shell silicon gyroscope with sub-5 deg/</w:t>
      </w:r>
      <w:proofErr w:type="spellStart"/>
      <w:r w:rsidRPr="004538E7">
        <w:rPr>
          <w:rFonts w:ascii="Times New Roman" w:eastAsia="Times New Roman" w:hAnsi="Times New Roman" w:cs="Times New Roman"/>
          <w:color w:val="000000"/>
          <w:kern w:val="0"/>
          <w:sz w:val="20"/>
          <w:szCs w:val="20"/>
          <w14:ligatures w14:val="none"/>
        </w:rPr>
        <w:t>hr</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allan</w:t>
      </w:r>
      <w:proofErr w:type="spellEnd"/>
      <w:r w:rsidRPr="004538E7">
        <w:rPr>
          <w:rFonts w:ascii="Times New Roman" w:eastAsia="Times New Roman" w:hAnsi="Times New Roman" w:cs="Times New Roman"/>
          <w:color w:val="000000"/>
          <w:kern w:val="0"/>
          <w:sz w:val="20"/>
          <w:szCs w:val="20"/>
          <w14:ligatures w14:val="none"/>
        </w:rPr>
        <w:t xml:space="preserve"> deviation bias instability." IEEE Sensors Journal 9.6 (2009): 616-624.</w:t>
      </w:r>
    </w:p>
    <w:p w14:paraId="73318600"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Prikhodko</w:t>
      </w:r>
      <w:proofErr w:type="spellEnd"/>
      <w:r w:rsidRPr="004538E7">
        <w:rPr>
          <w:rFonts w:ascii="Times New Roman" w:eastAsia="Times New Roman" w:hAnsi="Times New Roman" w:cs="Times New Roman"/>
          <w:color w:val="000000"/>
          <w:kern w:val="0"/>
          <w:sz w:val="20"/>
          <w:szCs w:val="20"/>
          <w14:ligatures w14:val="none"/>
        </w:rPr>
        <w:t>, Igor P., et al. "Sub-degree-per-hour silicon MEMS rate sensor with 1 million Q-factor." 2011 16th International Solid-State Sensors, Actuators and Microsystems Conference. IEEE, 2011.</w:t>
      </w:r>
    </w:p>
    <w:p w14:paraId="4DEEA1D7"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Cho, J., J. A. Gregory, and K. Najafi. "Single-crystal-silicon vibratory </w:t>
      </w:r>
      <w:proofErr w:type="spellStart"/>
      <w:r w:rsidRPr="004538E7">
        <w:rPr>
          <w:rFonts w:ascii="Times New Roman" w:eastAsia="Times New Roman" w:hAnsi="Times New Roman" w:cs="Times New Roman"/>
          <w:color w:val="000000"/>
          <w:kern w:val="0"/>
          <w:sz w:val="20"/>
          <w:szCs w:val="20"/>
          <w14:ligatures w14:val="none"/>
        </w:rPr>
        <w:t>cylinderical</w:t>
      </w:r>
      <w:proofErr w:type="spellEnd"/>
      <w:r w:rsidRPr="004538E7">
        <w:rPr>
          <w:rFonts w:ascii="Times New Roman" w:eastAsia="Times New Roman" w:hAnsi="Times New Roman" w:cs="Times New Roman"/>
          <w:color w:val="000000"/>
          <w:kern w:val="0"/>
          <w:sz w:val="20"/>
          <w:szCs w:val="20"/>
          <w14:ligatures w14:val="none"/>
        </w:rPr>
        <w:t xml:space="preserve"> rate integrating gyroscope (CING)." 2011 16th International Solid-State Sensors, Actuators and Microsystems Conference. IEEE, 2011.</w:t>
      </w:r>
    </w:p>
    <w:p w14:paraId="56C387E6"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Tao, Yi, et al. "Design, analysis and experiment of a novel ring vibratory gyroscope." Sensors and Actuators A: Physical168.2 (2011): 286-299.</w:t>
      </w:r>
    </w:p>
    <w:p w14:paraId="264177BF"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Cho, J., J. A. Gregory, and K. Najafi. "High-Q, 3kHz single-crystal-silicon cylindrical rate-integrating gyro (CING)." 2012 IEEE 25th International Conference on Micro Electro Mechanical Systems (MEMS). IEEE, 2012.</w:t>
      </w:r>
    </w:p>
    <w:p w14:paraId="389B9129"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Tatar, </w:t>
      </w:r>
      <w:proofErr w:type="spellStart"/>
      <w:r w:rsidRPr="004538E7">
        <w:rPr>
          <w:rFonts w:ascii="Times New Roman" w:eastAsia="Times New Roman" w:hAnsi="Times New Roman" w:cs="Times New Roman"/>
          <w:color w:val="000000"/>
          <w:kern w:val="0"/>
          <w:sz w:val="20"/>
          <w:szCs w:val="20"/>
          <w14:ligatures w14:val="none"/>
        </w:rPr>
        <w:t>Erdinc</w:t>
      </w:r>
      <w:proofErr w:type="spellEnd"/>
      <w:r w:rsidRPr="004538E7">
        <w:rPr>
          <w:rFonts w:ascii="Times New Roman" w:eastAsia="Times New Roman" w:hAnsi="Times New Roman" w:cs="Times New Roman"/>
          <w:color w:val="000000"/>
          <w:kern w:val="0"/>
          <w:sz w:val="20"/>
          <w:szCs w:val="20"/>
          <w14:ligatures w14:val="none"/>
        </w:rPr>
        <w:t xml:space="preserve">, Said Emre </w:t>
      </w:r>
      <w:proofErr w:type="spellStart"/>
      <w:r w:rsidRPr="004538E7">
        <w:rPr>
          <w:rFonts w:ascii="Times New Roman" w:eastAsia="Times New Roman" w:hAnsi="Times New Roman" w:cs="Times New Roman"/>
          <w:color w:val="000000"/>
          <w:kern w:val="0"/>
          <w:sz w:val="20"/>
          <w:szCs w:val="20"/>
          <w14:ligatures w14:val="none"/>
        </w:rPr>
        <w:t>Alper</w:t>
      </w:r>
      <w:proofErr w:type="spellEnd"/>
      <w:r w:rsidRPr="004538E7">
        <w:rPr>
          <w:rFonts w:ascii="Times New Roman" w:eastAsia="Times New Roman" w:hAnsi="Times New Roman" w:cs="Times New Roman"/>
          <w:color w:val="000000"/>
          <w:kern w:val="0"/>
          <w:sz w:val="20"/>
          <w:szCs w:val="20"/>
          <w14:ligatures w14:val="none"/>
        </w:rPr>
        <w:t>, and Tayfun Akin. "Quadrature-error compensation and corresponding effects on the performance of fully decoupled MEMS gyroscopes." Journal of Microelectromechanical Systems 21.3 (2012): 656-667.</w:t>
      </w:r>
    </w:p>
    <w:p w14:paraId="431CA344"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Prikhodko</w:t>
      </w:r>
      <w:proofErr w:type="spellEnd"/>
      <w:r w:rsidRPr="004538E7">
        <w:rPr>
          <w:rFonts w:ascii="Times New Roman" w:eastAsia="Times New Roman" w:hAnsi="Times New Roman" w:cs="Times New Roman"/>
          <w:color w:val="000000"/>
          <w:kern w:val="0"/>
          <w:sz w:val="20"/>
          <w:szCs w:val="20"/>
          <w14:ligatures w14:val="none"/>
        </w:rPr>
        <w:t xml:space="preserve">, I. P., A. A. </w:t>
      </w:r>
      <w:proofErr w:type="spellStart"/>
      <w:r w:rsidRPr="004538E7">
        <w:rPr>
          <w:rFonts w:ascii="Times New Roman" w:eastAsia="Times New Roman" w:hAnsi="Times New Roman" w:cs="Times New Roman"/>
          <w:color w:val="000000"/>
          <w:kern w:val="0"/>
          <w:sz w:val="20"/>
          <w:szCs w:val="20"/>
          <w14:ligatures w14:val="none"/>
        </w:rPr>
        <w:t>Trusov</w:t>
      </w:r>
      <w:proofErr w:type="spellEnd"/>
      <w:r w:rsidRPr="004538E7">
        <w:rPr>
          <w:rFonts w:ascii="Times New Roman" w:eastAsia="Times New Roman" w:hAnsi="Times New Roman" w:cs="Times New Roman"/>
          <w:color w:val="000000"/>
          <w:kern w:val="0"/>
          <w:sz w:val="20"/>
          <w:szCs w:val="20"/>
          <w14:ligatures w14:val="none"/>
        </w:rPr>
        <w:t xml:space="preserve">, and A. M. </w:t>
      </w:r>
      <w:proofErr w:type="spellStart"/>
      <w:r w:rsidRPr="004538E7">
        <w:rPr>
          <w:rFonts w:ascii="Times New Roman" w:eastAsia="Times New Roman" w:hAnsi="Times New Roman" w:cs="Times New Roman"/>
          <w:color w:val="000000"/>
          <w:kern w:val="0"/>
          <w:sz w:val="20"/>
          <w:szCs w:val="20"/>
          <w14:ligatures w14:val="none"/>
        </w:rPr>
        <w:t>Shkel</w:t>
      </w:r>
      <w:proofErr w:type="spellEnd"/>
      <w:r w:rsidRPr="004538E7">
        <w:rPr>
          <w:rFonts w:ascii="Times New Roman" w:eastAsia="Times New Roman" w:hAnsi="Times New Roman" w:cs="Times New Roman"/>
          <w:color w:val="000000"/>
          <w:kern w:val="0"/>
          <w:sz w:val="20"/>
          <w:szCs w:val="20"/>
          <w14:ligatures w14:val="none"/>
        </w:rPr>
        <w:t>. "North-finding with 0.004 radian precision using a silicon MEMS quadruple mass gyroscope with Q-factor of 1 million." 2012 IEEE 25th international conference on micro electro mechanical systems (MEMS). IEEE, 2012.</w:t>
      </w:r>
    </w:p>
    <w:p w14:paraId="3CB04B95"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lastRenderedPageBreak/>
        <w:t>Nitzan</w:t>
      </w:r>
      <w:proofErr w:type="spellEnd"/>
      <w:r w:rsidRPr="004538E7">
        <w:rPr>
          <w:rFonts w:ascii="Times New Roman" w:eastAsia="Times New Roman" w:hAnsi="Times New Roman" w:cs="Times New Roman"/>
          <w:color w:val="000000"/>
          <w:kern w:val="0"/>
          <w:sz w:val="20"/>
          <w:szCs w:val="20"/>
          <w14:ligatures w14:val="none"/>
        </w:rPr>
        <w:t>, S., et al. "Epitaxially-encapsulated polysilicon disk resonator gyroscope." 2013 IEEE 26th International Conference on Micro Electro Mechanical Systems (MEMS). IEEE, 2013.</w:t>
      </w:r>
    </w:p>
    <w:p w14:paraId="525071D6"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Prikhodko</w:t>
      </w:r>
      <w:proofErr w:type="spellEnd"/>
      <w:r w:rsidRPr="004538E7">
        <w:rPr>
          <w:rFonts w:ascii="Times New Roman" w:eastAsia="Times New Roman" w:hAnsi="Times New Roman" w:cs="Times New Roman"/>
          <w:color w:val="000000"/>
          <w:kern w:val="0"/>
          <w:sz w:val="20"/>
          <w:szCs w:val="20"/>
          <w14:ligatures w14:val="none"/>
        </w:rPr>
        <w:t xml:space="preserve">, Igor P., Alexander A. </w:t>
      </w:r>
      <w:proofErr w:type="spellStart"/>
      <w:r w:rsidRPr="004538E7">
        <w:rPr>
          <w:rFonts w:ascii="Times New Roman" w:eastAsia="Times New Roman" w:hAnsi="Times New Roman" w:cs="Times New Roman"/>
          <w:color w:val="000000"/>
          <w:kern w:val="0"/>
          <w:sz w:val="20"/>
          <w:szCs w:val="20"/>
          <w14:ligatures w14:val="none"/>
        </w:rPr>
        <w:t>Trusov</w:t>
      </w:r>
      <w:proofErr w:type="spellEnd"/>
      <w:r w:rsidRPr="004538E7">
        <w:rPr>
          <w:rFonts w:ascii="Times New Roman" w:eastAsia="Times New Roman" w:hAnsi="Times New Roman" w:cs="Times New Roman"/>
          <w:color w:val="000000"/>
          <w:kern w:val="0"/>
          <w:sz w:val="20"/>
          <w:szCs w:val="20"/>
          <w14:ligatures w14:val="none"/>
        </w:rPr>
        <w:t xml:space="preserve">, and Andrei M. </w:t>
      </w:r>
      <w:proofErr w:type="spellStart"/>
      <w:r w:rsidRPr="004538E7">
        <w:rPr>
          <w:rFonts w:ascii="Times New Roman" w:eastAsia="Times New Roman" w:hAnsi="Times New Roman" w:cs="Times New Roman"/>
          <w:color w:val="000000"/>
          <w:kern w:val="0"/>
          <w:sz w:val="20"/>
          <w:szCs w:val="20"/>
          <w14:ligatures w14:val="none"/>
        </w:rPr>
        <w:t>Shkel</w:t>
      </w:r>
      <w:proofErr w:type="spellEnd"/>
      <w:r w:rsidRPr="004538E7">
        <w:rPr>
          <w:rFonts w:ascii="Times New Roman" w:eastAsia="Times New Roman" w:hAnsi="Times New Roman" w:cs="Times New Roman"/>
          <w:color w:val="000000"/>
          <w:kern w:val="0"/>
          <w:sz w:val="20"/>
          <w:szCs w:val="20"/>
          <w14:ligatures w14:val="none"/>
        </w:rPr>
        <w:t>. "Compensation of drifts in high-Q MEMS gyroscopes using temperature self-sensing." Sensors and Actuators A: Physical201 (2013): 517-524.</w:t>
      </w:r>
    </w:p>
    <w:p w14:paraId="732C0F5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Ahn</w:t>
      </w:r>
      <w:proofErr w:type="spellEnd"/>
      <w:r w:rsidRPr="004538E7">
        <w:rPr>
          <w:rFonts w:ascii="Times New Roman" w:eastAsia="Times New Roman" w:hAnsi="Times New Roman" w:cs="Times New Roman"/>
          <w:color w:val="000000"/>
          <w:kern w:val="0"/>
          <w:sz w:val="20"/>
          <w:szCs w:val="20"/>
          <w14:ligatures w14:val="none"/>
        </w:rPr>
        <w:t>, C. H., et al. "Encapsulated high frequency (235 kHz), high-Q (100 k) disk resonator gyroscope with electrostatic parametric pump." Applied Physics Letters 105.24 (2014).</w:t>
      </w:r>
    </w:p>
    <w:p w14:paraId="7C56167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Zotov</w:t>
      </w:r>
      <w:proofErr w:type="spellEnd"/>
      <w:r w:rsidRPr="004538E7">
        <w:rPr>
          <w:rFonts w:ascii="Times New Roman" w:eastAsia="Times New Roman" w:hAnsi="Times New Roman" w:cs="Times New Roman"/>
          <w:color w:val="000000"/>
          <w:kern w:val="0"/>
          <w:sz w:val="20"/>
          <w:szCs w:val="20"/>
          <w14:ligatures w14:val="none"/>
        </w:rPr>
        <w:t>, S. A., et al. "Self-calibrated MEMS gyroscope with AM/FM operational modes, dynamic range of 180 dB and in-run bias stability of 0.1 deg/hr." 2014 DGON Inertial Sensors and Systems (ISS). IEEE, 2014.</w:t>
      </w:r>
    </w:p>
    <w:p w14:paraId="0DA979A1"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Yang, Cheng, and </w:t>
      </w:r>
      <w:proofErr w:type="spellStart"/>
      <w:r w:rsidRPr="004538E7">
        <w:rPr>
          <w:rFonts w:ascii="Times New Roman" w:eastAsia="Times New Roman" w:hAnsi="Times New Roman" w:cs="Times New Roman"/>
          <w:color w:val="000000"/>
          <w:kern w:val="0"/>
          <w:sz w:val="20"/>
          <w:szCs w:val="20"/>
          <w14:ligatures w14:val="none"/>
        </w:rPr>
        <w:t>Hongsheng</w:t>
      </w:r>
      <w:proofErr w:type="spellEnd"/>
      <w:r w:rsidRPr="004538E7">
        <w:rPr>
          <w:rFonts w:ascii="Times New Roman" w:eastAsia="Times New Roman" w:hAnsi="Times New Roman" w:cs="Times New Roman"/>
          <w:color w:val="000000"/>
          <w:kern w:val="0"/>
          <w:sz w:val="20"/>
          <w:szCs w:val="20"/>
          <w14:ligatures w14:val="none"/>
        </w:rPr>
        <w:t xml:space="preserve"> Li. "Digital control system for the MEMS tuning fork gyroscope based on synchronous integral demodulator." IEEE Sensors Journal 15.10 (2015): 5755-5764.</w:t>
      </w:r>
    </w:p>
    <w:p w14:paraId="39ABBC3A"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hint="eastAsia"/>
          <w:color w:val="000000"/>
          <w:kern w:val="0"/>
          <w:sz w:val="20"/>
          <w:szCs w:val="20"/>
          <w14:ligatures w14:val="none"/>
        </w:rPr>
        <w:t>Zhao, Yang, et al. "A 0.57°/h bias instability 0.067°/√ h angle random walk MEMS gyroscope with CMOS readout circuit." 2015 IEEE Asian Solid-State Circuits Conference (A-SSCC). IEEE, 2015.</w:t>
      </w:r>
    </w:p>
    <w:p w14:paraId="0C60D364"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Yoon, </w:t>
      </w:r>
      <w:proofErr w:type="spellStart"/>
      <w:r w:rsidRPr="004538E7">
        <w:rPr>
          <w:rFonts w:ascii="Times New Roman" w:eastAsia="Times New Roman" w:hAnsi="Times New Roman" w:cs="Times New Roman"/>
          <w:color w:val="000000"/>
          <w:kern w:val="0"/>
          <w:sz w:val="20"/>
          <w:szCs w:val="20"/>
          <w14:ligatures w14:val="none"/>
        </w:rPr>
        <w:t>Sungjin</w:t>
      </w:r>
      <w:proofErr w:type="spellEnd"/>
      <w:r w:rsidRPr="004538E7">
        <w:rPr>
          <w:rFonts w:ascii="Times New Roman" w:eastAsia="Times New Roman" w:hAnsi="Times New Roman" w:cs="Times New Roman"/>
          <w:color w:val="000000"/>
          <w:kern w:val="0"/>
          <w:sz w:val="20"/>
          <w:szCs w:val="20"/>
          <w14:ligatures w14:val="none"/>
        </w:rPr>
        <w:t>, et al. "Tactical grade MEMS vibrating ring gyroscope with high shock reliability." Microelectronic Engineering 142 (2015): 22-29.</w:t>
      </w:r>
    </w:p>
    <w:p w14:paraId="799A6064"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Askari, S., et al. "Near-navigation grade quad mass gyroscope with Q-factor limited by thermo-elastic damping." Proc. Energy. Vol. 44. 2016.</w:t>
      </w:r>
    </w:p>
    <w:p w14:paraId="3270DDF5"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Askari, </w:t>
      </w:r>
      <w:proofErr w:type="spellStart"/>
      <w:r w:rsidRPr="004538E7">
        <w:rPr>
          <w:rFonts w:ascii="Times New Roman" w:eastAsia="Times New Roman" w:hAnsi="Times New Roman" w:cs="Times New Roman"/>
          <w:color w:val="000000"/>
          <w:kern w:val="0"/>
          <w:sz w:val="20"/>
          <w:szCs w:val="20"/>
          <w14:ligatures w14:val="none"/>
        </w:rPr>
        <w:t>Sina</w:t>
      </w:r>
      <w:proofErr w:type="spellEnd"/>
      <w:r w:rsidRPr="004538E7">
        <w:rPr>
          <w:rFonts w:ascii="Times New Roman" w:eastAsia="Times New Roman" w:hAnsi="Times New Roman" w:cs="Times New Roman"/>
          <w:color w:val="000000"/>
          <w:kern w:val="0"/>
          <w:sz w:val="20"/>
          <w:szCs w:val="20"/>
          <w14:ligatures w14:val="none"/>
        </w:rPr>
        <w:t>, et al. "Vacuum sealed and getter activated MEMS Quad Mass Gyroscope demonstrating better than 1.2 million quality factor." 2016 IEEE International Symposium on Inertial Sensors and Systems. IEEE, 2016.</w:t>
      </w:r>
    </w:p>
    <w:p w14:paraId="2EFFBC9F"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Serrano, Diego E., et al. "Substrate-decoupled, bulk-acoustic wave gyroscopes: Design and evaluation of next-generation environmentally robust devices." Microsystems &amp; Nanoengineering 2.1 (2016): 1-10.</w:t>
      </w:r>
    </w:p>
    <w:p w14:paraId="23F3F794"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Wen, </w:t>
      </w:r>
      <w:proofErr w:type="spellStart"/>
      <w:r w:rsidRPr="004538E7">
        <w:rPr>
          <w:rFonts w:ascii="Times New Roman" w:eastAsia="Times New Roman" w:hAnsi="Times New Roman" w:cs="Times New Roman"/>
          <w:color w:val="000000"/>
          <w:kern w:val="0"/>
          <w:sz w:val="20"/>
          <w:szCs w:val="20"/>
          <w14:ligatures w14:val="none"/>
        </w:rPr>
        <w:t>Haoran</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Anosh</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Daruwalla</w:t>
      </w:r>
      <w:proofErr w:type="spellEnd"/>
      <w:r w:rsidRPr="004538E7">
        <w:rPr>
          <w:rFonts w:ascii="Times New Roman" w:eastAsia="Times New Roman" w:hAnsi="Times New Roman" w:cs="Times New Roman"/>
          <w:color w:val="000000"/>
          <w:kern w:val="0"/>
          <w:sz w:val="20"/>
          <w:szCs w:val="20"/>
          <w14:ligatures w14:val="none"/>
        </w:rPr>
        <w:t>, and Farrokh Ayazi. "Resonant pitch and roll silicon gyroscopes with sub-micron-gap slanted electrodes: Breaking the barrier toward high-performance monolithic inertial measurement units." Microsystems &amp; nanoengineering 3.1 (2017): 1-9.</w:t>
      </w:r>
    </w:p>
    <w:p w14:paraId="616DBE1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Prikhodko</w:t>
      </w:r>
      <w:proofErr w:type="spellEnd"/>
      <w:r w:rsidRPr="004538E7">
        <w:rPr>
          <w:rFonts w:ascii="Times New Roman" w:eastAsia="Times New Roman" w:hAnsi="Times New Roman" w:cs="Times New Roman"/>
          <w:color w:val="000000"/>
          <w:kern w:val="0"/>
          <w:sz w:val="20"/>
          <w:szCs w:val="20"/>
          <w14:ligatures w14:val="none"/>
        </w:rPr>
        <w:t>, Igor P., et al. "Half-a-month stable 0.2 degree-per-hour mode-matched MEMS gyroscope." 2017 IEEE International Symposium on Inertial Sensors and Systems (INERTIAL). IEEE, 2017.</w:t>
      </w:r>
    </w:p>
    <w:p w14:paraId="4A230DBD"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Tatar, </w:t>
      </w:r>
      <w:proofErr w:type="spellStart"/>
      <w:r w:rsidRPr="004538E7">
        <w:rPr>
          <w:rFonts w:ascii="Times New Roman" w:eastAsia="Times New Roman" w:hAnsi="Times New Roman" w:cs="Times New Roman"/>
          <w:color w:val="000000"/>
          <w:kern w:val="0"/>
          <w:sz w:val="20"/>
          <w:szCs w:val="20"/>
          <w14:ligatures w14:val="none"/>
        </w:rPr>
        <w:t>Erdinc</w:t>
      </w:r>
      <w:proofErr w:type="spellEnd"/>
      <w:r w:rsidRPr="004538E7">
        <w:rPr>
          <w:rFonts w:ascii="Times New Roman" w:eastAsia="Times New Roman" w:hAnsi="Times New Roman" w:cs="Times New Roman"/>
          <w:color w:val="000000"/>
          <w:kern w:val="0"/>
          <w:sz w:val="20"/>
          <w:szCs w:val="20"/>
          <w14:ligatures w14:val="none"/>
        </w:rPr>
        <w:t xml:space="preserve">, Tamal Mukherjee, and Gary K. </w:t>
      </w:r>
      <w:proofErr w:type="spellStart"/>
      <w:r w:rsidRPr="004538E7">
        <w:rPr>
          <w:rFonts w:ascii="Times New Roman" w:eastAsia="Times New Roman" w:hAnsi="Times New Roman" w:cs="Times New Roman"/>
          <w:color w:val="000000"/>
          <w:kern w:val="0"/>
          <w:sz w:val="20"/>
          <w:szCs w:val="20"/>
          <w14:ligatures w14:val="none"/>
        </w:rPr>
        <w:t>Fedder</w:t>
      </w:r>
      <w:proofErr w:type="spellEnd"/>
      <w:r w:rsidRPr="004538E7">
        <w:rPr>
          <w:rFonts w:ascii="Times New Roman" w:eastAsia="Times New Roman" w:hAnsi="Times New Roman" w:cs="Times New Roman"/>
          <w:color w:val="000000"/>
          <w:kern w:val="0"/>
          <w:sz w:val="20"/>
          <w:szCs w:val="20"/>
          <w14:ligatures w14:val="none"/>
        </w:rPr>
        <w:t>. "Stress effects and compensation of bias drift in a MEMS vibratory-rate gyroscope." Journal of Microelectromechanical Systems26.3 (2017): 569-579.</w:t>
      </w:r>
    </w:p>
    <w:p w14:paraId="3DD2F622"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Li, </w:t>
      </w:r>
      <w:proofErr w:type="spellStart"/>
      <w:r w:rsidRPr="004538E7">
        <w:rPr>
          <w:rFonts w:ascii="Times New Roman" w:eastAsia="Times New Roman" w:hAnsi="Times New Roman" w:cs="Times New Roman"/>
          <w:color w:val="000000"/>
          <w:kern w:val="0"/>
          <w:sz w:val="20"/>
          <w:szCs w:val="20"/>
          <w14:ligatures w14:val="none"/>
        </w:rPr>
        <w:t>Qingsong</w:t>
      </w:r>
      <w:proofErr w:type="spellEnd"/>
      <w:r w:rsidRPr="004538E7">
        <w:rPr>
          <w:rFonts w:ascii="Times New Roman" w:eastAsia="Times New Roman" w:hAnsi="Times New Roman" w:cs="Times New Roman"/>
          <w:color w:val="000000"/>
          <w:kern w:val="0"/>
          <w:sz w:val="20"/>
          <w:szCs w:val="20"/>
          <w14:ligatures w14:val="none"/>
        </w:rPr>
        <w:t>, et al. "0.04 degree-per-hour MEMS disk resonator gyroscope with high-quality factor (510 k) and long decaying time constant (74.9 s)." Microsystems &amp; nanoengineering 4.1 (2018): 32.</w:t>
      </w:r>
    </w:p>
    <w:p w14:paraId="61395476"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Giner</w:t>
      </w:r>
      <w:proofErr w:type="spellEnd"/>
      <w:r w:rsidRPr="004538E7">
        <w:rPr>
          <w:rFonts w:ascii="Times New Roman" w:eastAsia="Times New Roman" w:hAnsi="Times New Roman" w:cs="Times New Roman"/>
          <w:color w:val="000000"/>
          <w:kern w:val="0"/>
          <w:sz w:val="20"/>
          <w:szCs w:val="20"/>
          <w14:ligatures w14:val="none"/>
        </w:rPr>
        <w:t>, Joan, et al. "MEMS gyroscope with concentrated springs suspensions demonstrating single digit frequency split and temperature robustness." Journal of Microelectromechanical Systems 28.1 (2018): 25-35.</w:t>
      </w:r>
    </w:p>
    <w:p w14:paraId="6F6A1219"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Askari, </w:t>
      </w:r>
      <w:proofErr w:type="spellStart"/>
      <w:r w:rsidRPr="004538E7">
        <w:rPr>
          <w:rFonts w:ascii="Times New Roman" w:eastAsia="Times New Roman" w:hAnsi="Times New Roman" w:cs="Times New Roman"/>
          <w:color w:val="000000"/>
          <w:kern w:val="0"/>
          <w:sz w:val="20"/>
          <w:szCs w:val="20"/>
          <w14:ligatures w14:val="none"/>
        </w:rPr>
        <w:t>Sina</w:t>
      </w:r>
      <w:proofErr w:type="spellEnd"/>
      <w:r w:rsidRPr="004538E7">
        <w:rPr>
          <w:rFonts w:ascii="Times New Roman" w:eastAsia="Times New Roman" w:hAnsi="Times New Roman" w:cs="Times New Roman"/>
          <w:color w:val="000000"/>
          <w:kern w:val="0"/>
          <w:sz w:val="20"/>
          <w:szCs w:val="20"/>
          <w14:ligatures w14:val="none"/>
        </w:rPr>
        <w:t>, et al. "Vacuum sealed and getter activated MEMS Quad Mass Gyroscope demonstrating better than 1.2 million quality factor." 2016 IEEE International Symposium on Inertial Sensors and Systems. IEEE, 2016.</w:t>
      </w:r>
    </w:p>
    <w:p w14:paraId="5345441D"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Cao, </w:t>
      </w:r>
      <w:proofErr w:type="spellStart"/>
      <w:r w:rsidRPr="004538E7">
        <w:rPr>
          <w:rFonts w:ascii="Times New Roman" w:eastAsia="Times New Roman" w:hAnsi="Times New Roman" w:cs="Times New Roman"/>
          <w:color w:val="000000"/>
          <w:kern w:val="0"/>
          <w:sz w:val="20"/>
          <w:szCs w:val="20"/>
          <w14:ligatures w14:val="none"/>
        </w:rPr>
        <w:t>Huiliang</w:t>
      </w:r>
      <w:proofErr w:type="spellEnd"/>
      <w:r w:rsidRPr="004538E7">
        <w:rPr>
          <w:rFonts w:ascii="Times New Roman" w:eastAsia="Times New Roman" w:hAnsi="Times New Roman" w:cs="Times New Roman"/>
          <w:color w:val="000000"/>
          <w:kern w:val="0"/>
          <w:sz w:val="20"/>
          <w:szCs w:val="20"/>
          <w14:ligatures w14:val="none"/>
        </w:rPr>
        <w:t>, et al. "Design, fabrication and experiment of double U-beam MEMS vibration ring gyroscope." Micromachines 10.3 (2019): 186.</w:t>
      </w:r>
    </w:p>
    <w:p w14:paraId="2352F01E"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Koenig, S., et al. "Towards a navigation grade Si-MEMS gyroscope." 2019 DGON Inertial Sensors and Systems (ISS). IEEE, 2019.</w:t>
      </w:r>
    </w:p>
    <w:p w14:paraId="3FD271BC"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Xu, </w:t>
      </w:r>
      <w:proofErr w:type="spellStart"/>
      <w:r w:rsidRPr="004538E7">
        <w:rPr>
          <w:rFonts w:ascii="Times New Roman" w:eastAsia="Times New Roman" w:hAnsi="Times New Roman" w:cs="Times New Roman"/>
          <w:color w:val="000000"/>
          <w:kern w:val="0"/>
          <w:sz w:val="20"/>
          <w:szCs w:val="20"/>
          <w14:ligatures w14:val="none"/>
        </w:rPr>
        <w:t>Qiang</w:t>
      </w:r>
      <w:proofErr w:type="spellEnd"/>
      <w:r w:rsidRPr="004538E7">
        <w:rPr>
          <w:rFonts w:ascii="Times New Roman" w:eastAsia="Times New Roman" w:hAnsi="Times New Roman" w:cs="Times New Roman"/>
          <w:color w:val="000000"/>
          <w:kern w:val="0"/>
          <w:sz w:val="20"/>
          <w:szCs w:val="20"/>
          <w14:ligatures w14:val="none"/>
        </w:rPr>
        <w:t>, et al. "A tuning fork gyroscope with a polygon-shaped vibration beam." Micromachines 10.12 (2019): 813.</w:t>
      </w:r>
    </w:p>
    <w:p w14:paraId="0762140A"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Wen, </w:t>
      </w:r>
      <w:proofErr w:type="spellStart"/>
      <w:r w:rsidRPr="004538E7">
        <w:rPr>
          <w:rFonts w:ascii="Times New Roman" w:eastAsia="Times New Roman" w:hAnsi="Times New Roman" w:cs="Times New Roman"/>
          <w:color w:val="000000"/>
          <w:kern w:val="0"/>
          <w:sz w:val="20"/>
          <w:szCs w:val="20"/>
          <w14:ligatures w14:val="none"/>
        </w:rPr>
        <w:t>Haoran</w:t>
      </w:r>
      <w:proofErr w:type="spellEnd"/>
      <w:r w:rsidRPr="004538E7">
        <w:rPr>
          <w:rFonts w:ascii="Times New Roman" w:eastAsia="Times New Roman" w:hAnsi="Times New Roman" w:cs="Times New Roman"/>
          <w:color w:val="000000"/>
          <w:kern w:val="0"/>
          <w:sz w:val="20"/>
          <w:szCs w:val="20"/>
          <w14:ligatures w14:val="none"/>
        </w:rPr>
        <w:t>, et al. "A Hermetically-Sealed 2.9 MHz $\</w:t>
      </w:r>
      <w:proofErr w:type="spellStart"/>
      <w:r w:rsidRPr="004538E7">
        <w:rPr>
          <w:rFonts w:ascii="Times New Roman" w:eastAsia="Times New Roman" w:hAnsi="Times New Roman" w:cs="Times New Roman"/>
          <w:color w:val="000000"/>
          <w:kern w:val="0"/>
          <w:sz w:val="20"/>
          <w:szCs w:val="20"/>
          <w14:ligatures w14:val="none"/>
        </w:rPr>
        <w:t>mathrm</w:t>
      </w:r>
      <w:proofErr w:type="spellEnd"/>
      <w:r w:rsidRPr="004538E7">
        <w:rPr>
          <w:rFonts w:ascii="Times New Roman" w:eastAsia="Times New Roman" w:hAnsi="Times New Roman" w:cs="Times New Roman"/>
          <w:color w:val="000000"/>
          <w:kern w:val="0"/>
          <w:sz w:val="20"/>
          <w:szCs w:val="20"/>
          <w14:ligatures w14:val="none"/>
        </w:rPr>
        <w:t xml:space="preserve"> {N}= 3$ Disk BAW Gyroscope with Sub-Degree-Per-Hour Bias Instability." 2020 IEEE 33rd International Conference on Micro Electro Mechanical Systems (MEMS). IEEE, 2020.</w:t>
      </w:r>
    </w:p>
    <w:p w14:paraId="58A775D5"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Mojtaba</w:t>
      </w:r>
      <w:proofErr w:type="spellEnd"/>
      <w:r w:rsidRPr="004538E7">
        <w:rPr>
          <w:rFonts w:ascii="Times New Roman" w:eastAsia="Times New Roman" w:hAnsi="Times New Roman" w:cs="Times New Roman"/>
          <w:color w:val="000000"/>
          <w:kern w:val="0"/>
          <w:sz w:val="20"/>
          <w:szCs w:val="20"/>
          <w14:ligatures w14:val="none"/>
        </w:rPr>
        <w:t xml:space="preserve">, </w:t>
      </w:r>
      <w:proofErr w:type="spellStart"/>
      <w:r w:rsidRPr="004538E7">
        <w:rPr>
          <w:rFonts w:ascii="Times New Roman" w:eastAsia="Times New Roman" w:hAnsi="Times New Roman" w:cs="Times New Roman"/>
          <w:color w:val="000000"/>
          <w:kern w:val="0"/>
          <w:sz w:val="20"/>
          <w:szCs w:val="20"/>
          <w14:ligatures w14:val="none"/>
        </w:rPr>
        <w:t>Hodjat-Shamami</w:t>
      </w:r>
      <w:proofErr w:type="spellEnd"/>
      <w:r w:rsidRPr="004538E7">
        <w:rPr>
          <w:rFonts w:ascii="Times New Roman" w:eastAsia="Times New Roman" w:hAnsi="Times New Roman" w:cs="Times New Roman"/>
          <w:color w:val="000000"/>
          <w:kern w:val="0"/>
          <w:sz w:val="20"/>
          <w:szCs w:val="20"/>
          <w14:ligatures w14:val="none"/>
        </w:rPr>
        <w:t>, and Ayazi Farrokh. "Eigenmode operation of piezoelectric resonant gyroscopes." Microsystems &amp; Nanoengineering 6.1 (2020).</w:t>
      </w:r>
    </w:p>
    <w:p w14:paraId="2B60610B"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proofErr w:type="spellStart"/>
      <w:r w:rsidRPr="004538E7">
        <w:rPr>
          <w:rFonts w:ascii="Times New Roman" w:eastAsia="Times New Roman" w:hAnsi="Times New Roman" w:cs="Times New Roman"/>
          <w:color w:val="000000"/>
          <w:kern w:val="0"/>
          <w:sz w:val="20"/>
          <w:szCs w:val="20"/>
          <w14:ligatures w14:val="none"/>
        </w:rPr>
        <w:t>Efimovskaya</w:t>
      </w:r>
      <w:proofErr w:type="spellEnd"/>
      <w:r w:rsidRPr="004538E7">
        <w:rPr>
          <w:rFonts w:ascii="Times New Roman" w:eastAsia="Times New Roman" w:hAnsi="Times New Roman" w:cs="Times New Roman"/>
          <w:color w:val="000000"/>
          <w:kern w:val="0"/>
          <w:sz w:val="20"/>
          <w:szCs w:val="20"/>
          <w14:ligatures w14:val="none"/>
        </w:rPr>
        <w:t xml:space="preserve">, Alexandra, </w:t>
      </w:r>
      <w:proofErr w:type="spellStart"/>
      <w:r w:rsidRPr="004538E7">
        <w:rPr>
          <w:rFonts w:ascii="Times New Roman" w:eastAsia="Times New Roman" w:hAnsi="Times New Roman" w:cs="Times New Roman"/>
          <w:color w:val="000000"/>
          <w:kern w:val="0"/>
          <w:sz w:val="20"/>
          <w:szCs w:val="20"/>
          <w14:ligatures w14:val="none"/>
        </w:rPr>
        <w:t>Danmeng</w:t>
      </w:r>
      <w:proofErr w:type="spellEnd"/>
      <w:r w:rsidRPr="004538E7">
        <w:rPr>
          <w:rFonts w:ascii="Times New Roman" w:eastAsia="Times New Roman" w:hAnsi="Times New Roman" w:cs="Times New Roman"/>
          <w:color w:val="000000"/>
          <w:kern w:val="0"/>
          <w:sz w:val="20"/>
          <w:szCs w:val="20"/>
          <w14:ligatures w14:val="none"/>
        </w:rPr>
        <w:t xml:space="preserve"> Wang, and Andrei M. </w:t>
      </w:r>
      <w:proofErr w:type="spellStart"/>
      <w:r w:rsidRPr="004538E7">
        <w:rPr>
          <w:rFonts w:ascii="Times New Roman" w:eastAsia="Times New Roman" w:hAnsi="Times New Roman" w:cs="Times New Roman"/>
          <w:color w:val="000000"/>
          <w:kern w:val="0"/>
          <w:sz w:val="20"/>
          <w:szCs w:val="20"/>
          <w14:ligatures w14:val="none"/>
        </w:rPr>
        <w:t>Shkel</w:t>
      </w:r>
      <w:proofErr w:type="spellEnd"/>
      <w:r w:rsidRPr="004538E7">
        <w:rPr>
          <w:rFonts w:ascii="Times New Roman" w:eastAsia="Times New Roman" w:hAnsi="Times New Roman" w:cs="Times New Roman"/>
          <w:color w:val="000000"/>
          <w:kern w:val="0"/>
          <w:sz w:val="20"/>
          <w:szCs w:val="20"/>
          <w14:ligatures w14:val="none"/>
        </w:rPr>
        <w:t>. "Mechanical trimming with focused ion beam for permanent tuning of MEMS dual-mass gyroscope." Sensors and Actuators A: Physical 313 (2020): 112189.</w:t>
      </w:r>
    </w:p>
    <w:p w14:paraId="2B77B5B8"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Cui, Jian, and </w:t>
      </w:r>
      <w:proofErr w:type="spellStart"/>
      <w:r w:rsidRPr="004538E7">
        <w:rPr>
          <w:rFonts w:ascii="Times New Roman" w:eastAsia="Times New Roman" w:hAnsi="Times New Roman" w:cs="Times New Roman"/>
          <w:color w:val="000000"/>
          <w:kern w:val="0"/>
          <w:sz w:val="20"/>
          <w:szCs w:val="20"/>
          <w14:ligatures w14:val="none"/>
        </w:rPr>
        <w:t>Qiancheng</w:t>
      </w:r>
      <w:proofErr w:type="spellEnd"/>
      <w:r w:rsidRPr="004538E7">
        <w:rPr>
          <w:rFonts w:ascii="Times New Roman" w:eastAsia="Times New Roman" w:hAnsi="Times New Roman" w:cs="Times New Roman"/>
          <w:color w:val="000000"/>
          <w:kern w:val="0"/>
          <w:sz w:val="20"/>
          <w:szCs w:val="20"/>
          <w14:ligatures w14:val="none"/>
        </w:rPr>
        <w:t xml:space="preserve"> Zhao. "A High-Performance Tactical-Grade Monolithic Horizontal Dual-Axis MEMS Gyroscope With Off-Plane Coupling Suppression Silicon Gratings." IEEE Transactions on Industrial Electronics 69.11 (2021): 11765-11773.</w:t>
      </w:r>
    </w:p>
    <w:p w14:paraId="2A831BB4"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Xu, </w:t>
      </w:r>
      <w:proofErr w:type="spellStart"/>
      <w:r w:rsidRPr="004538E7">
        <w:rPr>
          <w:rFonts w:ascii="Times New Roman" w:eastAsia="Times New Roman" w:hAnsi="Times New Roman" w:cs="Times New Roman"/>
          <w:color w:val="000000"/>
          <w:kern w:val="0"/>
          <w:sz w:val="20"/>
          <w:szCs w:val="20"/>
          <w14:ligatures w14:val="none"/>
        </w:rPr>
        <w:t>Pengfei</w:t>
      </w:r>
      <w:proofErr w:type="spellEnd"/>
      <w:r w:rsidRPr="004538E7">
        <w:rPr>
          <w:rFonts w:ascii="Times New Roman" w:eastAsia="Times New Roman" w:hAnsi="Times New Roman" w:cs="Times New Roman"/>
          <w:color w:val="000000"/>
          <w:kern w:val="0"/>
          <w:sz w:val="20"/>
          <w:szCs w:val="20"/>
          <w14:ligatures w14:val="none"/>
        </w:rPr>
        <w:t>, et al. "A novel high-Q dual-mass MEMS tuning fork gyroscope based on 3D wafer-level packaging." Sensors21.19 (2021): 6428.</w:t>
      </w:r>
    </w:p>
    <w:p w14:paraId="02CA834A"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Wang, Hao, et al. "A wafer-level vacuum packaged MEMS disk resonator gyroscope with 0.42°/h bias instability within±300°/s full scale." IEEE Transactions on Industrial Electronics 69.5 (2021): 5304-5313.</w:t>
      </w:r>
    </w:p>
    <w:p w14:paraId="2E1B5885" w14:textId="77777777" w:rsidR="004538E7" w:rsidRP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Liu, Zhenming, </w:t>
      </w:r>
      <w:proofErr w:type="spellStart"/>
      <w:r w:rsidRPr="004538E7">
        <w:rPr>
          <w:rFonts w:ascii="Times New Roman" w:eastAsia="Times New Roman" w:hAnsi="Times New Roman" w:cs="Times New Roman"/>
          <w:color w:val="000000"/>
          <w:kern w:val="0"/>
          <w:sz w:val="20"/>
          <w:szCs w:val="20"/>
          <w14:ligatures w14:val="none"/>
        </w:rPr>
        <w:t>Haoran</w:t>
      </w:r>
      <w:proofErr w:type="spellEnd"/>
      <w:r w:rsidRPr="004538E7">
        <w:rPr>
          <w:rFonts w:ascii="Times New Roman" w:eastAsia="Times New Roman" w:hAnsi="Times New Roman" w:cs="Times New Roman"/>
          <w:color w:val="000000"/>
          <w:kern w:val="0"/>
          <w:sz w:val="20"/>
          <w:szCs w:val="20"/>
          <w14:ligatures w14:val="none"/>
        </w:rPr>
        <w:t xml:space="preserve"> Wen, and Farrokh Ayazi. "Multi-coefficient eigenmode operation—breaking through 10/h open-loop bias instability in wideband aluminum nitride piezoelectric BAW gyroscopes." Microsystems &amp; Nanoengineering 9.1 (2023): 18.</w:t>
      </w:r>
    </w:p>
    <w:p w14:paraId="5CC571E1" w14:textId="4FB5B915" w:rsidR="004538E7" w:rsidRDefault="004538E7" w:rsidP="004538E7">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 xml:space="preserve">Parajuli, Madan, Guillermo </w:t>
      </w:r>
      <w:proofErr w:type="spellStart"/>
      <w:r w:rsidRPr="004538E7">
        <w:rPr>
          <w:rFonts w:ascii="Times New Roman" w:eastAsia="Times New Roman" w:hAnsi="Times New Roman" w:cs="Times New Roman"/>
          <w:color w:val="000000"/>
          <w:kern w:val="0"/>
          <w:sz w:val="20"/>
          <w:szCs w:val="20"/>
          <w14:ligatures w14:val="none"/>
        </w:rPr>
        <w:t>Sobreviela</w:t>
      </w:r>
      <w:proofErr w:type="spellEnd"/>
      <w:r w:rsidRPr="004538E7">
        <w:rPr>
          <w:rFonts w:ascii="Times New Roman" w:eastAsia="Times New Roman" w:hAnsi="Times New Roman" w:cs="Times New Roman"/>
          <w:color w:val="000000"/>
          <w:kern w:val="0"/>
          <w:sz w:val="20"/>
          <w:szCs w:val="20"/>
          <w14:ligatures w14:val="none"/>
        </w:rPr>
        <w:t xml:space="preserve">, and Ashwin A. </w:t>
      </w:r>
      <w:proofErr w:type="spellStart"/>
      <w:r w:rsidRPr="004538E7">
        <w:rPr>
          <w:rFonts w:ascii="Times New Roman" w:eastAsia="Times New Roman" w:hAnsi="Times New Roman" w:cs="Times New Roman"/>
          <w:color w:val="000000"/>
          <w:kern w:val="0"/>
          <w:sz w:val="20"/>
          <w:szCs w:val="20"/>
          <w14:ligatures w14:val="none"/>
        </w:rPr>
        <w:t>Seshia</w:t>
      </w:r>
      <w:proofErr w:type="spellEnd"/>
      <w:r w:rsidRPr="004538E7">
        <w:rPr>
          <w:rFonts w:ascii="Times New Roman" w:eastAsia="Times New Roman" w:hAnsi="Times New Roman" w:cs="Times New Roman"/>
          <w:color w:val="000000"/>
          <w:kern w:val="0"/>
          <w:sz w:val="20"/>
          <w:szCs w:val="20"/>
          <w14:ligatures w14:val="none"/>
        </w:rPr>
        <w:t>. "Silicon mems gyroscope with quatrefoil suspension system achieving 1 million quality factor." 2022 IEEE 35th International Conference on Micro Electro Mechanical Systems Conference (MEMS). IEEE, 2022.</w:t>
      </w:r>
    </w:p>
    <w:p w14:paraId="16D826C1" w14:textId="5A258DDF" w:rsidR="009435DA" w:rsidRPr="003F221B" w:rsidRDefault="004538E7" w:rsidP="003F221B">
      <w:pPr>
        <w:pStyle w:val="ListParagraph"/>
        <w:numPr>
          <w:ilvl w:val="0"/>
          <w:numId w:val="1"/>
        </w:numPr>
        <w:rPr>
          <w:rFonts w:ascii="Times New Roman" w:eastAsia="Times New Roman" w:hAnsi="Times New Roman" w:cs="Times New Roman"/>
          <w:color w:val="000000"/>
          <w:kern w:val="0"/>
          <w:sz w:val="20"/>
          <w:szCs w:val="20"/>
          <w14:ligatures w14:val="none"/>
        </w:rPr>
      </w:pPr>
      <w:r w:rsidRPr="004538E7">
        <w:rPr>
          <w:rFonts w:ascii="Times New Roman" w:eastAsia="Times New Roman" w:hAnsi="Times New Roman" w:cs="Times New Roman"/>
          <w:color w:val="000000"/>
          <w:kern w:val="0"/>
          <w:sz w:val="20"/>
          <w:szCs w:val="20"/>
          <w14:ligatures w14:val="none"/>
        </w:rPr>
        <w:t>Serrano, Diego Emilio, et al. "0.25 deg/h closed-loop bulk acoustic wave gyroscope." 2022 IEEE International Symposium on Inertial Sensors and Systems (INERTIAL). IEEE, 2022.</w:t>
      </w:r>
    </w:p>
    <w:sectPr w:rsidR="009435DA" w:rsidRPr="003F221B" w:rsidSect="00EC44A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hitney">
    <w:altName w:val="Cambria"/>
    <w:panose1 w:val="020B0604020202020204"/>
    <w:charset w:val="00"/>
    <w:family w:val="roman"/>
    <w:pitch w:val="default"/>
  </w:font>
  <w:font w:name="MinionPro">
    <w:altName w:val="Cambria"/>
    <w:panose1 w:val="020B0604020202020204"/>
    <w:charset w:val="00"/>
    <w:family w:val="roman"/>
    <w:notTrueType/>
    <w:pitch w:val="default"/>
  </w:font>
  <w:font w:name="HardingText">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C945A8"/>
    <w:multiLevelType w:val="hybridMultilevel"/>
    <w:tmpl w:val="080C290C"/>
    <w:lvl w:ilvl="0" w:tplc="589E0E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5630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4A1"/>
    <w:rsid w:val="000040D9"/>
    <w:rsid w:val="00105859"/>
    <w:rsid w:val="003F221B"/>
    <w:rsid w:val="004538E7"/>
    <w:rsid w:val="004A671B"/>
    <w:rsid w:val="004E0187"/>
    <w:rsid w:val="00561333"/>
    <w:rsid w:val="00576392"/>
    <w:rsid w:val="005B33F4"/>
    <w:rsid w:val="00781B19"/>
    <w:rsid w:val="00886536"/>
    <w:rsid w:val="009435DA"/>
    <w:rsid w:val="00954C7A"/>
    <w:rsid w:val="00983D95"/>
    <w:rsid w:val="00A95565"/>
    <w:rsid w:val="00AA037B"/>
    <w:rsid w:val="00C05F6D"/>
    <w:rsid w:val="00EB1180"/>
    <w:rsid w:val="00EC44A1"/>
    <w:rsid w:val="00FC5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B9EFD"/>
  <w15:chartTrackingRefBased/>
  <w15:docId w15:val="{227C35E7-FE2F-4D4D-85AE-A8322BC31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38E7"/>
    <w:pPr>
      <w:ind w:left="720"/>
      <w:contextualSpacing/>
    </w:pPr>
  </w:style>
  <w:style w:type="paragraph" w:styleId="NormalWeb">
    <w:name w:val="Normal (Web)"/>
    <w:basedOn w:val="Normal"/>
    <w:uiPriority w:val="99"/>
    <w:unhideWhenUsed/>
    <w:rsid w:val="004538E7"/>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EB1180"/>
    <w:rPr>
      <w:color w:val="0563C1" w:themeColor="hyperlink"/>
      <w:u w:val="single"/>
    </w:rPr>
  </w:style>
  <w:style w:type="character" w:styleId="UnresolvedMention">
    <w:name w:val="Unresolved Mention"/>
    <w:basedOn w:val="DefaultParagraphFont"/>
    <w:uiPriority w:val="99"/>
    <w:semiHidden/>
    <w:unhideWhenUsed/>
    <w:rsid w:val="00EB11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224429">
      <w:bodyDiv w:val="1"/>
      <w:marLeft w:val="0"/>
      <w:marRight w:val="0"/>
      <w:marTop w:val="0"/>
      <w:marBottom w:val="0"/>
      <w:divBdr>
        <w:top w:val="none" w:sz="0" w:space="0" w:color="auto"/>
        <w:left w:val="none" w:sz="0" w:space="0" w:color="auto"/>
        <w:bottom w:val="none" w:sz="0" w:space="0" w:color="auto"/>
        <w:right w:val="none" w:sz="0" w:space="0" w:color="auto"/>
      </w:divBdr>
      <w:divsChild>
        <w:div w:id="1860074005">
          <w:marLeft w:val="0"/>
          <w:marRight w:val="0"/>
          <w:marTop w:val="0"/>
          <w:marBottom w:val="0"/>
          <w:divBdr>
            <w:top w:val="none" w:sz="0" w:space="0" w:color="auto"/>
            <w:left w:val="none" w:sz="0" w:space="0" w:color="auto"/>
            <w:bottom w:val="none" w:sz="0" w:space="0" w:color="auto"/>
            <w:right w:val="none" w:sz="0" w:space="0" w:color="auto"/>
          </w:divBdr>
        </w:div>
        <w:div w:id="535852467">
          <w:marLeft w:val="0"/>
          <w:marRight w:val="0"/>
          <w:marTop w:val="0"/>
          <w:marBottom w:val="0"/>
          <w:divBdr>
            <w:top w:val="none" w:sz="0" w:space="0" w:color="auto"/>
            <w:left w:val="none" w:sz="0" w:space="0" w:color="auto"/>
            <w:bottom w:val="none" w:sz="0" w:space="0" w:color="auto"/>
            <w:right w:val="none" w:sz="0" w:space="0" w:color="auto"/>
          </w:divBdr>
        </w:div>
        <w:div w:id="2104570916">
          <w:marLeft w:val="0"/>
          <w:marRight w:val="0"/>
          <w:marTop w:val="0"/>
          <w:marBottom w:val="0"/>
          <w:divBdr>
            <w:top w:val="none" w:sz="0" w:space="0" w:color="auto"/>
            <w:left w:val="none" w:sz="0" w:space="0" w:color="auto"/>
            <w:bottom w:val="none" w:sz="0" w:space="0" w:color="auto"/>
            <w:right w:val="none" w:sz="0" w:space="0" w:color="auto"/>
          </w:divBdr>
        </w:div>
        <w:div w:id="1407606984">
          <w:marLeft w:val="0"/>
          <w:marRight w:val="0"/>
          <w:marTop w:val="0"/>
          <w:marBottom w:val="0"/>
          <w:divBdr>
            <w:top w:val="none" w:sz="0" w:space="0" w:color="auto"/>
            <w:left w:val="none" w:sz="0" w:space="0" w:color="auto"/>
            <w:bottom w:val="none" w:sz="0" w:space="0" w:color="auto"/>
            <w:right w:val="none" w:sz="0" w:space="0" w:color="auto"/>
          </w:divBdr>
        </w:div>
      </w:divsChild>
    </w:div>
    <w:div w:id="1033190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E8ACA-87BC-DE4D-B53A-8EF55A209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9</Pages>
  <Words>2428</Words>
  <Characters>13841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Zhenming</dc:creator>
  <cp:keywords/>
  <dc:description/>
  <cp:lastModifiedBy>Liu, Zhenming</cp:lastModifiedBy>
  <cp:revision>2</cp:revision>
  <dcterms:created xsi:type="dcterms:W3CDTF">2023-07-22T00:28:00Z</dcterms:created>
  <dcterms:modified xsi:type="dcterms:W3CDTF">2023-07-23T16:24:00Z</dcterms:modified>
</cp:coreProperties>
</file>