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896BB" w14:textId="77777777" w:rsidR="00DD0588" w:rsidRDefault="00DD0588" w:rsidP="00DD0588">
      <w:pPr>
        <w:spacing w:line="360" w:lineRule="auto"/>
        <w:ind w:firstLine="0"/>
        <w:rPr>
          <w:rFonts w:ascii="Times New Roman" w:eastAsia="SimSu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SimSun" w:hAnsi="Times New Roman"/>
          <w:b/>
          <w:bCs/>
          <w:color w:val="000000"/>
          <w:sz w:val="24"/>
          <w:szCs w:val="24"/>
        </w:rPr>
        <w:t>Graphical abstract</w:t>
      </w:r>
    </w:p>
    <w:p w14:paraId="152B449A" w14:textId="77777777" w:rsidR="00DD0588" w:rsidRDefault="00DD0588" w:rsidP="00DD0588">
      <w:pPr>
        <w:spacing w:line="360" w:lineRule="auto"/>
        <w:ind w:firstLine="0"/>
        <w:rPr>
          <w:rFonts w:ascii="Times New Roman" w:eastAsia="SimSun" w:hAnsi="Times New Roman"/>
          <w:sz w:val="21"/>
          <w:szCs w:val="21"/>
        </w:rPr>
      </w:pPr>
      <w:r>
        <w:rPr>
          <w:rFonts w:ascii="Times New Roman" w:eastAsia="SimSun" w:hAnsi="Times New Roman"/>
          <w:sz w:val="21"/>
          <w:szCs w:val="21"/>
        </w:rPr>
        <w:t>A series of chromium oxides (</w:t>
      </w:r>
      <w:proofErr w:type="spellStart"/>
      <w:r>
        <w:rPr>
          <w:rFonts w:ascii="Times New Roman" w:eastAsia="SimSun" w:hAnsi="Times New Roman"/>
          <w:sz w:val="21"/>
          <w:szCs w:val="21"/>
        </w:rPr>
        <w:t>CrOx</w:t>
      </w:r>
      <w:proofErr w:type="spellEnd"/>
      <w:r>
        <w:rPr>
          <w:rFonts w:ascii="Times New Roman" w:eastAsia="SimSun" w:hAnsi="Times New Roman"/>
          <w:sz w:val="21"/>
          <w:szCs w:val="21"/>
        </w:rPr>
        <w:t xml:space="preserve">, x≥2.5) as cathode for </w:t>
      </w:r>
      <w:proofErr w:type="gramStart"/>
      <w:r>
        <w:rPr>
          <w:rFonts w:ascii="Times New Roman" w:eastAsia="SimSun" w:hAnsi="Times New Roman"/>
          <w:sz w:val="21"/>
          <w:szCs w:val="21"/>
        </w:rPr>
        <w:t>lithium ion</w:t>
      </w:r>
      <w:proofErr w:type="gramEnd"/>
      <w:r>
        <w:rPr>
          <w:rFonts w:ascii="Times New Roman" w:eastAsia="SimSun" w:hAnsi="Times New Roman"/>
          <w:sz w:val="21"/>
          <w:szCs w:val="21"/>
        </w:rPr>
        <w:t xml:space="preserve"> batteries (LIBs) with high capacity were synthesized by a facile method. This series of compounds was found to switch into [CrO</w:t>
      </w:r>
      <w:r>
        <w:rPr>
          <w:rFonts w:ascii="Times New Roman" w:eastAsia="SimSun" w:hAnsi="Times New Roman"/>
          <w:sz w:val="21"/>
          <w:szCs w:val="21"/>
          <w:vertAlign w:val="subscript"/>
        </w:rPr>
        <w:t>4</w:t>
      </w:r>
      <w:r>
        <w:rPr>
          <w:rFonts w:ascii="Times New Roman" w:eastAsia="SimSun" w:hAnsi="Times New Roman"/>
          <w:sz w:val="21"/>
          <w:szCs w:val="21"/>
        </w:rPr>
        <w:t>] and [CrO6] during the cell cycle. As a case study of Cr</w:t>
      </w:r>
      <w:r>
        <w:rPr>
          <w:rFonts w:ascii="Times New Roman" w:eastAsia="SimSun" w:hAnsi="Times New Roman"/>
          <w:sz w:val="21"/>
          <w:szCs w:val="21"/>
          <w:vertAlign w:val="subscript"/>
        </w:rPr>
        <w:t>8</w:t>
      </w:r>
      <w:r>
        <w:rPr>
          <w:rFonts w:ascii="Times New Roman" w:eastAsia="SimSun" w:hAnsi="Times New Roman"/>
          <w:sz w:val="21"/>
          <w:szCs w:val="21"/>
        </w:rPr>
        <w:t>O</w:t>
      </w:r>
      <w:r>
        <w:rPr>
          <w:rFonts w:ascii="Times New Roman" w:eastAsia="SimSun" w:hAnsi="Times New Roman"/>
          <w:sz w:val="21"/>
          <w:szCs w:val="21"/>
          <w:vertAlign w:val="subscript"/>
        </w:rPr>
        <w:t>21</w:t>
      </w:r>
      <w:r>
        <w:rPr>
          <w:rFonts w:ascii="Times New Roman" w:eastAsia="SimSun" w:hAnsi="Times New Roman"/>
          <w:sz w:val="21"/>
          <w:szCs w:val="21"/>
        </w:rPr>
        <w:t xml:space="preserve"> with high ratio of that, ex-situ X-ray diffraction, X-ray photoelectron spectroscopy, transmission electron microscope </w:t>
      </w:r>
      <w:proofErr w:type="gramStart"/>
      <w:r>
        <w:rPr>
          <w:rFonts w:ascii="Times New Roman" w:eastAsia="SimSun" w:hAnsi="Times New Roman"/>
          <w:sz w:val="21"/>
          <w:szCs w:val="21"/>
        </w:rPr>
        <w:t>show</w:t>
      </w:r>
      <w:proofErr w:type="gramEnd"/>
      <w:r>
        <w:rPr>
          <w:rFonts w:ascii="Times New Roman" w:eastAsia="SimSun" w:hAnsi="Times New Roman"/>
          <w:sz w:val="21"/>
          <w:szCs w:val="21"/>
        </w:rPr>
        <w:t xml:space="preserve"> that the phases after transition is the nanoparticles LiCrO</w:t>
      </w:r>
      <w:r>
        <w:rPr>
          <w:rFonts w:ascii="Times New Roman" w:eastAsia="SimSun" w:hAnsi="Times New Roman"/>
          <w:sz w:val="21"/>
          <w:szCs w:val="21"/>
          <w:vertAlign w:val="subscript"/>
        </w:rPr>
        <w:t>2</w:t>
      </w:r>
      <w:r>
        <w:rPr>
          <w:rFonts w:ascii="Times New Roman" w:eastAsia="SimSun" w:hAnsi="Times New Roman"/>
          <w:sz w:val="21"/>
          <w:szCs w:val="21"/>
        </w:rPr>
        <w:t xml:space="preserve"> close to amorphous and the irreversible phase crystal LiCrO</w:t>
      </w:r>
      <w:r>
        <w:rPr>
          <w:rFonts w:ascii="Times New Roman" w:eastAsia="SimSun" w:hAnsi="Times New Roman"/>
          <w:sz w:val="21"/>
          <w:szCs w:val="21"/>
          <w:vertAlign w:val="subscript"/>
        </w:rPr>
        <w:t>2</w:t>
      </w:r>
      <w:r>
        <w:rPr>
          <w:rFonts w:ascii="Times New Roman" w:eastAsia="SimSun" w:hAnsi="Times New Roman"/>
          <w:sz w:val="21"/>
          <w:szCs w:val="21"/>
        </w:rPr>
        <w:t xml:space="preserve"> without providing any capacity, which is the main cause of the drastic capacity fading in the previous circulation.</w:t>
      </w:r>
    </w:p>
    <w:p w14:paraId="37F3720E" w14:textId="0CDC027D" w:rsidR="00DD0588" w:rsidRDefault="00DD0588" w:rsidP="00DD0588">
      <w:pPr>
        <w:spacing w:line="360" w:lineRule="auto"/>
        <w:ind w:firstLine="0"/>
        <w:jc w:val="center"/>
        <w:rPr>
          <w:rFonts w:ascii="Times New Roman" w:eastAsia="SimSun" w:hAnsi="Times New Roman"/>
          <w:sz w:val="21"/>
          <w:szCs w:val="21"/>
        </w:rPr>
      </w:pPr>
      <w:r>
        <w:rPr>
          <w:rFonts w:ascii="Times New Roman" w:eastAsia="SimSun" w:hAnsi="Times New Roman"/>
          <w:noProof/>
          <w:color w:val="000000"/>
          <w:sz w:val="21"/>
          <w:szCs w:val="21"/>
        </w:rPr>
        <w:drawing>
          <wp:inline distT="0" distB="0" distL="0" distR="0" wp14:anchorId="6E7C146D" wp14:editId="6DE1DCAE">
            <wp:extent cx="3231515" cy="2535555"/>
            <wp:effectExtent l="0" t="0" r="6985" b="0"/>
            <wp:docPr id="1" name="Picture 1" descr="SAM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SAM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1515" cy="253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6B6013" w14:textId="77777777" w:rsidR="00DD0588" w:rsidRDefault="00DD0588" w:rsidP="00DD0588">
      <w:pPr>
        <w:pStyle w:val="a"/>
        <w:spacing w:line="360" w:lineRule="auto"/>
        <w:rPr>
          <w:rFonts w:ascii="Times New Roman" w:hAnsi="Times New Roman" w:cs="Times New Roman"/>
          <w:sz w:val="21"/>
          <w:szCs w:val="21"/>
        </w:rPr>
      </w:pPr>
    </w:p>
    <w:p w14:paraId="4FE6AD0F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altName w:val="Cambria Math"/>
    <w:charset w:val="00"/>
    <w:family w:val="roman"/>
    <w:pitch w:val="default"/>
    <w:sig w:usb0="00000000" w:usb1="00000000" w:usb2="00000000" w:usb3="00000000" w:csb0="0000019F" w:csb1="00000000"/>
  </w:font>
  <w:font w:name="STSong">
    <w:altName w:val="Microsoft YaHei"/>
    <w:charset w:val="86"/>
    <w:family w:val="auto"/>
    <w:pitch w:val="default"/>
    <w:sig w:usb0="00000287" w:usb1="080F0000" w:usb2="00000000" w:usb3="00000000" w:csb0="0004009F" w:csb1="DFD70000"/>
  </w:font>
  <w:font w:name="ATC-4e2d6587645889815b574f53">
    <w:altName w:val="方正舒体"/>
    <w:charset w:val="86"/>
    <w:family w:val="auto"/>
    <w:pitch w:val="default"/>
    <w:sig w:usb0="00000000" w:usb1="00000000" w:usb2="00000010" w:usb3="00000000" w:csb0="0004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588"/>
    <w:rsid w:val="00AD1398"/>
    <w:rsid w:val="00DD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F868DB"/>
  <w15:chartTrackingRefBased/>
  <w15:docId w15:val="{50475B1A-D108-4E3E-B90F-5F7958B18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588"/>
    <w:pPr>
      <w:widowControl w:val="0"/>
      <w:spacing w:after="0" w:line="216" w:lineRule="auto"/>
      <w:ind w:firstLine="227"/>
      <w:jc w:val="both"/>
    </w:pPr>
    <w:rPr>
      <w:rFonts w:ascii="Minion Pro" w:eastAsia="Minion Pro" w:hAnsi="Minion Pro" w:cs="Times New Roman"/>
      <w:kern w:val="2"/>
      <w:sz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中文摘要"/>
    <w:basedOn w:val="Normal"/>
    <w:uiPriority w:val="99"/>
    <w:qFormat/>
    <w:rsid w:val="00DD0588"/>
    <w:pPr>
      <w:suppressAutoHyphens/>
      <w:autoSpaceDE w:val="0"/>
      <w:autoSpaceDN w:val="0"/>
      <w:adjustRightInd w:val="0"/>
      <w:spacing w:line="252" w:lineRule="auto"/>
      <w:ind w:firstLine="0"/>
    </w:pPr>
    <w:rPr>
      <w:rFonts w:eastAsia="STSong" w:cs="ATC-4e2d6587645889815b574f53"/>
      <w:color w:val="000000"/>
      <w:kern w:val="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605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548</Characters>
  <Application>Microsoft Office Word</Application>
  <DocSecurity>0</DocSecurity>
  <Lines>4</Lines>
  <Paragraphs>1</Paragraphs>
  <ScaleCrop>false</ScaleCrop>
  <Company>Springer Nature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2023-07-27T05:59:00Z</dcterms:created>
  <dcterms:modified xsi:type="dcterms:W3CDTF">2023-07-27T05:59:00Z</dcterms:modified>
</cp:coreProperties>
</file>