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eastAsia="宋体" w:cs="Times New Roman"/>
          <w:sz w:val="24"/>
          <w:szCs w:val="24"/>
          <w14:ligatures w14:val="none"/>
        </w:rPr>
      </w:pPr>
      <w:r>
        <w:drawing>
          <wp:inline distT="0" distB="0" distL="0" distR="0">
            <wp:extent cx="5274310" cy="3952875"/>
            <wp:effectExtent l="0" t="0" r="2540" b="9525"/>
            <wp:docPr id="3516456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645662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 w:ascii="Times New Roman" w:hAnsi="Times New Roman" w:eastAsia="宋体" w:cs="Times New Roman"/>
          <w:sz w:val="24"/>
          <w:szCs w:val="24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14:ligatures w14:val="none"/>
        </w:rPr>
        <w:t>Fig</w:t>
      </w:r>
      <w:r>
        <w:rPr>
          <w:rFonts w:ascii="Times New Roman" w:hAnsi="Times New Roman" w:eastAsia="宋体" w:cs="Times New Roman"/>
          <w:b/>
          <w:bCs/>
          <w:sz w:val="24"/>
          <w:szCs w:val="24"/>
          <w14:ligatures w14:val="none"/>
        </w:rPr>
        <w:t>ure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14:ligatures w14:val="none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  <w:szCs w:val="24"/>
          <w14:ligatures w14:val="none"/>
        </w:rPr>
        <w:t>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14:ligatures w14:val="none"/>
        </w:rPr>
        <w:t>1</w:t>
      </w:r>
      <w:r>
        <w:rPr>
          <w:rFonts w:ascii="Times New Roman" w:hAnsi="Times New Roman" w:eastAsia="宋体" w:cs="Times New Roman"/>
          <w:b/>
          <w:bCs/>
          <w:sz w:val="24"/>
          <w:szCs w:val="24"/>
          <w14:ligatures w14:val="none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  <w14:ligatures w14:val="none"/>
        </w:rPr>
        <w:t xml:space="preserve"> The overall survival of different clinical features in high and low-expression groups. (A) Age:&lt;=60. (B) Age:&gt;60. (C) In male. (D) T stage:T1&amp;T2. (E) N stage:N0. (F) M stage:M0.</w:t>
      </w:r>
    </w:p>
    <w:tbl>
      <w:tblPr>
        <w:tblW w:w="818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1"/>
        <w:gridCol w:w="1135"/>
        <w:gridCol w:w="49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Table S1 Primer sequences for RT-qPCR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Genes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Primer Sequence (5′ to 3′)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CLSPN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forward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TGCCTCCACTCCAGCCTCATC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reverse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ATTCCTCCTCCTCGTCTTCCTCTTC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GAPDH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forward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CTCACCGGATGCACCAATGTT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reverse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CGCGTTGCTCACAATGTTCAT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GSEC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forward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GTCGCAGGCTTGGGATGGTG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reverse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CAGGAAGGACAGCAGGAAGGTATC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PSMA3-AS1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forward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CAGAGCAGGGGTCAGCAGATG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reverse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AGGGAACAGAAACCAGAGCCATAC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SNHG6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forward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CGAGGTGCAAGAAAGCCTTTGAG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reverse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ATACATGCCGCGTGATCCTAGTAG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hsa-miR-101-3p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forward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GCGCGCGTACAGTACTGTGATA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reverse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ATCCAGTGCAGGGTCCGAGG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U6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forward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CTCGCTTCGGCAGCACA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reverse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AACGCTTCACGAATTTGCGT</w:t>
            </w:r>
          </w:p>
        </w:tc>
      </w:tr>
    </w:tbl>
    <w:p>
      <w:pPr>
        <w:spacing w:line="480" w:lineRule="auto"/>
        <w:rPr>
          <w:rFonts w:hint="eastAsia" w:ascii="Times New Roman" w:hAnsi="Times New Roman" w:eastAsia="宋体" w:cs="Times New Roman"/>
          <w:sz w:val="24"/>
          <w:szCs w:val="24"/>
          <w14:ligatures w14:val="none"/>
        </w:rPr>
      </w:pPr>
    </w:p>
    <w:tbl>
      <w:tblPr>
        <w:tblStyle w:val="3"/>
        <w:tblW w:w="668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2440"/>
        <w:gridCol w:w="30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6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Table 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val="en-US" w:eastAsia="zh-CN"/>
                <w14:ligatures w14:val="none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The mRNA-miRNA pairs predicted by TarBase V.8 database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mRNA</w:t>
            </w:r>
          </w:p>
        </w:tc>
        <w:tc>
          <w:tcPr>
            <w:tcW w:w="244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miRNA</w:t>
            </w:r>
          </w:p>
        </w:tc>
        <w:tc>
          <w:tcPr>
            <w:tcW w:w="305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miRNA Expression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185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CLSPN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hsa-miR-660-3p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miR-23a-3p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miR-92a-3p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miR-92b-3p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miR-130b-5p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miR-1304-5p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miR-5690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miR-18a-3p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miR-21-5p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miR-30d-5p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miR-34a-5p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miR-107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miR-128-3p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miR-148b-3p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miR-660-5p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miR-671-5p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miR-5010-3p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let-7b-5p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miR-1-3p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miR-16-5p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miR-23b-3p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miR-30a-5p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miR-30b-5p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miR-30c-5p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miR-30e-5p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miR-33a-5p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miR-101-3p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miR-122-5p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miR-125b-2-3p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miR-146a-5p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down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18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miR-192-5p</w:t>
            </w:r>
          </w:p>
        </w:tc>
        <w:tc>
          <w:tcPr>
            <w:tcW w:w="305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down</w:t>
            </w:r>
          </w:p>
        </w:tc>
      </w:tr>
    </w:tbl>
    <w:p>
      <w:pPr>
        <w:spacing w:line="480" w:lineRule="auto"/>
        <w:rPr>
          <w:rFonts w:hint="eastAsia" w:ascii="Times New Roman" w:hAnsi="Times New Roman" w:eastAsia="宋体" w:cs="Times New Roman"/>
          <w:sz w:val="24"/>
          <w:szCs w:val="24"/>
          <w14:ligatures w14:val="none"/>
        </w:rPr>
      </w:pPr>
    </w:p>
    <w:p>
      <w:pPr>
        <w:spacing w:line="480" w:lineRule="auto"/>
        <w:rPr>
          <w:rFonts w:hint="eastAsia" w:ascii="Times New Roman" w:hAnsi="Times New Roman" w:eastAsia="宋体" w:cs="Times New Roman"/>
          <w:sz w:val="24"/>
          <w:szCs w:val="24"/>
          <w14:ligatures w14:val="none"/>
        </w:rPr>
      </w:pPr>
    </w:p>
    <w:p>
      <w:pPr>
        <w:spacing w:line="480" w:lineRule="auto"/>
        <w:rPr>
          <w:rFonts w:hint="eastAsia" w:ascii="Times New Roman" w:hAnsi="Times New Roman" w:eastAsia="宋体" w:cs="Times New Roman"/>
          <w:sz w:val="24"/>
          <w:szCs w:val="24"/>
          <w14:ligatures w14:val="none"/>
        </w:rPr>
      </w:pPr>
    </w:p>
    <w:p>
      <w:pPr>
        <w:spacing w:line="480" w:lineRule="auto"/>
        <w:rPr>
          <w:rFonts w:hint="eastAsia" w:ascii="Times New Roman" w:hAnsi="Times New Roman" w:eastAsia="宋体" w:cs="Times New Roman"/>
          <w:sz w:val="24"/>
          <w:szCs w:val="24"/>
          <w14:ligatures w14:val="none"/>
        </w:rPr>
      </w:pPr>
      <w:bookmarkStart w:id="0" w:name="_GoBack"/>
      <w:bookmarkEnd w:id="0"/>
    </w:p>
    <w:tbl>
      <w:tblPr>
        <w:tblStyle w:val="3"/>
        <w:tblW w:w="715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2034"/>
        <w:gridCol w:w="2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Table 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val="en-US" w:eastAsia="zh-CN"/>
                <w14:ligatures w14:val="none"/>
              </w:rPr>
              <w:t>3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The miRNA-lncRNA pairs predicted by miRNet database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12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miRNA</w:t>
            </w:r>
          </w:p>
        </w:tc>
        <w:tc>
          <w:tcPr>
            <w:tcW w:w="203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LncRNA</w:t>
            </w:r>
          </w:p>
        </w:tc>
        <w:tc>
          <w:tcPr>
            <w:tcW w:w="299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14:ligatures w14:val="none"/>
              </w:rPr>
              <w:t>LncRNA Expression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26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hsa-mir-101-3p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DSCAM-AS1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FAM201A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LINC00891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SND1-IT1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XIST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EBLN3P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GABPB1-AS1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GSEC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HELLPAR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LINC00265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LINC00943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LINC00997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LINC01579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MALAT1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MIR3142HG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NEAT1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PSMA3-AS1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PTPRG-AS1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RN7SL832P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RUSC1-AS1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SNHG1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SNHG6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SNHG14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SNHG21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SNHG22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TYMSOS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C17orf102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Down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jOTc4MDRhYWU3Yjc5Y2I2MmNjZjVkMGIxMThiMmYifQ=="/>
  </w:docVars>
  <w:rsids>
    <w:rsidRoot w:val="006A6715"/>
    <w:rsid w:val="003955B3"/>
    <w:rsid w:val="00572112"/>
    <w:rsid w:val="006A6715"/>
    <w:rsid w:val="3E6D4494"/>
    <w:rsid w:val="7493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line number"/>
    <w:basedOn w:val="4"/>
    <w:semiHidden/>
    <w:unhideWhenUsed/>
    <w:qFormat/>
    <w:uiPriority w:val="99"/>
  </w:style>
  <w:style w:type="paragraph" w:customStyle="1" w:styleId="6">
    <w:name w:val="页脚1"/>
    <w:basedOn w:val="1"/>
    <w:next w:val="2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4"/>
    <w:link w:val="6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1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5083BD-05CF-459D-9A07-55A188E3F1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175</Words>
  <Characters>1016</Characters>
  <Lines>9</Lines>
  <Paragraphs>2</Paragraphs>
  <TotalTime>3</TotalTime>
  <ScaleCrop>false</ScaleCrop>
  <LinksUpToDate>false</LinksUpToDate>
  <CharactersWithSpaces>1064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2023-06-07T12:20:00Z</dcterms:created>
  <dc:creator>王 一珠</dc:creator>
  <cp:lastModifiedBy>一斛珠</cp:lastModifiedBy>
  <dcterms:modified xsi:type="dcterms:W3CDTF">2023-06-21T05:20:20Z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E0C6A76DA4E74B0A8CFA87E30E63C73A_12</vt:lpwstr>
  </property>
</Properties>
</file>