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C1158" w14:textId="77777777" w:rsidR="00E0407B" w:rsidRPr="00607491" w:rsidRDefault="00E0407B" w:rsidP="00E0407B">
      <w:pPr>
        <w:snapToGrid w:val="0"/>
        <w:spacing w:line="360" w:lineRule="auto"/>
        <w:contextualSpacing/>
        <w:jc w:val="center"/>
        <w:rPr>
          <w:rFonts w:ascii="Times New Roman" w:eastAsia="等线" w:hAnsi="Times New Roman" w:cs="Times New Roman"/>
          <w:b/>
          <w:bCs/>
          <w:sz w:val="28"/>
          <w:szCs w:val="28"/>
        </w:rPr>
      </w:pPr>
      <w:r w:rsidRPr="00AA6CF6">
        <w:rPr>
          <w:rFonts w:ascii="Times New Roman" w:eastAsia="等线" w:hAnsi="Times New Roman" w:cs="Times New Roman"/>
          <w:b/>
          <w:bCs/>
          <w:sz w:val="28"/>
          <w:szCs w:val="28"/>
        </w:rPr>
        <w:t>Highlights</w:t>
      </w:r>
    </w:p>
    <w:p w14:paraId="36723862" w14:textId="77777777" w:rsidR="00E0407B" w:rsidRPr="00607491" w:rsidRDefault="00E0407B" w:rsidP="00E0407B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07491">
        <w:rPr>
          <w:rFonts w:ascii="Times New Roman" w:hAnsi="Times New Roman" w:cs="Times New Roman"/>
          <w:sz w:val="24"/>
          <w:szCs w:val="24"/>
        </w:rPr>
        <w:t>1. The spherical polymer ionic liquid catalyst was synthesized by suspension polymerization.</w:t>
      </w:r>
    </w:p>
    <w:p w14:paraId="56E9D227" w14:textId="77777777" w:rsidR="00E0407B" w:rsidRPr="00607491" w:rsidRDefault="00E0407B" w:rsidP="00E0407B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07491">
        <w:rPr>
          <w:rFonts w:ascii="Times New Roman" w:hAnsi="Times New Roman" w:cs="Times New Roman"/>
          <w:sz w:val="24"/>
          <w:szCs w:val="24"/>
        </w:rPr>
        <w:t>2. The particle size of the catalyst is controllable.</w:t>
      </w:r>
    </w:p>
    <w:p w14:paraId="6330181A" w14:textId="77777777" w:rsidR="00E0407B" w:rsidRPr="00607491" w:rsidRDefault="00E0407B" w:rsidP="00E0407B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07491">
        <w:rPr>
          <w:rFonts w:ascii="Times New Roman" w:hAnsi="Times New Roman" w:cs="Times New Roman"/>
          <w:sz w:val="24"/>
          <w:szCs w:val="24"/>
        </w:rPr>
        <w:t>3. The catalyst for one-pot synthesis of dimethyl carbonate, the yield is 53.7%.</w:t>
      </w:r>
    </w:p>
    <w:p w14:paraId="471999E7" w14:textId="77777777" w:rsidR="00E0407B" w:rsidRPr="00607491" w:rsidRDefault="00E0407B" w:rsidP="00E0407B">
      <w:pPr>
        <w:snapToGrid w:val="0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07491">
        <w:rPr>
          <w:rFonts w:ascii="Times New Roman" w:hAnsi="Times New Roman" w:cs="Times New Roman"/>
          <w:sz w:val="24"/>
          <w:szCs w:val="24"/>
        </w:rPr>
        <w:t>4. The catalytic activity does not decrease after repeated use for 5 times.</w:t>
      </w:r>
    </w:p>
    <w:p w14:paraId="52B4A207" w14:textId="77777777" w:rsidR="00B728C4" w:rsidRDefault="00B728C4"/>
    <w:sectPr w:rsidR="00B728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CE381" w14:textId="77777777" w:rsidR="00985B77" w:rsidRDefault="00985B77" w:rsidP="00E0407B">
      <w:r>
        <w:separator/>
      </w:r>
    </w:p>
  </w:endnote>
  <w:endnote w:type="continuationSeparator" w:id="0">
    <w:p w14:paraId="618CCB78" w14:textId="77777777" w:rsidR="00985B77" w:rsidRDefault="00985B77" w:rsidP="00E04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A61E7" w14:textId="77777777" w:rsidR="00985B77" w:rsidRDefault="00985B77" w:rsidP="00E0407B">
      <w:r>
        <w:separator/>
      </w:r>
    </w:p>
  </w:footnote>
  <w:footnote w:type="continuationSeparator" w:id="0">
    <w:p w14:paraId="2168BB1B" w14:textId="77777777" w:rsidR="00985B77" w:rsidRDefault="00985B77" w:rsidP="00E04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8C4"/>
    <w:rsid w:val="00985B77"/>
    <w:rsid w:val="00B728C4"/>
    <w:rsid w:val="00E0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F8CBF48-A038-4712-9239-9AFC4E6F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0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0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0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文强</dc:creator>
  <cp:keywords/>
  <dc:description/>
  <cp:lastModifiedBy>刘 文强</cp:lastModifiedBy>
  <cp:revision>2</cp:revision>
  <dcterms:created xsi:type="dcterms:W3CDTF">2022-06-20T01:24:00Z</dcterms:created>
  <dcterms:modified xsi:type="dcterms:W3CDTF">2022-06-20T01:24:00Z</dcterms:modified>
</cp:coreProperties>
</file>