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84604" w14:textId="1DDD4408" w:rsidR="008C5FDF" w:rsidRPr="00D10493" w:rsidRDefault="00D10493" w:rsidP="00D10493">
      <w:pPr>
        <w:rPr>
          <w:b/>
          <w:bCs/>
          <w:sz w:val="36"/>
          <w:szCs w:val="36"/>
        </w:rPr>
      </w:pPr>
      <w:r w:rsidRPr="00D10493">
        <w:rPr>
          <w:b/>
          <w:bCs/>
          <w:sz w:val="36"/>
          <w:szCs w:val="36"/>
        </w:rPr>
        <w:t>Supporting Information</w:t>
      </w:r>
    </w:p>
    <w:p w14:paraId="1563BE09" w14:textId="77777777" w:rsidR="00CB6673" w:rsidRDefault="00CB6673" w:rsidP="00CB6673">
      <w:pPr>
        <w:autoSpaceDE w:val="0"/>
        <w:autoSpaceDN w:val="0"/>
        <w:adjustRightInd w:val="0"/>
        <w:spacing w:line="480" w:lineRule="auto"/>
        <w:jc w:val="left"/>
        <w:rPr>
          <w:b/>
          <w:kern w:val="0"/>
          <w:sz w:val="28"/>
          <w:szCs w:val="28"/>
        </w:rPr>
      </w:pPr>
      <w:r>
        <w:rPr>
          <w:b/>
          <w:kern w:val="0"/>
          <w:sz w:val="28"/>
          <w:szCs w:val="28"/>
        </w:rPr>
        <w:t>Co-CNT/TiO</w:t>
      </w:r>
      <w:r>
        <w:rPr>
          <w:b/>
          <w:kern w:val="0"/>
          <w:sz w:val="28"/>
          <w:szCs w:val="28"/>
          <w:vertAlign w:val="subscript"/>
        </w:rPr>
        <w:t>2</w:t>
      </w:r>
      <w:r>
        <w:rPr>
          <w:b/>
          <w:kern w:val="0"/>
          <w:sz w:val="28"/>
          <w:szCs w:val="28"/>
        </w:rPr>
        <w:t xml:space="preserve"> composites </w:t>
      </w:r>
      <w:r w:rsidRPr="0060213E">
        <w:rPr>
          <w:b/>
          <w:kern w:val="0"/>
          <w:sz w:val="28"/>
          <w:szCs w:val="28"/>
        </w:rPr>
        <w:t xml:space="preserve">effectively improved the photocatalytic </w:t>
      </w:r>
      <w:r>
        <w:rPr>
          <w:b/>
          <w:kern w:val="0"/>
          <w:sz w:val="28"/>
          <w:szCs w:val="28"/>
        </w:rPr>
        <w:t xml:space="preserve">degradation of </w:t>
      </w:r>
      <w:r>
        <w:rPr>
          <w:b/>
          <w:sz w:val="28"/>
          <w:szCs w:val="28"/>
        </w:rPr>
        <w:t>malachite green</w:t>
      </w:r>
    </w:p>
    <w:p w14:paraId="1175885B" w14:textId="77777777" w:rsidR="00D324AD" w:rsidRPr="00D324AD" w:rsidRDefault="00D324AD" w:rsidP="00D324AD">
      <w:pPr>
        <w:autoSpaceDE w:val="0"/>
        <w:autoSpaceDN w:val="0"/>
        <w:adjustRightInd w:val="0"/>
        <w:spacing w:line="480" w:lineRule="auto"/>
        <w:jc w:val="left"/>
        <w:rPr>
          <w:i/>
          <w:iCs/>
          <w:sz w:val="24"/>
        </w:rPr>
      </w:pPr>
      <w:proofErr w:type="spellStart"/>
      <w:r w:rsidRPr="00D324AD">
        <w:rPr>
          <w:i/>
          <w:iCs/>
          <w:sz w:val="24"/>
        </w:rPr>
        <w:t>Mei</w:t>
      </w:r>
      <w:r w:rsidRPr="00D324AD">
        <w:rPr>
          <w:rFonts w:hint="eastAsia"/>
          <w:i/>
          <w:iCs/>
          <w:sz w:val="24"/>
        </w:rPr>
        <w:t>f</w:t>
      </w:r>
      <w:r w:rsidRPr="00D324AD">
        <w:rPr>
          <w:i/>
          <w:iCs/>
          <w:sz w:val="24"/>
        </w:rPr>
        <w:t>ang</w:t>
      </w:r>
      <w:proofErr w:type="spellEnd"/>
      <w:r w:rsidRPr="00D324AD">
        <w:rPr>
          <w:i/>
          <w:iCs/>
          <w:sz w:val="24"/>
        </w:rPr>
        <w:t xml:space="preserve"> Zhang, </w:t>
      </w:r>
      <w:proofErr w:type="spellStart"/>
      <w:r w:rsidRPr="00D324AD">
        <w:rPr>
          <w:rFonts w:hint="eastAsia"/>
          <w:i/>
          <w:iCs/>
          <w:sz w:val="24"/>
        </w:rPr>
        <w:t>Xiangfei</w:t>
      </w:r>
      <w:proofErr w:type="spellEnd"/>
      <w:r w:rsidRPr="00D324AD">
        <w:rPr>
          <w:rFonts w:hint="eastAsia"/>
          <w:i/>
          <w:iCs/>
          <w:sz w:val="24"/>
        </w:rPr>
        <w:t xml:space="preserve"> Liang,</w:t>
      </w:r>
      <w:r w:rsidRPr="00D324AD">
        <w:rPr>
          <w:i/>
          <w:iCs/>
          <w:sz w:val="24"/>
        </w:rPr>
        <w:t xml:space="preserve"> Yi Liu*</w:t>
      </w:r>
    </w:p>
    <w:p w14:paraId="64FCCDF8" w14:textId="77777777" w:rsidR="00D324AD" w:rsidRPr="00D324AD" w:rsidRDefault="00D324AD" w:rsidP="00D324AD">
      <w:pPr>
        <w:autoSpaceDE w:val="0"/>
        <w:autoSpaceDN w:val="0"/>
        <w:adjustRightInd w:val="0"/>
        <w:spacing w:line="480" w:lineRule="auto"/>
        <w:jc w:val="left"/>
        <w:rPr>
          <w:b/>
          <w:kern w:val="0"/>
          <w:sz w:val="34"/>
          <w:szCs w:val="34"/>
        </w:rPr>
      </w:pPr>
      <w:r w:rsidRPr="00D324AD">
        <w:rPr>
          <w:rFonts w:eastAsia="等线"/>
          <w:i/>
          <w:iCs/>
          <w:color w:val="000000"/>
          <w:kern w:val="0"/>
          <w:sz w:val="24"/>
          <w:lang w:val="de-DE"/>
        </w:rPr>
        <w:t xml:space="preserve">Dr M. Zhang, </w:t>
      </w:r>
      <w:r w:rsidRPr="00D324AD">
        <w:rPr>
          <w:rFonts w:eastAsia="等线" w:hint="eastAsia"/>
          <w:i/>
          <w:iCs/>
          <w:color w:val="000000"/>
          <w:kern w:val="0"/>
          <w:sz w:val="24"/>
          <w:lang w:val="de-DE"/>
        </w:rPr>
        <w:t>X</w:t>
      </w:r>
      <w:r w:rsidRPr="00D324AD">
        <w:rPr>
          <w:rFonts w:eastAsia="等线"/>
          <w:i/>
          <w:iCs/>
          <w:color w:val="000000"/>
          <w:kern w:val="0"/>
          <w:sz w:val="24"/>
          <w:lang w:val="de-DE"/>
        </w:rPr>
        <w:t xml:space="preserve">. Liang, </w:t>
      </w:r>
      <w:r w:rsidRPr="00D324AD">
        <w:rPr>
          <w:rFonts w:eastAsia="MS Mincho"/>
          <w:i/>
          <w:iCs/>
          <w:color w:val="000000"/>
          <w:kern w:val="0"/>
          <w:sz w:val="24"/>
          <w:lang w:val="de-DE" w:eastAsia="ja-JP"/>
        </w:rPr>
        <w:t>A</w:t>
      </w:r>
      <w:r w:rsidRPr="00D324AD">
        <w:rPr>
          <w:rFonts w:eastAsia="等线"/>
          <w:i/>
          <w:iCs/>
          <w:color w:val="000000"/>
          <w:kern w:val="0"/>
          <w:sz w:val="24"/>
          <w:lang w:val="de-DE"/>
        </w:rPr>
        <w:t xml:space="preserve">sso. </w:t>
      </w:r>
      <w:bookmarkStart w:id="0" w:name="_Hlk139652846"/>
      <w:r w:rsidRPr="00D324AD">
        <w:rPr>
          <w:rFonts w:eastAsia="MS Mincho"/>
          <w:i/>
          <w:iCs/>
          <w:color w:val="000000"/>
          <w:kern w:val="0"/>
          <w:sz w:val="24"/>
          <w:lang w:val="de-DE" w:eastAsia="ja-JP"/>
        </w:rPr>
        <w:t>Prof. Y. L</w:t>
      </w:r>
      <w:r w:rsidRPr="00D324AD">
        <w:rPr>
          <w:rFonts w:eastAsiaTheme="minorEastAsia"/>
          <w:i/>
          <w:iCs/>
          <w:color w:val="000000"/>
          <w:kern w:val="0"/>
          <w:sz w:val="24"/>
          <w:lang w:val="de-DE"/>
        </w:rPr>
        <w:t>iu</w:t>
      </w:r>
    </w:p>
    <w:bookmarkEnd w:id="0"/>
    <w:p w14:paraId="517684CD" w14:textId="77777777" w:rsidR="00D324AD" w:rsidRPr="00D324AD" w:rsidRDefault="00D324AD" w:rsidP="00D324AD">
      <w:pPr>
        <w:widowControl/>
        <w:spacing w:line="360" w:lineRule="auto"/>
        <w:jc w:val="left"/>
        <w:rPr>
          <w:rFonts w:eastAsia="MS Mincho"/>
          <w:color w:val="000000" w:themeColor="text1"/>
          <w:kern w:val="0"/>
          <w:sz w:val="24"/>
          <w:lang w:eastAsia="ja-JP"/>
        </w:rPr>
      </w:pPr>
      <w:r w:rsidRPr="00D324AD">
        <w:rPr>
          <w:rFonts w:eastAsia="MS Mincho" w:hint="eastAsia"/>
          <w:color w:val="000000" w:themeColor="text1"/>
          <w:kern w:val="0"/>
          <w:sz w:val="24"/>
          <w:lang w:eastAsia="ja-JP"/>
        </w:rPr>
        <w:t>Institute of Carbon Neutral New Energy Research</w:t>
      </w:r>
    </w:p>
    <w:p w14:paraId="4AD180EB" w14:textId="77777777" w:rsidR="00D324AD" w:rsidRPr="00D324AD" w:rsidRDefault="00D324AD" w:rsidP="00D324AD">
      <w:pPr>
        <w:widowControl/>
        <w:spacing w:line="360" w:lineRule="auto"/>
        <w:jc w:val="left"/>
        <w:rPr>
          <w:rFonts w:eastAsia="MS Mincho"/>
          <w:color w:val="000000" w:themeColor="text1"/>
          <w:kern w:val="0"/>
          <w:sz w:val="24"/>
          <w:lang w:eastAsia="ja-JP"/>
        </w:rPr>
      </w:pPr>
      <w:proofErr w:type="spellStart"/>
      <w:r w:rsidRPr="00D324AD">
        <w:rPr>
          <w:rFonts w:eastAsia="MS Mincho"/>
          <w:color w:val="000000" w:themeColor="text1"/>
          <w:kern w:val="0"/>
          <w:sz w:val="24"/>
          <w:lang w:eastAsia="ja-JP"/>
        </w:rPr>
        <w:t>Yuzhang</w:t>
      </w:r>
      <w:proofErr w:type="spellEnd"/>
      <w:r w:rsidRPr="00D324AD">
        <w:rPr>
          <w:rFonts w:eastAsia="MS Mincho"/>
          <w:color w:val="000000" w:themeColor="text1"/>
          <w:kern w:val="0"/>
          <w:sz w:val="24"/>
          <w:lang w:eastAsia="ja-JP"/>
        </w:rPr>
        <w:t xml:space="preserve"> Normal University</w:t>
      </w:r>
    </w:p>
    <w:p w14:paraId="624B860B" w14:textId="77777777" w:rsidR="00D324AD" w:rsidRPr="00D324AD" w:rsidRDefault="00D324AD" w:rsidP="00D324AD">
      <w:pPr>
        <w:widowControl/>
        <w:spacing w:line="360" w:lineRule="auto"/>
        <w:jc w:val="left"/>
        <w:rPr>
          <w:rFonts w:eastAsia="MS Mincho"/>
          <w:color w:val="000000" w:themeColor="text1"/>
          <w:kern w:val="0"/>
          <w:sz w:val="24"/>
          <w:lang w:eastAsia="ja-JP"/>
        </w:rPr>
      </w:pPr>
      <w:r w:rsidRPr="00D324AD">
        <w:rPr>
          <w:rFonts w:eastAsia="MS Mincho"/>
          <w:color w:val="000000" w:themeColor="text1"/>
          <w:kern w:val="0"/>
          <w:sz w:val="24"/>
          <w:lang w:eastAsia="ja-JP"/>
        </w:rPr>
        <w:t>Nanchang 330031, P. R. China</w:t>
      </w:r>
    </w:p>
    <w:p w14:paraId="06624990" w14:textId="77777777" w:rsidR="00D324AD" w:rsidRPr="00D324AD" w:rsidRDefault="00D324AD" w:rsidP="00D324AD">
      <w:pPr>
        <w:widowControl/>
        <w:spacing w:line="360" w:lineRule="auto"/>
        <w:jc w:val="left"/>
        <w:rPr>
          <w:rFonts w:eastAsia="MS Mincho"/>
          <w:color w:val="000000" w:themeColor="text1"/>
          <w:kern w:val="0"/>
          <w:sz w:val="24"/>
        </w:rPr>
      </w:pPr>
      <w:bookmarkStart w:id="1" w:name="_Hlk109503786"/>
      <w:r w:rsidRPr="00D324AD">
        <w:rPr>
          <w:rFonts w:eastAsia="MS Mincho"/>
          <w:color w:val="000000" w:themeColor="text1"/>
          <w:kern w:val="0"/>
          <w:sz w:val="24"/>
          <w:lang w:eastAsia="ja-JP"/>
        </w:rPr>
        <w:t>E-mail</w:t>
      </w:r>
      <w:bookmarkEnd w:id="1"/>
      <w:r w:rsidRPr="00D324AD">
        <w:rPr>
          <w:rFonts w:eastAsia="MS Mincho"/>
          <w:color w:val="000000" w:themeColor="text1"/>
          <w:kern w:val="0"/>
          <w:sz w:val="24"/>
          <w:lang w:eastAsia="ja-JP"/>
        </w:rPr>
        <w:t>:</w:t>
      </w:r>
      <w:r w:rsidRPr="00D324AD">
        <w:rPr>
          <w:rFonts w:eastAsia="MS Mincho"/>
          <w:kern w:val="0"/>
          <w:sz w:val="24"/>
          <w:lang w:eastAsia="ja-JP"/>
        </w:rPr>
        <w:t xml:space="preserve"> </w:t>
      </w:r>
      <w:hyperlink r:id="rId7" w:history="1">
        <w:r w:rsidRPr="00D324AD">
          <w:rPr>
            <w:rFonts w:eastAsia="MS Mincho"/>
            <w:color w:val="0563C1" w:themeColor="hyperlink"/>
            <w:kern w:val="0"/>
            <w:sz w:val="24"/>
            <w:u w:val="single"/>
          </w:rPr>
          <w:t>mfzhang@whu.edu.cn</w:t>
        </w:r>
      </w:hyperlink>
      <w:r w:rsidRPr="00D324AD">
        <w:rPr>
          <w:rFonts w:eastAsia="MS Mincho"/>
          <w:color w:val="000000" w:themeColor="text1"/>
          <w:kern w:val="0"/>
          <w:sz w:val="24"/>
        </w:rPr>
        <w:t xml:space="preserve">; </w:t>
      </w:r>
      <w:hyperlink r:id="rId8" w:history="1">
        <w:r w:rsidRPr="00D324AD">
          <w:rPr>
            <w:rFonts w:eastAsia="MS Mincho"/>
            <w:color w:val="0563C1" w:themeColor="hyperlink"/>
            <w:kern w:val="0"/>
            <w:sz w:val="24"/>
            <w:u w:val="single"/>
            <w:lang w:eastAsia="ja-JP"/>
          </w:rPr>
          <w:t>xfliang96@163.com</w:t>
        </w:r>
      </w:hyperlink>
      <w:r w:rsidRPr="00D324AD">
        <w:rPr>
          <w:rFonts w:eastAsia="MS Mincho"/>
          <w:color w:val="000000" w:themeColor="text1"/>
          <w:kern w:val="0"/>
          <w:sz w:val="24"/>
        </w:rPr>
        <w:t>;</w:t>
      </w:r>
    </w:p>
    <w:p w14:paraId="03ACCC91" w14:textId="77777777" w:rsidR="00D324AD" w:rsidRPr="00D324AD" w:rsidRDefault="00D324AD" w:rsidP="00D324AD">
      <w:pPr>
        <w:widowControl/>
        <w:spacing w:line="360" w:lineRule="auto"/>
        <w:jc w:val="left"/>
        <w:rPr>
          <w:rFonts w:eastAsiaTheme="minorEastAsia"/>
          <w:color w:val="000000" w:themeColor="text1"/>
          <w:kern w:val="0"/>
          <w:sz w:val="24"/>
          <w:lang w:eastAsia="ja-JP"/>
        </w:rPr>
      </w:pPr>
      <w:bookmarkStart w:id="2" w:name="_Hlk139653015"/>
      <w:r w:rsidRPr="00D324AD">
        <w:rPr>
          <w:rFonts w:eastAsiaTheme="minorEastAsia"/>
          <w:color w:val="000000" w:themeColor="text1"/>
          <w:kern w:val="0"/>
          <w:sz w:val="24"/>
          <w:lang w:eastAsia="ja-JP"/>
        </w:rPr>
        <w:t>Prof. Y. Liu</w:t>
      </w:r>
    </w:p>
    <w:bookmarkEnd w:id="2"/>
    <w:p w14:paraId="17309372" w14:textId="77777777" w:rsidR="00D324AD" w:rsidRPr="00D324AD" w:rsidRDefault="00D324AD" w:rsidP="00D324AD">
      <w:pPr>
        <w:widowControl/>
        <w:spacing w:line="360" w:lineRule="auto"/>
        <w:jc w:val="left"/>
        <w:rPr>
          <w:kern w:val="0"/>
          <w:sz w:val="24"/>
          <w:lang w:eastAsia="ja-JP"/>
        </w:rPr>
      </w:pPr>
      <w:r w:rsidRPr="00D324AD">
        <w:rPr>
          <w:rFonts w:eastAsia="MS Mincho"/>
          <w:color w:val="000000" w:themeColor="text1"/>
          <w:kern w:val="0"/>
          <w:sz w:val="24"/>
          <w:lang w:eastAsia="ja-JP"/>
        </w:rPr>
        <w:t>Hubei Key Laboratory of Radiation Chem</w:t>
      </w:r>
      <w:r w:rsidRPr="00D324AD">
        <w:rPr>
          <w:kern w:val="0"/>
          <w:sz w:val="24"/>
          <w:lang w:eastAsia="ja-JP"/>
        </w:rPr>
        <w:t>istry and Functional Materials</w:t>
      </w:r>
    </w:p>
    <w:p w14:paraId="3D953BCE" w14:textId="77777777" w:rsidR="00D324AD" w:rsidRPr="00D324AD" w:rsidRDefault="00D324AD" w:rsidP="00D324AD">
      <w:pPr>
        <w:widowControl/>
        <w:spacing w:line="360" w:lineRule="auto"/>
        <w:jc w:val="left"/>
        <w:rPr>
          <w:rFonts w:eastAsiaTheme="minorEastAsia"/>
          <w:color w:val="000000" w:themeColor="text1"/>
          <w:kern w:val="0"/>
          <w:sz w:val="24"/>
          <w:lang w:eastAsia="ja-JP"/>
        </w:rPr>
      </w:pPr>
      <w:r w:rsidRPr="00D324AD">
        <w:rPr>
          <w:kern w:val="0"/>
          <w:sz w:val="24"/>
          <w:lang w:eastAsia="ja-JP"/>
        </w:rPr>
        <w:t xml:space="preserve">Hubei University of </w:t>
      </w:r>
      <w:r w:rsidRPr="00D324AD">
        <w:rPr>
          <w:rFonts w:eastAsiaTheme="minorEastAsia"/>
          <w:color w:val="000000" w:themeColor="text1"/>
          <w:kern w:val="0"/>
          <w:sz w:val="24"/>
          <w:lang w:eastAsia="ja-JP"/>
        </w:rPr>
        <w:t>Science and Technology</w:t>
      </w:r>
    </w:p>
    <w:p w14:paraId="21241AF0" w14:textId="77777777" w:rsidR="00D324AD" w:rsidRPr="00D324AD" w:rsidRDefault="00D324AD" w:rsidP="00D324AD">
      <w:pPr>
        <w:widowControl/>
        <w:spacing w:line="360" w:lineRule="auto"/>
        <w:jc w:val="left"/>
        <w:rPr>
          <w:rFonts w:eastAsiaTheme="minorEastAsia"/>
          <w:color w:val="000000" w:themeColor="text1"/>
          <w:kern w:val="0"/>
          <w:sz w:val="24"/>
          <w:lang w:eastAsia="ja-JP"/>
        </w:rPr>
      </w:pPr>
      <w:proofErr w:type="spellStart"/>
      <w:r w:rsidRPr="00D324AD">
        <w:rPr>
          <w:rFonts w:eastAsiaTheme="minorEastAsia"/>
          <w:color w:val="000000" w:themeColor="text1"/>
          <w:kern w:val="0"/>
          <w:sz w:val="24"/>
          <w:lang w:eastAsia="ja-JP"/>
        </w:rPr>
        <w:t>Xianning</w:t>
      </w:r>
      <w:proofErr w:type="spellEnd"/>
      <w:r w:rsidRPr="00D324AD">
        <w:rPr>
          <w:rFonts w:eastAsiaTheme="minorEastAsia"/>
          <w:color w:val="000000" w:themeColor="text1"/>
          <w:kern w:val="0"/>
          <w:sz w:val="24"/>
          <w:lang w:eastAsia="ja-JP"/>
        </w:rPr>
        <w:t xml:space="preserve"> 437100, P. R. China</w:t>
      </w:r>
    </w:p>
    <w:p w14:paraId="012A3F82" w14:textId="77777777" w:rsidR="00D324AD" w:rsidRPr="00D324AD" w:rsidRDefault="00D324AD" w:rsidP="00D324AD">
      <w:pPr>
        <w:widowControl/>
        <w:jc w:val="left"/>
        <w:rPr>
          <w:rFonts w:eastAsia="MS Mincho"/>
          <w:color w:val="000000" w:themeColor="text1"/>
          <w:kern w:val="0"/>
          <w:sz w:val="24"/>
          <w:lang w:eastAsia="ja-JP"/>
        </w:rPr>
      </w:pPr>
      <w:r w:rsidRPr="00D324AD">
        <w:rPr>
          <w:rFonts w:eastAsia="MS Mincho"/>
          <w:color w:val="000000" w:themeColor="text1"/>
          <w:kern w:val="0"/>
          <w:sz w:val="24"/>
          <w:lang w:eastAsia="ja-JP"/>
        </w:rPr>
        <w:t>Prof. Y. Liu</w:t>
      </w:r>
    </w:p>
    <w:p w14:paraId="4CD31B4B" w14:textId="77777777" w:rsidR="00D324AD" w:rsidRPr="00D324AD" w:rsidRDefault="00D324AD" w:rsidP="00D324AD">
      <w:pPr>
        <w:widowControl/>
        <w:spacing w:line="360" w:lineRule="auto"/>
        <w:jc w:val="left"/>
        <w:rPr>
          <w:rFonts w:eastAsiaTheme="minorEastAsia"/>
          <w:color w:val="000000" w:themeColor="text1"/>
          <w:kern w:val="0"/>
          <w:sz w:val="24"/>
          <w:lang w:eastAsia="ja-JP"/>
        </w:rPr>
      </w:pPr>
      <w:r w:rsidRPr="00D324AD">
        <w:rPr>
          <w:rFonts w:eastAsiaTheme="minorEastAsia"/>
          <w:color w:val="000000" w:themeColor="text1"/>
          <w:kern w:val="0"/>
          <w:sz w:val="24"/>
          <w:lang w:eastAsia="ja-JP"/>
        </w:rPr>
        <w:t>School of Chemical and Environmental Engineering</w:t>
      </w:r>
    </w:p>
    <w:p w14:paraId="59CAE782" w14:textId="77777777" w:rsidR="00D324AD" w:rsidRPr="00D324AD" w:rsidRDefault="00D324AD" w:rsidP="00D324AD">
      <w:pPr>
        <w:widowControl/>
        <w:spacing w:line="360" w:lineRule="auto"/>
        <w:jc w:val="left"/>
        <w:rPr>
          <w:rFonts w:eastAsiaTheme="minorEastAsia"/>
          <w:color w:val="000000" w:themeColor="text1"/>
          <w:kern w:val="0"/>
          <w:sz w:val="24"/>
          <w:lang w:eastAsia="ja-JP"/>
        </w:rPr>
      </w:pPr>
      <w:r w:rsidRPr="00D324AD">
        <w:rPr>
          <w:rFonts w:eastAsiaTheme="minorEastAsia"/>
          <w:color w:val="000000" w:themeColor="text1"/>
          <w:kern w:val="0"/>
          <w:sz w:val="24"/>
          <w:lang w:eastAsia="ja-JP"/>
        </w:rPr>
        <w:t>Wuhan Polytechnic University</w:t>
      </w:r>
    </w:p>
    <w:p w14:paraId="582054AB" w14:textId="77777777" w:rsidR="00D324AD" w:rsidRPr="00D324AD" w:rsidRDefault="00D324AD" w:rsidP="00D324AD">
      <w:pPr>
        <w:widowControl/>
        <w:spacing w:line="360" w:lineRule="auto"/>
        <w:jc w:val="left"/>
        <w:rPr>
          <w:rFonts w:eastAsiaTheme="minorEastAsia"/>
          <w:color w:val="000000" w:themeColor="text1"/>
          <w:kern w:val="0"/>
          <w:sz w:val="24"/>
          <w:lang w:eastAsia="ja-JP"/>
        </w:rPr>
      </w:pPr>
      <w:r w:rsidRPr="00D324AD">
        <w:rPr>
          <w:rFonts w:eastAsiaTheme="minorEastAsia"/>
          <w:color w:val="000000" w:themeColor="text1"/>
          <w:kern w:val="0"/>
          <w:sz w:val="24"/>
          <w:lang w:eastAsia="ja-JP"/>
        </w:rPr>
        <w:t>Wuhan, 430023, P. R. China</w:t>
      </w:r>
    </w:p>
    <w:p w14:paraId="6B5D1A48" w14:textId="77777777" w:rsidR="00D324AD" w:rsidRPr="00D324AD" w:rsidRDefault="00D324AD" w:rsidP="00D324AD">
      <w:pPr>
        <w:widowControl/>
        <w:spacing w:line="360" w:lineRule="auto"/>
        <w:jc w:val="left"/>
        <w:rPr>
          <w:rFonts w:eastAsiaTheme="minorEastAsia"/>
          <w:color w:val="000000" w:themeColor="text1"/>
          <w:kern w:val="0"/>
          <w:sz w:val="24"/>
          <w:lang w:eastAsia="ja-JP"/>
        </w:rPr>
        <w:sectPr w:rsidR="00D324AD" w:rsidRPr="00D324AD" w:rsidSect="00AF12FC">
          <w:headerReference w:type="default" r:id="rId9"/>
          <w:footerReference w:type="default" r:id="rId10"/>
          <w:pgSz w:w="11906" w:h="16838"/>
          <w:pgMar w:top="1440" w:right="1800" w:bottom="1440" w:left="1800" w:header="851" w:footer="992" w:gutter="0"/>
          <w:cols w:space="425"/>
          <w:docGrid w:type="lines" w:linePitch="312"/>
        </w:sectPr>
      </w:pPr>
      <w:r w:rsidRPr="00D324AD">
        <w:rPr>
          <w:rFonts w:eastAsiaTheme="minorEastAsia"/>
          <w:color w:val="000000" w:themeColor="text1"/>
          <w:kern w:val="0"/>
          <w:sz w:val="24"/>
          <w:lang w:eastAsia="ja-JP"/>
        </w:rPr>
        <w:t xml:space="preserve">E-mail: </w:t>
      </w:r>
      <w:hyperlink r:id="rId11" w:history="1">
        <w:r w:rsidRPr="00D324AD">
          <w:rPr>
            <w:rFonts w:eastAsia="MS Mincho"/>
            <w:color w:val="0563C1" w:themeColor="hyperlink"/>
            <w:kern w:val="0"/>
            <w:sz w:val="24"/>
            <w:u w:val="single"/>
          </w:rPr>
          <w:t>yiliuchem@whu.edu.cn</w:t>
        </w:r>
      </w:hyperlink>
    </w:p>
    <w:p w14:paraId="4336B31A" w14:textId="29D40455" w:rsidR="00151EE7" w:rsidRDefault="002E5E36" w:rsidP="00151EE7">
      <w:pPr>
        <w:spacing w:line="480" w:lineRule="auto"/>
        <w:jc w:val="left"/>
        <w:rPr>
          <w:b/>
          <w:i/>
          <w:iCs/>
          <w:sz w:val="24"/>
        </w:rPr>
      </w:pPr>
      <w:r w:rsidRPr="00151EE7">
        <w:rPr>
          <w:rFonts w:eastAsia="Times-Bold"/>
          <w:b/>
          <w:bCs/>
          <w:i/>
          <w:iCs/>
          <w:kern w:val="0"/>
          <w:sz w:val="24"/>
        </w:rPr>
        <w:lastRenderedPageBreak/>
        <w:t>Experimental</w:t>
      </w:r>
      <w:r w:rsidRPr="00151EE7">
        <w:rPr>
          <w:b/>
          <w:bCs/>
          <w:i/>
          <w:iCs/>
          <w:kern w:val="0"/>
          <w:sz w:val="24"/>
        </w:rPr>
        <w:t xml:space="preserve"> section</w:t>
      </w:r>
    </w:p>
    <w:p w14:paraId="12D00203" w14:textId="77777777" w:rsidR="00D5358C" w:rsidRDefault="002E5E36" w:rsidP="00D5358C">
      <w:pPr>
        <w:spacing w:line="480" w:lineRule="auto"/>
        <w:rPr>
          <w:b/>
          <w:i/>
          <w:iCs/>
          <w:sz w:val="24"/>
        </w:rPr>
      </w:pPr>
      <w:r w:rsidRPr="00151EE7">
        <w:rPr>
          <w:b/>
          <w:bCs/>
          <w:i/>
          <w:kern w:val="0"/>
          <w:sz w:val="24"/>
        </w:rPr>
        <w:t>Chemicals and materials</w:t>
      </w:r>
      <w:r w:rsidR="00D5358C" w:rsidRPr="00D5358C">
        <w:rPr>
          <w:rFonts w:hint="eastAsia"/>
          <w:b/>
          <w:sz w:val="24"/>
        </w:rPr>
        <w:t>.</w:t>
      </w:r>
      <w:r w:rsidR="00D5358C">
        <w:rPr>
          <w:b/>
          <w:sz w:val="24"/>
        </w:rPr>
        <w:t xml:space="preserve"> </w:t>
      </w:r>
      <w:r>
        <w:rPr>
          <w:iCs/>
          <w:kern w:val="0"/>
          <w:sz w:val="24"/>
        </w:rPr>
        <w:t xml:space="preserve">Crystalline MWCNT powder of 95.9% purity </w:t>
      </w:r>
      <w:r>
        <w:rPr>
          <w:sz w:val="24"/>
        </w:rPr>
        <w:t xml:space="preserve">was purchased from Shenzhen </w:t>
      </w:r>
      <w:proofErr w:type="spellStart"/>
      <w:r>
        <w:rPr>
          <w:sz w:val="24"/>
        </w:rPr>
        <w:t>Nanoport</w:t>
      </w:r>
      <w:proofErr w:type="spellEnd"/>
      <w:r>
        <w:rPr>
          <w:sz w:val="24"/>
        </w:rPr>
        <w:t xml:space="preserve"> Co. Ltd., (Shenzhen, China). P25 (Degussa, Germany), Ethanol</w:t>
      </w:r>
      <w:r w:rsidR="00D5358C">
        <w:rPr>
          <w:sz w:val="24"/>
        </w:rPr>
        <w:t xml:space="preserve"> </w:t>
      </w:r>
      <w:r>
        <w:rPr>
          <w:sz w:val="24"/>
        </w:rPr>
        <w:t>solvent,</w:t>
      </w:r>
      <w:r w:rsidR="00D5358C" w:rsidRPr="00D5358C">
        <w:t xml:space="preserve"> </w:t>
      </w:r>
      <w:r w:rsidR="00D5358C" w:rsidRPr="00D5358C">
        <w:rPr>
          <w:sz w:val="24"/>
        </w:rPr>
        <w:t>cobalt chloride hexahydrate (CoCl2·6H2O) and</w:t>
      </w:r>
      <w:r>
        <w:rPr>
          <w:sz w:val="24"/>
        </w:rPr>
        <w:t xml:space="preserve">                                                                                                                                                                         titanium (IV)-n-butoxide (</w:t>
      </w:r>
      <w:proofErr w:type="spellStart"/>
      <w:proofErr w:type="gramStart"/>
      <w:r>
        <w:rPr>
          <w:sz w:val="24"/>
        </w:rPr>
        <w:t>Ti</w:t>
      </w:r>
      <w:proofErr w:type="spellEnd"/>
      <w:r>
        <w:rPr>
          <w:sz w:val="24"/>
        </w:rPr>
        <w:t>(</w:t>
      </w:r>
      <w:proofErr w:type="spellStart"/>
      <w:proofErr w:type="gramEnd"/>
      <w:r>
        <w:rPr>
          <w:sz w:val="24"/>
        </w:rPr>
        <w:t>OBu</w:t>
      </w:r>
      <w:proofErr w:type="spellEnd"/>
      <w:r>
        <w:rPr>
          <w:sz w:val="24"/>
        </w:rPr>
        <w:t>)</w:t>
      </w:r>
      <w:r>
        <w:rPr>
          <w:sz w:val="24"/>
          <w:vertAlign w:val="subscript"/>
        </w:rPr>
        <w:t>4</w:t>
      </w:r>
      <w:r>
        <w:rPr>
          <w:sz w:val="24"/>
        </w:rPr>
        <w:t xml:space="preserve">) were obtained from Sinopharm Chemical Reagent Co. Ltd., Shanghai, China and used without further puriﬁcation. Malachite green (MG) were purchased from Sigma Aldrich (St. Louis, MO, USA). </w:t>
      </w:r>
      <w:r>
        <w:rPr>
          <w:kern w:val="0"/>
          <w:sz w:val="24"/>
        </w:rPr>
        <w:t xml:space="preserve">All other materials were of analytical reagent grade. All experiments </w:t>
      </w:r>
      <w:r w:rsidRPr="00FA1BAD">
        <w:rPr>
          <w:kern w:val="0"/>
          <w:sz w:val="24"/>
        </w:rPr>
        <w:t>were performed with deionized water</w:t>
      </w:r>
      <w:r w:rsidRPr="00FA1BAD">
        <w:t xml:space="preserve"> </w:t>
      </w:r>
      <w:r>
        <w:t xml:space="preserve">and </w:t>
      </w:r>
      <w:r w:rsidRPr="00FA1BAD">
        <w:rPr>
          <w:kern w:val="0"/>
          <w:sz w:val="24"/>
        </w:rPr>
        <w:t>double-distilled water.</w:t>
      </w:r>
    </w:p>
    <w:p w14:paraId="40F5655E" w14:textId="5FA6CB04" w:rsidR="002E5E36" w:rsidRPr="00D5358C" w:rsidRDefault="002E5E36" w:rsidP="00D5358C">
      <w:pPr>
        <w:spacing w:line="480" w:lineRule="auto"/>
        <w:rPr>
          <w:b/>
          <w:bCs/>
          <w:i/>
          <w:sz w:val="24"/>
        </w:rPr>
      </w:pPr>
      <w:r w:rsidRPr="00D5358C">
        <w:rPr>
          <w:b/>
          <w:bCs/>
          <w:i/>
          <w:kern w:val="0"/>
          <w:sz w:val="24"/>
        </w:rPr>
        <w:t>Synthesis of Co-CNT/TiO</w:t>
      </w:r>
      <w:r w:rsidRPr="00D5358C">
        <w:rPr>
          <w:b/>
          <w:bCs/>
          <w:i/>
          <w:kern w:val="0"/>
          <w:sz w:val="24"/>
          <w:vertAlign w:val="subscript"/>
        </w:rPr>
        <w:t>2</w:t>
      </w:r>
      <w:r w:rsidRPr="00D5358C">
        <w:rPr>
          <w:b/>
          <w:bCs/>
          <w:i/>
          <w:kern w:val="0"/>
          <w:sz w:val="24"/>
        </w:rPr>
        <w:t xml:space="preserve"> composite</w:t>
      </w:r>
      <w:r w:rsidR="00D5358C" w:rsidRPr="00D5358C">
        <w:rPr>
          <w:rFonts w:hint="eastAsia"/>
          <w:b/>
          <w:bCs/>
          <w:iCs/>
          <w:sz w:val="24"/>
        </w:rPr>
        <w:t>.</w:t>
      </w:r>
      <w:r w:rsidR="00D5358C">
        <w:rPr>
          <w:b/>
          <w:bCs/>
          <w:i/>
          <w:sz w:val="24"/>
        </w:rPr>
        <w:t xml:space="preserve"> </w:t>
      </w:r>
      <w:r>
        <w:rPr>
          <w:kern w:val="0"/>
          <w:sz w:val="24"/>
        </w:rPr>
        <w:t xml:space="preserve">The cobalt and MWCNT co-doped catalyst were prepared by two steps process. At first, to prepare the oxidizing MWCNT, the </w:t>
      </w:r>
      <w:r>
        <w:rPr>
          <w:i/>
          <w:kern w:val="0"/>
          <w:sz w:val="24"/>
        </w:rPr>
        <w:t>m</w:t>
      </w:r>
      <w:r>
        <w:rPr>
          <w:kern w:val="0"/>
          <w:sz w:val="24"/>
        </w:rPr>
        <w:t>-</w:t>
      </w:r>
      <w:proofErr w:type="spellStart"/>
      <w:r>
        <w:rPr>
          <w:kern w:val="0"/>
          <w:sz w:val="24"/>
        </w:rPr>
        <w:t>chloroperbenzoic</w:t>
      </w:r>
      <w:proofErr w:type="spellEnd"/>
      <w:r>
        <w:rPr>
          <w:kern w:val="0"/>
          <w:sz w:val="24"/>
        </w:rPr>
        <w:t xml:space="preserve"> acid (MCPBA) was employed as described by W.C. Oh et al. [</w:t>
      </w:r>
      <w:r>
        <w:rPr>
          <w:rFonts w:hint="eastAsia"/>
          <w:color w:val="FF0000"/>
          <w:kern w:val="0"/>
          <w:sz w:val="24"/>
        </w:rPr>
        <w:t>1</w:t>
      </w:r>
      <w:r>
        <w:rPr>
          <w:kern w:val="0"/>
          <w:sz w:val="24"/>
        </w:rPr>
        <w:t>]. The as-obtained material is denoted as Ox-CNT. And then, the cobalt and MWCNT co-doped TiO</w:t>
      </w:r>
      <w:r>
        <w:rPr>
          <w:kern w:val="0"/>
          <w:sz w:val="24"/>
          <w:vertAlign w:val="subscript"/>
        </w:rPr>
        <w:t>2</w:t>
      </w:r>
      <w:r>
        <w:rPr>
          <w:kern w:val="0"/>
          <w:sz w:val="24"/>
        </w:rPr>
        <w:t xml:space="preserve"> nanoparticles were prepared. </w:t>
      </w:r>
      <w:r>
        <w:rPr>
          <w:sz w:val="24"/>
        </w:rPr>
        <w:t>A certain amount of Ox-CNT was dispersed in 10 mL of anhydrous ethanol, then added to a given amount of CoCl</w:t>
      </w:r>
      <w:r>
        <w:rPr>
          <w:sz w:val="24"/>
          <w:vertAlign w:val="subscript"/>
        </w:rPr>
        <w:t>2</w:t>
      </w:r>
      <w:r>
        <w:rPr>
          <w:sz w:val="24"/>
        </w:rPr>
        <w:t>·6H</w:t>
      </w:r>
      <w:r>
        <w:rPr>
          <w:sz w:val="24"/>
          <w:vertAlign w:val="subscript"/>
        </w:rPr>
        <w:t>2</w:t>
      </w:r>
      <w:r>
        <w:rPr>
          <w:sz w:val="24"/>
        </w:rPr>
        <w:t>O, so various mass fractions of Co-CNT/TiO</w:t>
      </w:r>
      <w:r>
        <w:rPr>
          <w:sz w:val="24"/>
          <w:vertAlign w:val="subscript"/>
        </w:rPr>
        <w:t>2</w:t>
      </w:r>
      <w:r>
        <w:rPr>
          <w:sz w:val="24"/>
        </w:rPr>
        <w:t xml:space="preserve"> sol-gel nanocomposite solutions were prepared. After stirring for 6h at room temperature, the solution became dark by adding 20 mL </w:t>
      </w:r>
      <w:proofErr w:type="spellStart"/>
      <w:proofErr w:type="gramStart"/>
      <w:r>
        <w:rPr>
          <w:sz w:val="24"/>
        </w:rPr>
        <w:t>Ti</w:t>
      </w:r>
      <w:proofErr w:type="spellEnd"/>
      <w:r>
        <w:rPr>
          <w:sz w:val="24"/>
        </w:rPr>
        <w:t>(</w:t>
      </w:r>
      <w:proofErr w:type="spellStart"/>
      <w:proofErr w:type="gramEnd"/>
      <w:r>
        <w:rPr>
          <w:sz w:val="24"/>
        </w:rPr>
        <w:t>OBu</w:t>
      </w:r>
      <w:proofErr w:type="spellEnd"/>
      <w:r>
        <w:rPr>
          <w:sz w:val="24"/>
        </w:rPr>
        <w:t>)</w:t>
      </w:r>
      <w:r>
        <w:rPr>
          <w:sz w:val="24"/>
          <w:vertAlign w:val="subscript"/>
        </w:rPr>
        <w:t>4</w:t>
      </w:r>
      <w:r>
        <w:rPr>
          <w:sz w:val="24"/>
        </w:rPr>
        <w:t xml:space="preserve">. This mixture was aged for 12 h to get the precursor after stirring for 7 h. The precursor was maintained at 300, 400, 500 and 600 </w:t>
      </w:r>
      <w:r>
        <w:rPr>
          <w:rFonts w:hAnsi="宋体"/>
          <w:szCs w:val="21"/>
        </w:rPr>
        <w:t>℃</w:t>
      </w:r>
      <w:r>
        <w:rPr>
          <w:szCs w:val="21"/>
        </w:rPr>
        <w:t xml:space="preserve"> </w:t>
      </w:r>
      <w:r>
        <w:rPr>
          <w:sz w:val="24"/>
        </w:rPr>
        <w:t>s</w:t>
      </w:r>
      <w:r w:rsidRPr="004F3C0A">
        <w:rPr>
          <w:sz w:val="24"/>
        </w:rPr>
        <w:t xml:space="preserve">eparately for 2 hours to complete the reaction before allowing to cool to ambient temperature. </w:t>
      </w:r>
      <w:r>
        <w:rPr>
          <w:sz w:val="24"/>
        </w:rPr>
        <w:t>CNT/TiO</w:t>
      </w:r>
      <w:r>
        <w:rPr>
          <w:sz w:val="24"/>
          <w:vertAlign w:val="subscript"/>
        </w:rPr>
        <w:t>2</w:t>
      </w:r>
      <w:r>
        <w:rPr>
          <w:sz w:val="24"/>
        </w:rPr>
        <w:t xml:space="preserve"> was also prepared following the same approach but without adding </w:t>
      </w:r>
      <w:proofErr w:type="spellStart"/>
      <w:proofErr w:type="gramStart"/>
      <w:r>
        <w:rPr>
          <w:sz w:val="24"/>
        </w:rPr>
        <w:t>Ti</w:t>
      </w:r>
      <w:proofErr w:type="spellEnd"/>
      <w:r>
        <w:rPr>
          <w:sz w:val="24"/>
        </w:rPr>
        <w:t>(</w:t>
      </w:r>
      <w:proofErr w:type="spellStart"/>
      <w:proofErr w:type="gramEnd"/>
      <w:r>
        <w:rPr>
          <w:sz w:val="24"/>
        </w:rPr>
        <w:t>OBu</w:t>
      </w:r>
      <w:proofErr w:type="spellEnd"/>
      <w:r>
        <w:rPr>
          <w:sz w:val="24"/>
        </w:rPr>
        <w:t>)</w:t>
      </w:r>
      <w:r>
        <w:rPr>
          <w:sz w:val="24"/>
          <w:vertAlign w:val="subscript"/>
        </w:rPr>
        <w:t>4</w:t>
      </w:r>
      <w:r>
        <w:rPr>
          <w:sz w:val="24"/>
        </w:rPr>
        <w:t>. To deposit cobalt on the CNT/TiO</w:t>
      </w:r>
      <w:r>
        <w:rPr>
          <w:sz w:val="24"/>
          <w:vertAlign w:val="subscript"/>
        </w:rPr>
        <w:t>2</w:t>
      </w:r>
      <w:r>
        <w:rPr>
          <w:sz w:val="24"/>
        </w:rPr>
        <w:t xml:space="preserve"> surface, we used the synthesized CNT/TiO</w:t>
      </w:r>
      <w:r>
        <w:rPr>
          <w:sz w:val="24"/>
          <w:vertAlign w:val="subscript"/>
        </w:rPr>
        <w:t>2</w:t>
      </w:r>
      <w:r>
        <w:rPr>
          <w:sz w:val="24"/>
        </w:rPr>
        <w:t xml:space="preserve"> as a support for the </w:t>
      </w:r>
      <w:r>
        <w:rPr>
          <w:sz w:val="24"/>
        </w:rPr>
        <w:lastRenderedPageBreak/>
        <w:t xml:space="preserve">immobilization of cobalt. Cobalt was deposited by impregnation in the aqueous solution with different concentrations under ultrasonic agitation. </w:t>
      </w:r>
    </w:p>
    <w:p w14:paraId="4263B330" w14:textId="77777777" w:rsidR="00D5358C" w:rsidRDefault="002E5E36" w:rsidP="002E5E36">
      <w:pPr>
        <w:autoSpaceDE w:val="0"/>
        <w:autoSpaceDN w:val="0"/>
        <w:adjustRightInd w:val="0"/>
        <w:spacing w:line="480" w:lineRule="auto"/>
        <w:outlineLvl w:val="1"/>
        <w:rPr>
          <w:b/>
          <w:bCs/>
          <w:i/>
          <w:kern w:val="0"/>
          <w:sz w:val="24"/>
        </w:rPr>
      </w:pPr>
      <w:r w:rsidRPr="00D5358C">
        <w:rPr>
          <w:b/>
          <w:bCs/>
          <w:i/>
          <w:kern w:val="0"/>
          <w:sz w:val="24"/>
        </w:rPr>
        <w:t>Catalysts c</w:t>
      </w:r>
      <w:r w:rsidRPr="00D5358C">
        <w:rPr>
          <w:rFonts w:eastAsia="Times-Italic"/>
          <w:b/>
          <w:bCs/>
          <w:i/>
          <w:kern w:val="0"/>
          <w:sz w:val="24"/>
        </w:rPr>
        <w:t>haracterization</w:t>
      </w:r>
      <w:r w:rsidR="00D5358C" w:rsidRPr="00D5358C">
        <w:rPr>
          <w:b/>
          <w:bCs/>
          <w:iCs/>
          <w:kern w:val="0"/>
          <w:sz w:val="24"/>
        </w:rPr>
        <w:t>.</w:t>
      </w:r>
      <w:r w:rsidR="00D5358C">
        <w:rPr>
          <w:b/>
          <w:bCs/>
          <w:i/>
          <w:kern w:val="0"/>
          <w:sz w:val="24"/>
        </w:rPr>
        <w:t xml:space="preserve"> </w:t>
      </w:r>
      <w:r w:rsidRPr="002524B6">
        <w:rPr>
          <w:rFonts w:eastAsia="GulliverIT"/>
          <w:kern w:val="0"/>
          <w:sz w:val="24"/>
        </w:rPr>
        <w:t xml:space="preserve">Powder X-ray diffraction patterns were captured using a Shimadzu XRD-6000 diffractometer with Cu K radiation </w:t>
      </w:r>
      <w:r>
        <w:rPr>
          <w:iCs/>
          <w:kern w:val="0"/>
          <w:sz w:val="24"/>
        </w:rPr>
        <w:t>(</w:t>
      </w:r>
      <w:r>
        <w:rPr>
          <w:i/>
          <w:iCs/>
          <w:kern w:val="0"/>
          <w:sz w:val="24"/>
        </w:rPr>
        <w:t>λ</w:t>
      </w:r>
      <w:r>
        <w:rPr>
          <w:iCs/>
          <w:kern w:val="0"/>
          <w:sz w:val="24"/>
        </w:rPr>
        <w:t xml:space="preserve"> = 1.54056Å) in a 2</w:t>
      </w:r>
      <w:r>
        <w:rPr>
          <w:i/>
          <w:iCs/>
          <w:kern w:val="0"/>
          <w:sz w:val="24"/>
        </w:rPr>
        <w:t>θ</w:t>
      </w:r>
      <w:r>
        <w:rPr>
          <w:iCs/>
          <w:kern w:val="0"/>
          <w:sz w:val="24"/>
        </w:rPr>
        <w:t xml:space="preserve"> range of 10-80º at a scan speed of 6ºmin</w:t>
      </w:r>
      <w:r>
        <w:rPr>
          <w:iCs/>
          <w:kern w:val="0"/>
          <w:sz w:val="24"/>
          <w:vertAlign w:val="superscript"/>
        </w:rPr>
        <w:t>-1</w:t>
      </w:r>
      <w:r>
        <w:rPr>
          <w:iCs/>
          <w:kern w:val="0"/>
          <w:sz w:val="24"/>
        </w:rPr>
        <w:t xml:space="preserve">. </w:t>
      </w:r>
      <w:r>
        <w:rPr>
          <w:kern w:val="0"/>
          <w:sz w:val="24"/>
        </w:rPr>
        <w:t xml:space="preserve">The XPS measurements were carried out with a scanning X-ray photoelectron spectroscopy (Perkin-Elmer PHI 5000C, Al </w:t>
      </w:r>
      <w:r>
        <w:rPr>
          <w:iCs/>
          <w:kern w:val="0"/>
          <w:sz w:val="24"/>
        </w:rPr>
        <w:t>Kα</w:t>
      </w:r>
      <w:r>
        <w:rPr>
          <w:kern w:val="0"/>
          <w:sz w:val="24"/>
        </w:rPr>
        <w:t xml:space="preserve">). </w:t>
      </w:r>
      <w:r w:rsidRPr="002524B6">
        <w:rPr>
          <w:kern w:val="0"/>
          <w:sz w:val="24"/>
        </w:rPr>
        <w:t>The contaminant carbon (C1s) (284.6</w:t>
      </w:r>
      <w:r>
        <w:rPr>
          <w:kern w:val="0"/>
          <w:sz w:val="24"/>
        </w:rPr>
        <w:t xml:space="preserve"> </w:t>
      </w:r>
      <w:r w:rsidRPr="002524B6">
        <w:rPr>
          <w:kern w:val="0"/>
          <w:sz w:val="24"/>
        </w:rPr>
        <w:t>e</w:t>
      </w:r>
      <w:r>
        <w:rPr>
          <w:kern w:val="0"/>
          <w:sz w:val="24"/>
        </w:rPr>
        <w:t>V</w:t>
      </w:r>
      <w:r w:rsidRPr="002524B6">
        <w:rPr>
          <w:kern w:val="0"/>
          <w:sz w:val="24"/>
        </w:rPr>
        <w:t>) was used as a reference for all binding energies.</w:t>
      </w:r>
      <w:r>
        <w:rPr>
          <w:kern w:val="0"/>
          <w:sz w:val="24"/>
        </w:rPr>
        <w:t xml:space="preserve"> The surface state and structure of samples were determined by a scanning electron microscopy (SEM, Hitachi, S-570, Japan).</w:t>
      </w:r>
      <w:r w:rsidRPr="00121605">
        <w:t xml:space="preserve"> </w:t>
      </w:r>
      <w:r w:rsidRPr="00121605">
        <w:rPr>
          <w:kern w:val="0"/>
          <w:sz w:val="24"/>
        </w:rPr>
        <w:t>Transmission electron microscopy (TEM; JEM-2100F STEM/EDS) was used to determine the apparent morphologies of the materials. The TiO</w:t>
      </w:r>
      <w:r w:rsidRPr="00121605">
        <w:rPr>
          <w:kern w:val="0"/>
          <w:sz w:val="24"/>
          <w:vertAlign w:val="subscript"/>
        </w:rPr>
        <w:t>2</w:t>
      </w:r>
      <w:r w:rsidRPr="00121605">
        <w:rPr>
          <w:kern w:val="0"/>
          <w:sz w:val="24"/>
        </w:rPr>
        <w:t xml:space="preserve"> samples' BET surface area and BJH pore distribution were determined using a Micromeritics Tristar-3000 surface area and porosity analyzer from nitrogen adsorption and desorption isotherms at 77 K after the sample had been degassed in a flow of N</w:t>
      </w:r>
      <w:r w:rsidRPr="00121605">
        <w:rPr>
          <w:kern w:val="0"/>
          <w:sz w:val="24"/>
          <w:vertAlign w:val="subscript"/>
        </w:rPr>
        <w:t>2</w:t>
      </w:r>
      <w:r w:rsidRPr="00121605">
        <w:rPr>
          <w:kern w:val="0"/>
          <w:sz w:val="24"/>
        </w:rPr>
        <w:t xml:space="preserve"> at 120 °C for 5 hours.</w:t>
      </w:r>
      <w:r>
        <w:rPr>
          <w:rFonts w:hint="eastAsia"/>
          <w:kern w:val="0"/>
          <w:sz w:val="24"/>
        </w:rPr>
        <w:t xml:space="preserve"> </w:t>
      </w:r>
      <w:r w:rsidRPr="00121605">
        <w:rPr>
          <w:kern w:val="0"/>
          <w:sz w:val="24"/>
        </w:rPr>
        <w:t>The linear component of the BET plot (</w:t>
      </w:r>
      <w:r w:rsidRPr="00121605">
        <w:rPr>
          <w:i/>
          <w:iCs/>
          <w:kern w:val="0"/>
          <w:sz w:val="24"/>
        </w:rPr>
        <w:t>p/p</w:t>
      </w:r>
      <w:r w:rsidRPr="00121605">
        <w:rPr>
          <w:i/>
          <w:iCs/>
          <w:kern w:val="0"/>
          <w:sz w:val="24"/>
          <w:vertAlign w:val="subscript"/>
        </w:rPr>
        <w:t>0</w:t>
      </w:r>
      <w:r w:rsidRPr="00121605">
        <w:rPr>
          <w:kern w:val="0"/>
          <w:sz w:val="24"/>
        </w:rPr>
        <w:t xml:space="preserve">, 0.1-0.25) was used to determine the results. UV-vis diffuse reflectance spectra (DRS) were measured on a Cary 5000 UV-vis spectrometer and transformed from reflection to absorbance using the </w:t>
      </w:r>
      <w:proofErr w:type="spellStart"/>
      <w:r w:rsidRPr="00121605">
        <w:rPr>
          <w:kern w:val="0"/>
          <w:sz w:val="24"/>
        </w:rPr>
        <w:t>Kubelka</w:t>
      </w:r>
      <w:proofErr w:type="spellEnd"/>
      <w:r w:rsidRPr="00121605">
        <w:rPr>
          <w:kern w:val="0"/>
          <w:sz w:val="24"/>
        </w:rPr>
        <w:t>-Munk method.</w:t>
      </w:r>
      <w:r>
        <w:rPr>
          <w:kern w:val="0"/>
          <w:sz w:val="24"/>
        </w:rPr>
        <w:t xml:space="preserve"> </w:t>
      </w:r>
      <w:r>
        <w:rPr>
          <w:sz w:val="24"/>
        </w:rPr>
        <w:t xml:space="preserve">The FT-IR spectra were recorded on a Perkin-Elmer spectrum 2000 FT-IR spectrometer. </w:t>
      </w:r>
    </w:p>
    <w:p w14:paraId="21BE53D8" w14:textId="15C2E094" w:rsidR="002E5E36" w:rsidRPr="00D5358C" w:rsidRDefault="002E5E36" w:rsidP="00D5358C">
      <w:pPr>
        <w:autoSpaceDE w:val="0"/>
        <w:autoSpaceDN w:val="0"/>
        <w:adjustRightInd w:val="0"/>
        <w:spacing w:line="480" w:lineRule="auto"/>
        <w:outlineLvl w:val="1"/>
        <w:rPr>
          <w:b/>
          <w:bCs/>
          <w:i/>
          <w:iCs/>
          <w:kern w:val="0"/>
          <w:sz w:val="24"/>
        </w:rPr>
      </w:pPr>
      <w:r w:rsidRPr="00D5358C">
        <w:rPr>
          <w:b/>
          <w:bCs/>
          <w:i/>
          <w:iCs/>
          <w:kern w:val="0"/>
          <w:sz w:val="24"/>
        </w:rPr>
        <w:t>Electrochemical experiments</w:t>
      </w:r>
      <w:r w:rsidR="00D5358C" w:rsidRPr="00D5358C">
        <w:rPr>
          <w:b/>
          <w:bCs/>
          <w:kern w:val="0"/>
          <w:sz w:val="24"/>
        </w:rPr>
        <w:t>.</w:t>
      </w:r>
      <w:r w:rsidR="00D5358C">
        <w:rPr>
          <w:rFonts w:hint="eastAsia"/>
          <w:b/>
          <w:bCs/>
          <w:i/>
          <w:iCs/>
          <w:kern w:val="0"/>
          <w:sz w:val="24"/>
        </w:rPr>
        <w:t xml:space="preserve"> </w:t>
      </w:r>
      <w:r>
        <w:rPr>
          <w:kern w:val="0"/>
          <w:sz w:val="24"/>
        </w:rPr>
        <w:t xml:space="preserve">All electrochemical experiments were performed on a CHI660C electrochemical system (Shanghai </w:t>
      </w:r>
      <w:proofErr w:type="spellStart"/>
      <w:r>
        <w:rPr>
          <w:kern w:val="0"/>
          <w:sz w:val="24"/>
        </w:rPr>
        <w:t>Chenhua</w:t>
      </w:r>
      <w:proofErr w:type="spellEnd"/>
      <w:r>
        <w:rPr>
          <w:kern w:val="0"/>
          <w:sz w:val="24"/>
        </w:rPr>
        <w:t>, China) using a standard three-electrode cell with a working electrode (gold film), a</w:t>
      </w:r>
      <w:r w:rsidRPr="003969B2">
        <w:rPr>
          <w:kern w:val="0"/>
          <w:sz w:val="24"/>
        </w:rPr>
        <w:t xml:space="preserve"> platinum wire was used as the counter electrode, and </w:t>
      </w:r>
      <w:r>
        <w:rPr>
          <w:kern w:val="0"/>
          <w:sz w:val="24"/>
        </w:rPr>
        <w:t>the</w:t>
      </w:r>
      <w:r w:rsidRPr="003969B2">
        <w:rPr>
          <w:kern w:val="0"/>
          <w:sz w:val="24"/>
        </w:rPr>
        <w:t xml:space="preserve"> Ag/AgCl was used </w:t>
      </w:r>
      <w:r>
        <w:rPr>
          <w:kern w:val="0"/>
          <w:sz w:val="24"/>
        </w:rPr>
        <w:t xml:space="preserve">as </w:t>
      </w:r>
      <w:r w:rsidRPr="003969B2">
        <w:rPr>
          <w:kern w:val="0"/>
          <w:sz w:val="24"/>
        </w:rPr>
        <w:t>reference electrode.</w:t>
      </w:r>
      <w:r>
        <w:rPr>
          <w:kern w:val="0"/>
          <w:sz w:val="24"/>
        </w:rPr>
        <w:t xml:space="preserve"> The </w:t>
      </w:r>
      <w:r>
        <w:rPr>
          <w:kern w:val="0"/>
          <w:sz w:val="24"/>
        </w:rPr>
        <w:lastRenderedPageBreak/>
        <w:t xml:space="preserve">electrochemical impedance spectroscopies (EIS) were carried out in </w:t>
      </w:r>
      <w:proofErr w:type="gramStart"/>
      <w:r>
        <w:rPr>
          <w:kern w:val="0"/>
          <w:sz w:val="24"/>
        </w:rPr>
        <w:t>a</w:t>
      </w:r>
      <w:proofErr w:type="gramEnd"/>
      <w:r>
        <w:rPr>
          <w:kern w:val="0"/>
          <w:sz w:val="24"/>
        </w:rPr>
        <w:t xml:space="preserve"> </w:t>
      </w:r>
      <w:r>
        <w:rPr>
          <w:sz w:val="24"/>
        </w:rPr>
        <w:t xml:space="preserve">electrolyte solution (pH=7.4) in the presence of 5 mM </w:t>
      </w:r>
      <w:r w:rsidR="00A57954">
        <w:rPr>
          <w:sz w:val="24"/>
        </w:rPr>
        <w:t>Fe [</w:t>
      </w:r>
      <w:r>
        <w:rPr>
          <w:sz w:val="24"/>
        </w:rPr>
        <w:t>CN]</w:t>
      </w:r>
      <w:r>
        <w:rPr>
          <w:sz w:val="24"/>
          <w:vertAlign w:val="subscript"/>
        </w:rPr>
        <w:t>6</w:t>
      </w:r>
      <w:r>
        <w:rPr>
          <w:sz w:val="24"/>
          <w:vertAlign w:val="superscript"/>
        </w:rPr>
        <w:t>3-/4-</w:t>
      </w:r>
      <w:r>
        <w:rPr>
          <w:sz w:val="24"/>
        </w:rPr>
        <w:t xml:space="preserve"> and 0.1 M </w:t>
      </w:r>
      <w:proofErr w:type="spellStart"/>
      <w:r>
        <w:rPr>
          <w:sz w:val="24"/>
        </w:rPr>
        <w:t>KCl</w:t>
      </w:r>
      <w:proofErr w:type="spellEnd"/>
      <w:r>
        <w:rPr>
          <w:kern w:val="0"/>
          <w:sz w:val="24"/>
        </w:rPr>
        <w:t xml:space="preserve"> with the open circuit potential of 0.24V. The detailed experiment steps can be seen as followed. Firstly, </w:t>
      </w:r>
      <w:proofErr w:type="gramStart"/>
      <w:r>
        <w:rPr>
          <w:kern w:val="0"/>
          <w:sz w:val="24"/>
        </w:rPr>
        <w:t>In</w:t>
      </w:r>
      <w:proofErr w:type="gramEnd"/>
      <w:r>
        <w:rPr>
          <w:kern w:val="0"/>
          <w:sz w:val="24"/>
        </w:rPr>
        <w:t xml:space="preserve"> order to prepare the gold film, we have used the fisher BK7 (catalog no. 12-540-A) glass slides as the glass substrates, which has been described in the reference [</w:t>
      </w:r>
      <w:r w:rsidR="00C775C1">
        <w:rPr>
          <w:color w:val="FF0000"/>
          <w:kern w:val="0"/>
          <w:sz w:val="24"/>
        </w:rPr>
        <w:t>2</w:t>
      </w:r>
      <w:r>
        <w:rPr>
          <w:kern w:val="0"/>
          <w:sz w:val="24"/>
        </w:rPr>
        <w:t xml:space="preserve">] by our group. Then </w:t>
      </w:r>
      <w:r>
        <w:rPr>
          <w:sz w:val="24"/>
        </w:rPr>
        <w:t>several tiny drops of pristine TiO</w:t>
      </w:r>
      <w:r>
        <w:rPr>
          <w:sz w:val="24"/>
          <w:vertAlign w:val="subscript"/>
        </w:rPr>
        <w:t>2</w:t>
      </w:r>
      <w:r>
        <w:rPr>
          <w:sz w:val="24"/>
        </w:rPr>
        <w:t>, CNT/TiO</w:t>
      </w:r>
      <w:r>
        <w:rPr>
          <w:sz w:val="24"/>
          <w:vertAlign w:val="subscript"/>
        </w:rPr>
        <w:t>2</w:t>
      </w:r>
      <w:r>
        <w:rPr>
          <w:sz w:val="24"/>
        </w:rPr>
        <w:t xml:space="preserve"> and Co-CNT/TiO</w:t>
      </w:r>
      <w:r>
        <w:rPr>
          <w:sz w:val="24"/>
          <w:vertAlign w:val="subscript"/>
        </w:rPr>
        <w:t>2</w:t>
      </w:r>
      <w:r>
        <w:rPr>
          <w:sz w:val="24"/>
        </w:rPr>
        <w:t xml:space="preserve"> solution (500 mg/mL) were</w:t>
      </w:r>
      <w:r>
        <w:rPr>
          <w:kern w:val="0"/>
          <w:sz w:val="24"/>
        </w:rPr>
        <w:t xml:space="preserve"> dropped to cover the surface of the bare gold film electrodes separately. After several hours, the electrodes were washed by ultrapure water several times and dried in nitrogen flow. At last,</w:t>
      </w:r>
      <w:r>
        <w:rPr>
          <w:sz w:val="24"/>
        </w:rPr>
        <w:t xml:space="preserve"> the immobilization of catalyst tiny layer was fabricated and</w:t>
      </w:r>
      <w:r>
        <w:rPr>
          <w:kern w:val="0"/>
          <w:sz w:val="24"/>
        </w:rPr>
        <w:t xml:space="preserve"> the electrodes can be used in the experiments followed. </w:t>
      </w:r>
    </w:p>
    <w:p w14:paraId="1B397D2A" w14:textId="50911363" w:rsidR="002E5E36" w:rsidRPr="007025BE" w:rsidRDefault="002E5E36" w:rsidP="007025BE">
      <w:pPr>
        <w:autoSpaceDE w:val="0"/>
        <w:autoSpaceDN w:val="0"/>
        <w:adjustRightInd w:val="0"/>
        <w:spacing w:line="480" w:lineRule="auto"/>
        <w:outlineLvl w:val="1"/>
        <w:rPr>
          <w:b/>
          <w:bCs/>
          <w:i/>
          <w:kern w:val="0"/>
          <w:sz w:val="24"/>
        </w:rPr>
      </w:pPr>
      <w:r w:rsidRPr="007025BE">
        <w:rPr>
          <w:b/>
          <w:bCs/>
          <w:i/>
          <w:kern w:val="0"/>
          <w:sz w:val="24"/>
        </w:rPr>
        <w:t>Photocatalytic effect</w:t>
      </w:r>
      <w:r w:rsidR="007025BE" w:rsidRPr="007025BE">
        <w:rPr>
          <w:rFonts w:hint="eastAsia"/>
          <w:b/>
          <w:bCs/>
          <w:iCs/>
          <w:kern w:val="0"/>
          <w:sz w:val="24"/>
        </w:rPr>
        <w:t>.</w:t>
      </w:r>
      <w:r w:rsidR="007025BE">
        <w:rPr>
          <w:b/>
          <w:bCs/>
          <w:i/>
          <w:kern w:val="0"/>
          <w:sz w:val="24"/>
        </w:rPr>
        <w:t xml:space="preserve"> </w:t>
      </w:r>
      <w:r>
        <w:rPr>
          <w:iCs/>
          <w:kern w:val="0"/>
          <w:sz w:val="24"/>
        </w:rPr>
        <w:t xml:space="preserve">Photocatalytic activities were evaluated by MG degradation in aqueous media under visible light irradiation. For visible light irradiation, a 450 W halogen-tungsten lamp was placed beside the reaction cell, which was positioned vertically in a double-wall U-tube inside the cylindrical reactor surrounded by a circulating water system to maintain reaction isothermally. The permeating light was focused onto a 300 mL </w:t>
      </w:r>
      <w:proofErr w:type="spellStart"/>
      <w:r>
        <w:rPr>
          <w:iCs/>
          <w:kern w:val="0"/>
          <w:sz w:val="24"/>
        </w:rPr>
        <w:t>pyrex</w:t>
      </w:r>
      <w:proofErr w:type="spellEnd"/>
      <w:r>
        <w:rPr>
          <w:iCs/>
          <w:kern w:val="0"/>
          <w:sz w:val="24"/>
        </w:rPr>
        <w:t xml:space="preserve"> reactor with a quartz window, which was filled with minimized headspace and stirred magnetically. The initial MG concentration was 4 mg</w:t>
      </w:r>
      <w:r>
        <w:rPr>
          <w:sz w:val="24"/>
        </w:rPr>
        <w:t>·L</w:t>
      </w:r>
      <w:r>
        <w:rPr>
          <w:sz w:val="24"/>
          <w:vertAlign w:val="superscript"/>
        </w:rPr>
        <w:t>-1</w:t>
      </w:r>
      <w:r>
        <w:rPr>
          <w:iCs/>
          <w:kern w:val="0"/>
          <w:sz w:val="24"/>
        </w:rPr>
        <w:t>. The amount of suspended Co-CNT/TiO</w:t>
      </w:r>
      <w:r>
        <w:rPr>
          <w:iCs/>
          <w:kern w:val="0"/>
          <w:sz w:val="24"/>
          <w:vertAlign w:val="subscript"/>
        </w:rPr>
        <w:t>2</w:t>
      </w:r>
      <w:r>
        <w:rPr>
          <w:iCs/>
          <w:kern w:val="0"/>
          <w:sz w:val="24"/>
        </w:rPr>
        <w:t xml:space="preserve"> composites was kept at 0.0006 g/</w:t>
      </w:r>
      <w:proofErr w:type="spellStart"/>
      <w:r>
        <w:rPr>
          <w:iCs/>
          <w:kern w:val="0"/>
          <w:sz w:val="24"/>
        </w:rPr>
        <w:t>mL.</w:t>
      </w:r>
      <w:proofErr w:type="spellEnd"/>
      <w:r>
        <w:rPr>
          <w:iCs/>
          <w:kern w:val="0"/>
          <w:sz w:val="24"/>
        </w:rPr>
        <w:t xml:space="preserve"> Before turning on illumination, the suspension containing MG and the catalysts was stirred in the dark condition for 15 minutes to establish an adsorption-desorption equilibrium. The suspension was irradiated with visible light as a function of irradiation time. After specific intervals, about 4mL liquid was taken and centrifuged. The </w:t>
      </w:r>
      <w:r>
        <w:rPr>
          <w:iCs/>
          <w:kern w:val="0"/>
          <w:sz w:val="24"/>
        </w:rPr>
        <w:lastRenderedPageBreak/>
        <w:t xml:space="preserve">supernatant liquid was analyzed by recording the absorbance at 617 nm of the solution using a UV-vis spectrophotometer (Unico-4802). According to the standard curve of concentration and absorption, the value of </w:t>
      </w:r>
      <w:proofErr w:type="spellStart"/>
      <w:r>
        <w:rPr>
          <w:iCs/>
          <w:kern w:val="0"/>
          <w:sz w:val="24"/>
        </w:rPr>
        <w:t>Δ</w:t>
      </w:r>
      <w:r>
        <w:rPr>
          <w:i/>
          <w:iCs/>
          <w:kern w:val="0"/>
          <w:sz w:val="24"/>
        </w:rPr>
        <w:t>c</w:t>
      </w:r>
      <w:proofErr w:type="spellEnd"/>
      <w:r>
        <w:rPr>
          <w:iCs/>
          <w:kern w:val="0"/>
          <w:sz w:val="24"/>
        </w:rPr>
        <w:t>/</w:t>
      </w:r>
      <w:r>
        <w:rPr>
          <w:i/>
          <w:iCs/>
          <w:kern w:val="0"/>
          <w:sz w:val="24"/>
        </w:rPr>
        <w:t>c</w:t>
      </w:r>
      <w:r>
        <w:rPr>
          <w:iCs/>
          <w:kern w:val="0"/>
          <w:sz w:val="24"/>
          <w:vertAlign w:val="subscript"/>
        </w:rPr>
        <w:t>0</w:t>
      </w:r>
      <w:r>
        <w:rPr>
          <w:iCs/>
          <w:kern w:val="0"/>
          <w:sz w:val="24"/>
        </w:rPr>
        <w:t xml:space="preserve"> was calculated and the decomposition efficiency was indicated. </w:t>
      </w:r>
    </w:p>
    <w:p w14:paraId="2BBE5609" w14:textId="77777777" w:rsidR="00BB41E2" w:rsidRDefault="00BB41E2" w:rsidP="00BB41E2">
      <w:pPr>
        <w:autoSpaceDE w:val="0"/>
        <w:autoSpaceDN w:val="0"/>
        <w:adjustRightInd w:val="0"/>
        <w:spacing w:line="480" w:lineRule="auto"/>
        <w:outlineLvl w:val="1"/>
        <w:rPr>
          <w:bCs/>
          <w:sz w:val="24"/>
        </w:rPr>
      </w:pPr>
      <w:r w:rsidRPr="00BB41E2">
        <w:rPr>
          <w:b/>
          <w:i/>
          <w:iCs/>
          <w:sz w:val="24"/>
        </w:rPr>
        <w:t xml:space="preserve">Photocatalytic degradation began after turning on the visible </w:t>
      </w:r>
      <w:r w:rsidRPr="00BB41E2">
        <w:rPr>
          <w:rFonts w:hint="eastAsia"/>
          <w:b/>
          <w:i/>
          <w:iCs/>
          <w:sz w:val="24"/>
        </w:rPr>
        <w:t xml:space="preserve">light </w:t>
      </w:r>
      <w:r w:rsidRPr="00BB41E2">
        <w:rPr>
          <w:b/>
          <w:i/>
          <w:iCs/>
          <w:sz w:val="24"/>
        </w:rPr>
        <w:t>lamp</w:t>
      </w:r>
      <w:r>
        <w:rPr>
          <w:bCs/>
          <w:sz w:val="24"/>
        </w:rPr>
        <w:t>. The concentration of the MG solution was analyzed at specific times (in all 5 h) to determine the photocatalytic degradation efficiency for each composite. The typical reference TiO</w:t>
      </w:r>
      <w:r>
        <w:rPr>
          <w:bCs/>
          <w:sz w:val="24"/>
          <w:vertAlign w:val="subscript"/>
        </w:rPr>
        <w:t>2</w:t>
      </w:r>
      <w:r>
        <w:rPr>
          <w:bCs/>
          <w:sz w:val="24"/>
        </w:rPr>
        <w:t xml:space="preserve"> was used for comparison. </w:t>
      </w:r>
      <w:r w:rsidRPr="003D7F14">
        <w:rPr>
          <w:bCs/>
          <w:sz w:val="24"/>
        </w:rPr>
        <w:t>The following equation was used to compute the deterioration efficiency</w:t>
      </w:r>
      <w:r>
        <w:rPr>
          <w:bCs/>
          <w:sz w:val="24"/>
        </w:rPr>
        <w:t xml:space="preserve">: </w:t>
      </w:r>
    </w:p>
    <w:p w14:paraId="3FF77408" w14:textId="77777777" w:rsidR="00BB41E2" w:rsidRDefault="00BB41E2" w:rsidP="00BB41E2">
      <w:pPr>
        <w:spacing w:line="480" w:lineRule="auto"/>
        <w:jc w:val="center"/>
        <w:rPr>
          <w:rFonts w:eastAsia="GulliverIT"/>
          <w:kern w:val="0"/>
          <w:szCs w:val="21"/>
        </w:rPr>
      </w:pPr>
      <w:r>
        <w:rPr>
          <w:position w:val="-24"/>
        </w:rPr>
        <w:t xml:space="preserve">  </w:t>
      </w:r>
      <w:r>
        <w:rPr>
          <w:position w:val="-24"/>
        </w:rPr>
        <w:object w:dxaOrig="1898" w:dyaOrig="619" w14:anchorId="61C54F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1" o:spid="_x0000_i1025" type="#_x0000_t75" style="width:83.25pt;height:27.05pt;mso-position-horizontal-relative:page;mso-position-vertical-relative:page" o:ole="">
            <v:imagedata r:id="rId12" o:title=""/>
          </v:shape>
          <o:OLEObject Type="Embed" ProgID="Equation.DSMT4" ShapeID="Object 11" DrawAspect="Content" ObjectID="_1751603091" r:id="rId13"/>
        </w:object>
      </w:r>
      <w:r>
        <w:rPr>
          <w:szCs w:val="21"/>
        </w:rPr>
        <w:t xml:space="preserve">                 (1)</w:t>
      </w:r>
    </w:p>
    <w:p w14:paraId="132B2BCE" w14:textId="77777777" w:rsidR="00BB41E2" w:rsidRDefault="00BB41E2" w:rsidP="00BB41E2">
      <w:pPr>
        <w:autoSpaceDE w:val="0"/>
        <w:autoSpaceDN w:val="0"/>
        <w:adjustRightInd w:val="0"/>
        <w:spacing w:line="480" w:lineRule="auto"/>
        <w:outlineLvl w:val="1"/>
        <w:rPr>
          <w:bCs/>
          <w:sz w:val="24"/>
        </w:rPr>
      </w:pPr>
      <w:r w:rsidRPr="00011D6C">
        <w:rPr>
          <w:bCs/>
          <w:sz w:val="24"/>
        </w:rPr>
        <w:t xml:space="preserve">where is the MG solution's rate of degradation, </w:t>
      </w:r>
      <w:r w:rsidRPr="00011D6C">
        <w:rPr>
          <w:bCs/>
          <w:i/>
          <w:iCs/>
          <w:color w:val="FF0000"/>
          <w:sz w:val="24"/>
        </w:rPr>
        <w:t>c</w:t>
      </w:r>
      <w:r w:rsidRPr="00011D6C">
        <w:rPr>
          <w:bCs/>
          <w:i/>
          <w:iCs/>
          <w:color w:val="FF0000"/>
          <w:sz w:val="24"/>
          <w:vertAlign w:val="subscript"/>
        </w:rPr>
        <w:t>0</w:t>
      </w:r>
      <w:r w:rsidRPr="00011D6C">
        <w:rPr>
          <w:bCs/>
          <w:i/>
          <w:iCs/>
          <w:sz w:val="24"/>
        </w:rPr>
        <w:t xml:space="preserve"> </w:t>
      </w:r>
      <w:r w:rsidRPr="00011D6C">
        <w:rPr>
          <w:bCs/>
          <w:sz w:val="24"/>
        </w:rPr>
        <w:t>is the dye's initial concentration,</w:t>
      </w:r>
      <w:r>
        <w:rPr>
          <w:bCs/>
          <w:sz w:val="24"/>
        </w:rPr>
        <w:t xml:space="preserve"> and </w:t>
      </w:r>
      <w:r>
        <w:rPr>
          <w:rFonts w:hint="eastAsia"/>
          <w:bCs/>
          <w:i/>
          <w:color w:val="FF0000"/>
          <w:sz w:val="24"/>
        </w:rPr>
        <w:t>c</w:t>
      </w:r>
      <w:r>
        <w:rPr>
          <w:bCs/>
          <w:sz w:val="24"/>
        </w:rPr>
        <w:t xml:space="preserve"> is the dye concentration after degradation. </w:t>
      </w:r>
    </w:p>
    <w:p w14:paraId="7A3C2997" w14:textId="702E4403" w:rsidR="00BB41E2" w:rsidRDefault="00BB41E2" w:rsidP="00BB41E2">
      <w:pPr>
        <w:autoSpaceDE w:val="0"/>
        <w:autoSpaceDN w:val="0"/>
        <w:adjustRightInd w:val="0"/>
        <w:spacing w:line="480" w:lineRule="auto"/>
        <w:ind w:firstLineChars="200" w:firstLine="480"/>
        <w:outlineLvl w:val="1"/>
        <w:rPr>
          <w:bCs/>
          <w:sz w:val="24"/>
        </w:rPr>
      </w:pPr>
      <w:r>
        <w:rPr>
          <w:bCs/>
          <w:sz w:val="24"/>
        </w:rPr>
        <w:t>The photocatalytic degradation is supposed to follow pseudo-first-order reaction kinetics in the studied concentration range. Reaction kinetics has often been described in terms of Langmuir-Hinshelwood model, which can be expressed as [</w:t>
      </w:r>
      <w:r>
        <w:rPr>
          <w:bCs/>
          <w:color w:val="FF0000"/>
          <w:sz w:val="24"/>
        </w:rPr>
        <w:t>3</w:t>
      </w:r>
      <w:r>
        <w:rPr>
          <w:bCs/>
          <w:sz w:val="24"/>
        </w:rPr>
        <w:t xml:space="preserve">]: </w:t>
      </w:r>
    </w:p>
    <w:p w14:paraId="7114890D" w14:textId="352EDC4C" w:rsidR="00BB41E2" w:rsidRDefault="00BB41E2" w:rsidP="00D27EE1">
      <w:pPr>
        <w:spacing w:line="480" w:lineRule="auto"/>
        <w:jc w:val="center"/>
        <w:rPr>
          <w:rFonts w:eastAsia="GulliverIT"/>
          <w:kern w:val="0"/>
          <w:szCs w:val="21"/>
        </w:rPr>
      </w:pPr>
      <w:r>
        <w:rPr>
          <w:position w:val="-30"/>
        </w:rPr>
        <w:object w:dxaOrig="2000" w:dyaOrig="679" w14:anchorId="698D13FA">
          <v:shape id="Object 12" o:spid="_x0000_i1026" type="#_x0000_t75" style="width:89.9pt;height:30.8pt;mso-position-horizontal-relative:page;mso-position-vertical-relative:page" o:ole="">
            <v:imagedata r:id="rId14" o:title=""/>
          </v:shape>
          <o:OLEObject Type="Embed" ProgID="Equation.DSMT4" ShapeID="Object 12" DrawAspect="Content" ObjectID="_1751603092" r:id="rId15"/>
        </w:object>
      </w:r>
      <w:r>
        <w:rPr>
          <w:szCs w:val="21"/>
        </w:rPr>
        <w:t xml:space="preserve">                     (2)</w:t>
      </w:r>
    </w:p>
    <w:p w14:paraId="3BDABA06" w14:textId="657916C4" w:rsidR="00BB41E2" w:rsidRDefault="00BB41E2" w:rsidP="00BB41E2">
      <w:pPr>
        <w:autoSpaceDE w:val="0"/>
        <w:autoSpaceDN w:val="0"/>
        <w:adjustRightInd w:val="0"/>
        <w:spacing w:line="480" w:lineRule="auto"/>
        <w:outlineLvl w:val="1"/>
        <w:rPr>
          <w:bCs/>
          <w:sz w:val="24"/>
        </w:rPr>
      </w:pPr>
      <w:r>
        <w:rPr>
          <w:bCs/>
          <w:sz w:val="24"/>
        </w:rPr>
        <w:t xml:space="preserve">where </w:t>
      </w:r>
      <w:r>
        <w:rPr>
          <w:bCs/>
          <w:i/>
          <w:color w:val="FF0000"/>
          <w:sz w:val="24"/>
        </w:rPr>
        <w:t>r</w:t>
      </w:r>
      <w:r>
        <w:rPr>
          <w:bCs/>
          <w:sz w:val="24"/>
        </w:rPr>
        <w:t xml:space="preserve"> is the oxidation rate, </w:t>
      </w:r>
      <w:r>
        <w:rPr>
          <w:rFonts w:hint="eastAsia"/>
          <w:bCs/>
          <w:i/>
          <w:color w:val="FF0000"/>
          <w:sz w:val="24"/>
        </w:rPr>
        <w:t>c</w:t>
      </w:r>
      <w:r>
        <w:rPr>
          <w:bCs/>
          <w:sz w:val="24"/>
        </w:rPr>
        <w:t xml:space="preserve"> in the concentration of the reactant, </w:t>
      </w:r>
      <w:r>
        <w:rPr>
          <w:bCs/>
          <w:i/>
          <w:color w:val="FF0000"/>
          <w:sz w:val="24"/>
        </w:rPr>
        <w:t>t</w:t>
      </w:r>
      <w:r>
        <w:rPr>
          <w:bCs/>
          <w:sz w:val="24"/>
        </w:rPr>
        <w:t xml:space="preserve"> is the illumination time, (-d</w:t>
      </w:r>
      <w:r>
        <w:rPr>
          <w:rFonts w:hint="eastAsia"/>
          <w:bCs/>
          <w:i/>
          <w:color w:val="FF0000"/>
          <w:sz w:val="24"/>
        </w:rPr>
        <w:t>c</w:t>
      </w:r>
      <w:r>
        <w:rPr>
          <w:bCs/>
          <w:sz w:val="24"/>
        </w:rPr>
        <w:t>/d</w:t>
      </w:r>
      <w:r>
        <w:rPr>
          <w:bCs/>
          <w:i/>
          <w:color w:val="FF0000"/>
          <w:sz w:val="24"/>
        </w:rPr>
        <w:t>t</w:t>
      </w:r>
      <w:r>
        <w:rPr>
          <w:bCs/>
          <w:sz w:val="24"/>
        </w:rPr>
        <w:t xml:space="preserve">) is the degradation rate of MG, </w:t>
      </w:r>
      <w:proofErr w:type="spellStart"/>
      <w:r>
        <w:rPr>
          <w:bCs/>
          <w:i/>
          <w:sz w:val="24"/>
        </w:rPr>
        <w:t>k</w:t>
      </w:r>
      <w:r>
        <w:rPr>
          <w:bCs/>
          <w:sz w:val="24"/>
          <w:vertAlign w:val="subscript"/>
        </w:rPr>
        <w:t>r</w:t>
      </w:r>
      <w:proofErr w:type="spellEnd"/>
      <w:r>
        <w:rPr>
          <w:bCs/>
          <w:sz w:val="24"/>
        </w:rPr>
        <w:t xml:space="preserve"> is a reaction rate constant; </w:t>
      </w:r>
      <w:r>
        <w:rPr>
          <w:bCs/>
          <w:i/>
          <w:sz w:val="24"/>
        </w:rPr>
        <w:t>K</w:t>
      </w:r>
      <w:r>
        <w:rPr>
          <w:bCs/>
          <w:sz w:val="24"/>
          <w:vertAlign w:val="subscript"/>
        </w:rPr>
        <w:t>a</w:t>
      </w:r>
      <w:r>
        <w:rPr>
          <w:bCs/>
          <w:sz w:val="24"/>
        </w:rPr>
        <w:t xml:space="preserve"> is the adsorption coefficient of the reactant. At low initial dye concentration (</w:t>
      </w:r>
      <w:r>
        <w:rPr>
          <w:rFonts w:hint="eastAsia"/>
          <w:bCs/>
          <w:i/>
          <w:color w:val="FF0000"/>
          <w:sz w:val="24"/>
        </w:rPr>
        <w:t>c</w:t>
      </w:r>
      <w:r>
        <w:rPr>
          <w:bCs/>
          <w:sz w:val="24"/>
          <w:vertAlign w:val="subscript"/>
        </w:rPr>
        <w:t>0</w:t>
      </w:r>
      <w:r>
        <w:rPr>
          <w:bCs/>
          <w:sz w:val="24"/>
        </w:rPr>
        <w:t xml:space="preserve"> is small), the rate was proportional to the dye concentration and the rate constant was observed to be a pseudo-first-order constant [</w:t>
      </w:r>
      <w:r w:rsidR="00C775C1">
        <w:rPr>
          <w:bCs/>
          <w:color w:val="FF0000"/>
          <w:sz w:val="24"/>
        </w:rPr>
        <w:t>4</w:t>
      </w:r>
      <w:r>
        <w:rPr>
          <w:bCs/>
          <w:sz w:val="24"/>
        </w:rPr>
        <w:t>]. Accordingly, Eq. 2 can be changed to Eq. 3.</w:t>
      </w:r>
    </w:p>
    <w:p w14:paraId="511F4D39" w14:textId="5E21B144" w:rsidR="00BB41E2" w:rsidRDefault="00BB41E2" w:rsidP="00D27EE1">
      <w:pPr>
        <w:spacing w:line="480" w:lineRule="auto"/>
        <w:jc w:val="center"/>
        <w:rPr>
          <w:rFonts w:eastAsia="GulliverIT"/>
          <w:kern w:val="0"/>
          <w:szCs w:val="21"/>
        </w:rPr>
      </w:pPr>
      <w:r>
        <w:rPr>
          <w:position w:val="-24"/>
        </w:rPr>
        <w:object w:dxaOrig="1838" w:dyaOrig="619" w14:anchorId="64445002">
          <v:shape id="Object 13" o:spid="_x0000_i1027" type="#_x0000_t75" style="width:99.05pt;height:33.3pt;mso-position-horizontal-relative:page;mso-position-vertical-relative:page" o:ole="">
            <v:imagedata r:id="rId16" o:title=""/>
          </v:shape>
          <o:OLEObject Type="Embed" ProgID="Equation.DSMT4" ShapeID="Object 13" DrawAspect="Content" ObjectID="_1751603093" r:id="rId17"/>
        </w:object>
      </w:r>
      <w:r>
        <w:rPr>
          <w:szCs w:val="21"/>
        </w:rPr>
        <w:t xml:space="preserve">          </w:t>
      </w:r>
      <w:r w:rsidR="00D27EE1">
        <w:rPr>
          <w:szCs w:val="21"/>
        </w:rPr>
        <w:t xml:space="preserve">  </w:t>
      </w:r>
      <w:r>
        <w:rPr>
          <w:szCs w:val="21"/>
        </w:rPr>
        <w:t xml:space="preserve">     (3)</w:t>
      </w:r>
    </w:p>
    <w:p w14:paraId="38E263C4" w14:textId="77777777" w:rsidR="00BB41E2" w:rsidRDefault="00BB41E2" w:rsidP="00BB41E2">
      <w:pPr>
        <w:autoSpaceDE w:val="0"/>
        <w:autoSpaceDN w:val="0"/>
        <w:adjustRightInd w:val="0"/>
        <w:spacing w:line="480" w:lineRule="auto"/>
        <w:outlineLvl w:val="1"/>
        <w:rPr>
          <w:bCs/>
          <w:sz w:val="24"/>
        </w:rPr>
      </w:pPr>
      <w:r>
        <w:rPr>
          <w:bCs/>
          <w:sz w:val="24"/>
        </w:rPr>
        <w:lastRenderedPageBreak/>
        <w:t>where</w:t>
      </w:r>
      <w:r>
        <w:rPr>
          <w:bCs/>
          <w:i/>
          <w:sz w:val="24"/>
        </w:rPr>
        <w:t xml:space="preserve"> </w:t>
      </w:r>
      <w:proofErr w:type="spellStart"/>
      <w:r>
        <w:rPr>
          <w:bCs/>
          <w:i/>
          <w:sz w:val="24"/>
        </w:rPr>
        <w:t>k</w:t>
      </w:r>
      <w:r>
        <w:rPr>
          <w:bCs/>
          <w:sz w:val="24"/>
          <w:vertAlign w:val="subscript"/>
        </w:rPr>
        <w:t>app</w:t>
      </w:r>
      <w:proofErr w:type="spellEnd"/>
      <w:r>
        <w:rPr>
          <w:bCs/>
          <w:sz w:val="24"/>
        </w:rPr>
        <w:t xml:space="preserve"> is the apparent rate constant, used as the basic kinetic parameter for different photocatalysts, </w:t>
      </w:r>
      <w:r w:rsidRPr="00113E3E">
        <w:rPr>
          <w:bCs/>
          <w:sz w:val="24"/>
        </w:rPr>
        <w:t xml:space="preserve">since it makes it possible to calculate the concentration of residual MG in the solution as well as the photocatalytic activity independent of the preceding adsorption period in the dark. </w:t>
      </w:r>
    </w:p>
    <w:p w14:paraId="4EA73406" w14:textId="77777777" w:rsidR="00D56E53" w:rsidRPr="00032B52" w:rsidRDefault="00D56E53" w:rsidP="008C5FDF"/>
    <w:p w14:paraId="599A2E8B" w14:textId="77777777" w:rsidR="00D27EE1" w:rsidRDefault="00D27EE1" w:rsidP="00D27EE1">
      <w:pPr>
        <w:spacing w:line="480" w:lineRule="auto"/>
        <w:jc w:val="center"/>
      </w:pPr>
      <w:r>
        <w:object w:dxaOrig="5875" w:dyaOrig="5406" w14:anchorId="6B69EC46">
          <v:shape id="Object 6" o:spid="_x0000_i1028" type="#_x0000_t75" style="width:293pt;height:270.1pt;mso-position-horizontal-relative:page;mso-position-vertical-relative:page" o:ole="">
            <v:imagedata r:id="rId18" o:title="" cropleft="7100f" cropright="5052f"/>
          </v:shape>
          <o:OLEObject Type="Embed" ProgID="PowerPoint.Slide.8" ShapeID="Object 6" DrawAspect="Content" ObjectID="_1751603094" r:id="rId19"/>
        </w:object>
      </w:r>
    </w:p>
    <w:p w14:paraId="0AF860BE" w14:textId="10F7E427" w:rsidR="00D27EE1" w:rsidRPr="00A16DF8" w:rsidRDefault="00D27EE1" w:rsidP="00D27EE1">
      <w:pPr>
        <w:spacing w:line="360" w:lineRule="auto"/>
        <w:jc w:val="left"/>
        <w:outlineLvl w:val="1"/>
        <w:rPr>
          <w:kern w:val="0"/>
          <w:szCs w:val="21"/>
        </w:rPr>
      </w:pPr>
      <w:r w:rsidRPr="00A16DF8">
        <w:rPr>
          <w:b/>
          <w:kern w:val="0"/>
          <w:szCs w:val="21"/>
        </w:rPr>
        <w:t xml:space="preserve">Fig. </w:t>
      </w:r>
      <w:r w:rsidR="00E014B0" w:rsidRPr="00A16DF8">
        <w:rPr>
          <w:b/>
          <w:kern w:val="0"/>
          <w:szCs w:val="21"/>
        </w:rPr>
        <w:t>S1</w:t>
      </w:r>
      <w:r w:rsidRPr="00A16DF8">
        <w:rPr>
          <w:b/>
          <w:kern w:val="0"/>
          <w:szCs w:val="21"/>
        </w:rPr>
        <w:t xml:space="preserve">. </w:t>
      </w:r>
      <w:r w:rsidRPr="00A16DF8">
        <w:rPr>
          <w:kern w:val="0"/>
          <w:szCs w:val="21"/>
        </w:rPr>
        <w:t>SEM micrographs of cobalt and MWCNT-doped-TiO</w:t>
      </w:r>
      <w:r w:rsidRPr="00A16DF8">
        <w:rPr>
          <w:kern w:val="0"/>
          <w:szCs w:val="21"/>
          <w:vertAlign w:val="subscript"/>
        </w:rPr>
        <w:t>2</w:t>
      </w:r>
      <w:r w:rsidRPr="00A16DF8">
        <w:rPr>
          <w:kern w:val="0"/>
          <w:szCs w:val="21"/>
        </w:rPr>
        <w:t xml:space="preserve"> nanocomposites at different calcined temperatures</w:t>
      </w:r>
      <w:r w:rsidRPr="00A16DF8">
        <w:rPr>
          <w:rFonts w:hint="eastAsia"/>
          <w:kern w:val="0"/>
          <w:szCs w:val="21"/>
        </w:rPr>
        <w:t>.</w:t>
      </w:r>
      <w:r w:rsidRPr="00A16DF8">
        <w:rPr>
          <w:kern w:val="0"/>
          <w:szCs w:val="21"/>
        </w:rPr>
        <w:t xml:space="preserve"> (</w:t>
      </w:r>
      <w:r w:rsidRPr="00A16DF8">
        <w:rPr>
          <w:b/>
          <w:bCs/>
          <w:kern w:val="0"/>
          <w:szCs w:val="21"/>
        </w:rPr>
        <w:t>a</w:t>
      </w:r>
      <w:r w:rsidRPr="00A16DF8">
        <w:rPr>
          <w:kern w:val="0"/>
          <w:szCs w:val="21"/>
        </w:rPr>
        <w:t>) 300</w:t>
      </w:r>
      <w:r w:rsidRPr="00A16DF8">
        <w:rPr>
          <w:rFonts w:hAnsi="宋体"/>
          <w:kern w:val="0"/>
          <w:szCs w:val="21"/>
        </w:rPr>
        <w:t>℃</w:t>
      </w:r>
      <w:r w:rsidRPr="00A16DF8">
        <w:rPr>
          <w:kern w:val="0"/>
          <w:szCs w:val="21"/>
        </w:rPr>
        <w:t>; (</w:t>
      </w:r>
      <w:r w:rsidRPr="00A16DF8">
        <w:rPr>
          <w:b/>
          <w:bCs/>
          <w:kern w:val="0"/>
          <w:szCs w:val="21"/>
        </w:rPr>
        <w:t>b</w:t>
      </w:r>
      <w:r w:rsidRPr="00A16DF8">
        <w:rPr>
          <w:kern w:val="0"/>
          <w:szCs w:val="21"/>
        </w:rPr>
        <w:t>) 400</w:t>
      </w:r>
      <w:r w:rsidRPr="00A16DF8">
        <w:rPr>
          <w:rFonts w:hAnsi="宋体"/>
          <w:kern w:val="0"/>
          <w:szCs w:val="21"/>
        </w:rPr>
        <w:t>℃</w:t>
      </w:r>
      <w:r w:rsidRPr="00A16DF8">
        <w:rPr>
          <w:kern w:val="0"/>
          <w:szCs w:val="21"/>
        </w:rPr>
        <w:t>; (</w:t>
      </w:r>
      <w:r w:rsidRPr="00A16DF8">
        <w:rPr>
          <w:b/>
          <w:bCs/>
          <w:kern w:val="0"/>
          <w:szCs w:val="21"/>
        </w:rPr>
        <w:t>c</w:t>
      </w:r>
      <w:r w:rsidRPr="00A16DF8">
        <w:rPr>
          <w:kern w:val="0"/>
          <w:szCs w:val="21"/>
        </w:rPr>
        <w:t>) 500</w:t>
      </w:r>
      <w:r w:rsidRPr="00A16DF8">
        <w:rPr>
          <w:rFonts w:hAnsi="宋体"/>
          <w:kern w:val="0"/>
          <w:szCs w:val="21"/>
        </w:rPr>
        <w:t>℃</w:t>
      </w:r>
      <w:r w:rsidRPr="00A16DF8">
        <w:rPr>
          <w:kern w:val="0"/>
          <w:szCs w:val="21"/>
        </w:rPr>
        <w:t>; (</w:t>
      </w:r>
      <w:r w:rsidRPr="00A16DF8">
        <w:rPr>
          <w:b/>
          <w:bCs/>
          <w:kern w:val="0"/>
          <w:szCs w:val="21"/>
        </w:rPr>
        <w:t>d</w:t>
      </w:r>
      <w:r w:rsidRPr="00A16DF8">
        <w:rPr>
          <w:kern w:val="0"/>
          <w:szCs w:val="21"/>
        </w:rPr>
        <w:t>) 600</w:t>
      </w:r>
      <w:r w:rsidRPr="00A16DF8">
        <w:rPr>
          <w:rFonts w:hAnsi="宋体"/>
          <w:kern w:val="0"/>
          <w:szCs w:val="21"/>
        </w:rPr>
        <w:t>℃</w:t>
      </w:r>
      <w:r w:rsidRPr="00A16DF8">
        <w:rPr>
          <w:kern w:val="0"/>
          <w:szCs w:val="21"/>
        </w:rPr>
        <w:t>.</w:t>
      </w:r>
    </w:p>
    <w:p w14:paraId="4BF75D85" w14:textId="77777777" w:rsidR="00D27EE1" w:rsidRPr="003B0C7D" w:rsidRDefault="00D27EE1" w:rsidP="00D27EE1">
      <w:pPr>
        <w:autoSpaceDE w:val="0"/>
        <w:autoSpaceDN w:val="0"/>
        <w:adjustRightInd w:val="0"/>
        <w:spacing w:line="480" w:lineRule="auto"/>
        <w:ind w:firstLineChars="200" w:firstLine="420"/>
        <w:jc w:val="center"/>
        <w:outlineLvl w:val="1"/>
        <w:rPr>
          <w:bCs/>
          <w:sz w:val="24"/>
        </w:rPr>
      </w:pPr>
      <w:r>
        <w:rPr>
          <w:noProof/>
        </w:rPr>
        <w:drawing>
          <wp:inline distT="0" distB="0" distL="0" distR="0" wp14:anchorId="7D0ACC00" wp14:editId="6B41461C">
            <wp:extent cx="2468351" cy="2029416"/>
            <wp:effectExtent l="0" t="0" r="8255" b="9525"/>
            <wp:docPr id="232246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0" cstate="print">
                      <a:extLst>
                        <a:ext uri="{28A0092B-C50C-407E-A947-70E740481C1C}">
                          <a14:useLocalDpi xmlns:a14="http://schemas.microsoft.com/office/drawing/2010/main" val="0"/>
                        </a:ext>
                      </a:extLst>
                    </a:blip>
                    <a:srcRect l="35860" t="24158" r="34518" b="41203"/>
                    <a:stretch>
                      <a:fillRect/>
                    </a:stretch>
                  </pic:blipFill>
                  <pic:spPr bwMode="auto">
                    <a:xfrm>
                      <a:off x="0" y="0"/>
                      <a:ext cx="2478073" cy="2037409"/>
                    </a:xfrm>
                    <a:prstGeom prst="rect">
                      <a:avLst/>
                    </a:prstGeom>
                    <a:noFill/>
                    <a:ln>
                      <a:noFill/>
                    </a:ln>
                  </pic:spPr>
                </pic:pic>
              </a:graphicData>
            </a:graphic>
          </wp:inline>
        </w:drawing>
      </w:r>
    </w:p>
    <w:p w14:paraId="2E0011E9" w14:textId="422B8540" w:rsidR="00D27EE1" w:rsidRPr="00A16DF8" w:rsidRDefault="00D27EE1" w:rsidP="00F02893">
      <w:pPr>
        <w:spacing w:line="480" w:lineRule="auto"/>
        <w:rPr>
          <w:szCs w:val="21"/>
        </w:rPr>
      </w:pPr>
      <w:r w:rsidRPr="00A16DF8">
        <w:rPr>
          <w:b/>
          <w:szCs w:val="21"/>
        </w:rPr>
        <w:t>Fig.</w:t>
      </w:r>
      <w:r w:rsidR="00E014B0" w:rsidRPr="00A16DF8">
        <w:rPr>
          <w:b/>
          <w:szCs w:val="21"/>
        </w:rPr>
        <w:t xml:space="preserve"> S2</w:t>
      </w:r>
      <w:r w:rsidRPr="00A16DF8">
        <w:rPr>
          <w:b/>
          <w:szCs w:val="21"/>
        </w:rPr>
        <w:t>.</w:t>
      </w:r>
      <w:r w:rsidRPr="00A16DF8">
        <w:rPr>
          <w:szCs w:val="21"/>
        </w:rPr>
        <w:t xml:space="preserve"> FT-IR spectra of the prepared samples</w:t>
      </w:r>
      <w:r w:rsidRPr="00A16DF8">
        <w:rPr>
          <w:rFonts w:hint="eastAsia"/>
          <w:szCs w:val="21"/>
        </w:rPr>
        <w:t>.</w:t>
      </w:r>
      <w:r w:rsidRPr="00A16DF8">
        <w:rPr>
          <w:szCs w:val="21"/>
        </w:rPr>
        <w:t xml:space="preserve"> </w:t>
      </w:r>
      <w:r w:rsidRPr="00A16DF8">
        <w:rPr>
          <w:color w:val="000000" w:themeColor="text1"/>
          <w:szCs w:val="21"/>
        </w:rPr>
        <w:t>(</w:t>
      </w:r>
      <w:r w:rsidRPr="00A16DF8">
        <w:rPr>
          <w:b/>
          <w:bCs/>
          <w:color w:val="000000" w:themeColor="text1"/>
          <w:szCs w:val="21"/>
        </w:rPr>
        <w:t>a</w:t>
      </w:r>
      <w:r w:rsidRPr="00A16DF8">
        <w:rPr>
          <w:color w:val="000000" w:themeColor="text1"/>
          <w:szCs w:val="21"/>
        </w:rPr>
        <w:t>) CoCl</w:t>
      </w:r>
      <w:r w:rsidRPr="00A16DF8">
        <w:rPr>
          <w:color w:val="000000" w:themeColor="text1"/>
          <w:szCs w:val="21"/>
          <w:vertAlign w:val="subscript"/>
        </w:rPr>
        <w:t>2</w:t>
      </w:r>
      <w:r w:rsidRPr="00A16DF8">
        <w:rPr>
          <w:szCs w:val="21"/>
        </w:rPr>
        <w:t>·6H</w:t>
      </w:r>
      <w:r w:rsidRPr="00A16DF8">
        <w:rPr>
          <w:szCs w:val="21"/>
          <w:vertAlign w:val="subscript"/>
        </w:rPr>
        <w:t>2</w:t>
      </w:r>
      <w:r w:rsidRPr="00A16DF8">
        <w:rPr>
          <w:szCs w:val="21"/>
        </w:rPr>
        <w:t>O; (</w:t>
      </w:r>
      <w:r w:rsidRPr="00A16DF8">
        <w:rPr>
          <w:b/>
          <w:bCs/>
          <w:szCs w:val="21"/>
        </w:rPr>
        <w:t>b</w:t>
      </w:r>
      <w:r w:rsidRPr="00A16DF8">
        <w:rPr>
          <w:szCs w:val="21"/>
        </w:rPr>
        <w:t>) CNT/TiO</w:t>
      </w:r>
      <w:r w:rsidRPr="00A16DF8">
        <w:rPr>
          <w:szCs w:val="21"/>
          <w:vertAlign w:val="subscript"/>
        </w:rPr>
        <w:t>2</w:t>
      </w:r>
      <w:r w:rsidRPr="00A16DF8">
        <w:rPr>
          <w:szCs w:val="21"/>
        </w:rPr>
        <w:t>; (</w:t>
      </w:r>
      <w:r w:rsidRPr="00A16DF8">
        <w:rPr>
          <w:b/>
          <w:bCs/>
          <w:szCs w:val="21"/>
        </w:rPr>
        <w:t>c</w:t>
      </w:r>
      <w:r w:rsidRPr="00A16DF8">
        <w:rPr>
          <w:szCs w:val="21"/>
        </w:rPr>
        <w:t>) 0.5wt%-Co-CNT/TiO</w:t>
      </w:r>
      <w:r w:rsidRPr="00A16DF8">
        <w:rPr>
          <w:szCs w:val="21"/>
          <w:vertAlign w:val="subscript"/>
        </w:rPr>
        <w:t>2</w:t>
      </w:r>
      <w:r w:rsidRPr="00A16DF8">
        <w:rPr>
          <w:szCs w:val="21"/>
        </w:rPr>
        <w:t>-500</w:t>
      </w:r>
      <w:r w:rsidRPr="00A16DF8">
        <w:rPr>
          <w:rFonts w:hAnsi="宋体"/>
          <w:szCs w:val="21"/>
        </w:rPr>
        <w:t>℃</w:t>
      </w:r>
      <w:r w:rsidRPr="00A16DF8">
        <w:rPr>
          <w:szCs w:val="21"/>
        </w:rPr>
        <w:t>; (</w:t>
      </w:r>
      <w:r w:rsidRPr="00A16DF8">
        <w:rPr>
          <w:b/>
          <w:bCs/>
          <w:szCs w:val="21"/>
        </w:rPr>
        <w:t>d</w:t>
      </w:r>
      <w:r w:rsidRPr="00A16DF8">
        <w:rPr>
          <w:szCs w:val="21"/>
        </w:rPr>
        <w:t>) P25.</w:t>
      </w:r>
    </w:p>
    <w:p w14:paraId="5C2CC96A" w14:textId="3BF760CB" w:rsidR="004D3382" w:rsidRDefault="004D3382" w:rsidP="004D3382">
      <w:pPr>
        <w:autoSpaceDE w:val="0"/>
        <w:autoSpaceDN w:val="0"/>
        <w:adjustRightInd w:val="0"/>
        <w:spacing w:line="480" w:lineRule="auto"/>
        <w:jc w:val="center"/>
        <w:outlineLvl w:val="1"/>
        <w:rPr>
          <w:kern w:val="0"/>
          <w:szCs w:val="21"/>
        </w:rPr>
      </w:pPr>
      <w:r>
        <w:rPr>
          <w:noProof/>
          <w:kern w:val="0"/>
          <w:szCs w:val="21"/>
        </w:rPr>
        <w:lastRenderedPageBreak/>
        <w:drawing>
          <wp:inline distT="0" distB="0" distL="0" distR="0" wp14:anchorId="1713583D" wp14:editId="541B7229">
            <wp:extent cx="5274310" cy="1806575"/>
            <wp:effectExtent l="0" t="0" r="2540" b="3175"/>
            <wp:docPr id="5390061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1806575"/>
                    </a:xfrm>
                    <a:prstGeom prst="rect">
                      <a:avLst/>
                    </a:prstGeom>
                    <a:noFill/>
                    <a:ln>
                      <a:noFill/>
                    </a:ln>
                  </pic:spPr>
                </pic:pic>
              </a:graphicData>
            </a:graphic>
          </wp:inline>
        </w:drawing>
      </w:r>
    </w:p>
    <w:p w14:paraId="098D9853" w14:textId="4E4927D8" w:rsidR="00C775C1" w:rsidRPr="00A16DF8" w:rsidRDefault="004D3382" w:rsidP="00C775C1">
      <w:pPr>
        <w:autoSpaceDE w:val="0"/>
        <w:autoSpaceDN w:val="0"/>
        <w:adjustRightInd w:val="0"/>
        <w:spacing w:line="480" w:lineRule="auto"/>
        <w:rPr>
          <w:rFonts w:hint="eastAsia"/>
          <w:bCs/>
          <w:szCs w:val="21"/>
        </w:rPr>
      </w:pPr>
      <w:r w:rsidRPr="00A16DF8">
        <w:rPr>
          <w:b/>
          <w:bCs/>
          <w:szCs w:val="21"/>
        </w:rPr>
        <w:t xml:space="preserve">Fig. S3 </w:t>
      </w:r>
      <w:r w:rsidRPr="00A16DF8">
        <w:rPr>
          <w:bCs/>
          <w:szCs w:val="21"/>
        </w:rPr>
        <w:t>(</w:t>
      </w:r>
      <w:r w:rsidRPr="00A16DF8">
        <w:rPr>
          <w:b/>
          <w:szCs w:val="21"/>
        </w:rPr>
        <w:t>a</w:t>
      </w:r>
      <w:r w:rsidRPr="00A16DF8">
        <w:rPr>
          <w:bCs/>
          <w:szCs w:val="21"/>
        </w:rPr>
        <w:t>)</w:t>
      </w:r>
      <w:r w:rsidRPr="00A16DF8">
        <w:rPr>
          <w:b/>
          <w:bCs/>
          <w:szCs w:val="21"/>
        </w:rPr>
        <w:t xml:space="preserve"> </w:t>
      </w:r>
      <w:r w:rsidRPr="00A16DF8">
        <w:rPr>
          <w:rFonts w:eastAsia="OneGulliverA"/>
          <w:kern w:val="0"/>
          <w:szCs w:val="21"/>
        </w:rPr>
        <w:t xml:space="preserve">Diagram showing the equivalent circuit for the electrochemical impedance spectroscopy measurement. </w:t>
      </w:r>
      <w:r w:rsidRPr="00A16DF8">
        <w:rPr>
          <w:i/>
          <w:color w:val="FF0000"/>
          <w:szCs w:val="21"/>
        </w:rPr>
        <w:t>R</w:t>
      </w:r>
      <w:r w:rsidRPr="00A16DF8">
        <w:rPr>
          <w:color w:val="FF0000"/>
          <w:szCs w:val="21"/>
          <w:vertAlign w:val="subscript"/>
        </w:rPr>
        <w:t>s</w:t>
      </w:r>
      <w:r w:rsidRPr="00A16DF8">
        <w:rPr>
          <w:szCs w:val="21"/>
        </w:rPr>
        <w:t xml:space="preserve">: electrolyte resistance; </w:t>
      </w:r>
      <w:proofErr w:type="spellStart"/>
      <w:r w:rsidRPr="00A16DF8">
        <w:rPr>
          <w:i/>
          <w:szCs w:val="21"/>
        </w:rPr>
        <w:t>R</w:t>
      </w:r>
      <w:r w:rsidRPr="00A16DF8">
        <w:rPr>
          <w:szCs w:val="21"/>
          <w:vertAlign w:val="subscript"/>
        </w:rPr>
        <w:t>ct</w:t>
      </w:r>
      <w:proofErr w:type="spellEnd"/>
      <w:r w:rsidRPr="00A16DF8">
        <w:rPr>
          <w:szCs w:val="21"/>
        </w:rPr>
        <w:t xml:space="preserve">: charge transfer resistance; </w:t>
      </w:r>
      <w:proofErr w:type="spellStart"/>
      <w:r w:rsidRPr="00A16DF8">
        <w:rPr>
          <w:i/>
          <w:color w:val="FF0000"/>
          <w:szCs w:val="21"/>
        </w:rPr>
        <w:t>Z</w:t>
      </w:r>
      <w:r w:rsidRPr="00A16DF8">
        <w:rPr>
          <w:szCs w:val="21"/>
          <w:vertAlign w:val="subscript"/>
        </w:rPr>
        <w:t>w</w:t>
      </w:r>
      <w:proofErr w:type="spellEnd"/>
      <w:r w:rsidRPr="00A16DF8">
        <w:rPr>
          <w:szCs w:val="21"/>
        </w:rPr>
        <w:t xml:space="preserve">: </w:t>
      </w:r>
      <w:proofErr w:type="spellStart"/>
      <w:r w:rsidRPr="00A16DF8">
        <w:rPr>
          <w:szCs w:val="21"/>
        </w:rPr>
        <w:t>warburg</w:t>
      </w:r>
      <w:proofErr w:type="spellEnd"/>
      <w:r w:rsidRPr="00A16DF8">
        <w:rPr>
          <w:szCs w:val="21"/>
        </w:rPr>
        <w:t xml:space="preserve"> impedance; </w:t>
      </w:r>
      <w:proofErr w:type="spellStart"/>
      <w:r w:rsidRPr="00A16DF8">
        <w:rPr>
          <w:i/>
          <w:color w:val="FF0000"/>
          <w:szCs w:val="21"/>
        </w:rPr>
        <w:t>C</w:t>
      </w:r>
      <w:r w:rsidRPr="00A16DF8">
        <w:rPr>
          <w:szCs w:val="21"/>
          <w:vertAlign w:val="subscript"/>
        </w:rPr>
        <w:t>dl</w:t>
      </w:r>
      <w:proofErr w:type="spellEnd"/>
      <w:r w:rsidRPr="00A16DF8">
        <w:rPr>
          <w:szCs w:val="21"/>
        </w:rPr>
        <w:t>: double-layer capacitance. (</w:t>
      </w:r>
      <w:r w:rsidRPr="00A16DF8">
        <w:rPr>
          <w:b/>
          <w:bCs/>
          <w:szCs w:val="21"/>
        </w:rPr>
        <w:t>b</w:t>
      </w:r>
      <w:r w:rsidRPr="00A16DF8">
        <w:rPr>
          <w:szCs w:val="21"/>
        </w:rPr>
        <w:t xml:space="preserve">) </w:t>
      </w:r>
      <w:r w:rsidRPr="00A16DF8">
        <w:rPr>
          <w:bCs/>
          <w:szCs w:val="21"/>
        </w:rPr>
        <w:t xml:space="preserve">EIS Nyquist plots of the modified Au film electrodes under various doping mode in 0.1 M </w:t>
      </w:r>
      <w:proofErr w:type="spellStart"/>
      <w:r w:rsidRPr="00A16DF8">
        <w:rPr>
          <w:bCs/>
          <w:szCs w:val="21"/>
        </w:rPr>
        <w:t>KCl</w:t>
      </w:r>
      <w:proofErr w:type="spellEnd"/>
      <w:r w:rsidRPr="00A16DF8">
        <w:rPr>
          <w:bCs/>
          <w:szCs w:val="21"/>
        </w:rPr>
        <w:t xml:space="preserve"> containing 5.0 mM K</w:t>
      </w:r>
      <w:r w:rsidRPr="00A16DF8">
        <w:rPr>
          <w:bCs/>
          <w:szCs w:val="21"/>
          <w:vertAlign w:val="subscript"/>
        </w:rPr>
        <w:t>3</w:t>
      </w:r>
      <w:proofErr w:type="gramStart"/>
      <w:r w:rsidRPr="00A16DF8">
        <w:rPr>
          <w:bCs/>
          <w:szCs w:val="21"/>
        </w:rPr>
        <w:t>Fe(</w:t>
      </w:r>
      <w:proofErr w:type="gramEnd"/>
      <w:r w:rsidRPr="00A16DF8">
        <w:rPr>
          <w:bCs/>
          <w:szCs w:val="21"/>
        </w:rPr>
        <w:t>CN)</w:t>
      </w:r>
      <w:r w:rsidRPr="00A16DF8">
        <w:rPr>
          <w:bCs/>
          <w:szCs w:val="21"/>
          <w:vertAlign w:val="subscript"/>
        </w:rPr>
        <w:t>6</w:t>
      </w:r>
      <w:r w:rsidRPr="00A16DF8">
        <w:rPr>
          <w:bCs/>
          <w:szCs w:val="21"/>
        </w:rPr>
        <w:t>/K</w:t>
      </w:r>
      <w:r w:rsidRPr="00A16DF8">
        <w:rPr>
          <w:bCs/>
          <w:szCs w:val="21"/>
          <w:vertAlign w:val="subscript"/>
        </w:rPr>
        <w:t>4</w:t>
      </w:r>
      <w:r w:rsidRPr="00A16DF8">
        <w:rPr>
          <w:bCs/>
          <w:szCs w:val="21"/>
        </w:rPr>
        <w:t>(CN)</w:t>
      </w:r>
      <w:r w:rsidRPr="00A16DF8">
        <w:rPr>
          <w:bCs/>
          <w:szCs w:val="21"/>
          <w:vertAlign w:val="subscript"/>
        </w:rPr>
        <w:t>6</w:t>
      </w:r>
      <w:r w:rsidRPr="00A16DF8">
        <w:rPr>
          <w:bCs/>
          <w:szCs w:val="21"/>
        </w:rPr>
        <w:t xml:space="preserve"> (1:1), (a) bare Au film, (b) Co-CNT/TiO</w:t>
      </w:r>
      <w:r w:rsidRPr="00A16DF8">
        <w:rPr>
          <w:bCs/>
          <w:szCs w:val="21"/>
          <w:vertAlign w:val="subscript"/>
        </w:rPr>
        <w:t>2,</w:t>
      </w:r>
      <w:r w:rsidRPr="00A16DF8">
        <w:rPr>
          <w:bCs/>
          <w:szCs w:val="21"/>
        </w:rPr>
        <w:t xml:space="preserve"> (c) CNT/TiO</w:t>
      </w:r>
      <w:r w:rsidRPr="00A16DF8">
        <w:rPr>
          <w:bCs/>
          <w:szCs w:val="21"/>
          <w:vertAlign w:val="subscript"/>
        </w:rPr>
        <w:t>2</w:t>
      </w:r>
      <w:r w:rsidRPr="00A16DF8">
        <w:rPr>
          <w:bCs/>
          <w:szCs w:val="21"/>
        </w:rPr>
        <w:t>, (d) MWCNT and (e) Pristine TiO</w:t>
      </w:r>
      <w:r w:rsidRPr="00A16DF8">
        <w:rPr>
          <w:bCs/>
          <w:szCs w:val="21"/>
          <w:vertAlign w:val="subscript"/>
        </w:rPr>
        <w:t>2</w:t>
      </w:r>
      <w:r w:rsidRPr="00A16DF8">
        <w:rPr>
          <w:bCs/>
          <w:szCs w:val="21"/>
        </w:rPr>
        <w:t xml:space="preserve">. </w:t>
      </w:r>
    </w:p>
    <w:p w14:paraId="0EC2F363" w14:textId="4BC652C5" w:rsidR="003B0C7D" w:rsidRPr="00032B52" w:rsidRDefault="003B0C7D" w:rsidP="003B0C7D">
      <w:pPr>
        <w:autoSpaceDE w:val="0"/>
        <w:autoSpaceDN w:val="0"/>
        <w:adjustRightInd w:val="0"/>
        <w:spacing w:line="480" w:lineRule="auto"/>
        <w:outlineLvl w:val="1"/>
        <w:rPr>
          <w:b/>
          <w:i/>
          <w:iCs/>
          <w:sz w:val="24"/>
        </w:rPr>
      </w:pPr>
      <w:r w:rsidRPr="00032B52">
        <w:rPr>
          <w:b/>
          <w:i/>
          <w:iCs/>
          <w:sz w:val="24"/>
        </w:rPr>
        <w:t>Mechanism of photodegradation</w:t>
      </w:r>
      <w:r w:rsidRPr="00032B52">
        <w:rPr>
          <w:b/>
          <w:sz w:val="24"/>
        </w:rPr>
        <w:t>.</w:t>
      </w:r>
    </w:p>
    <w:p w14:paraId="67FFD622" w14:textId="77777777" w:rsidR="003B0C7D" w:rsidRDefault="003B0C7D" w:rsidP="003B0C7D">
      <w:pPr>
        <w:autoSpaceDE w:val="0"/>
        <w:autoSpaceDN w:val="0"/>
        <w:adjustRightInd w:val="0"/>
        <w:spacing w:line="480" w:lineRule="auto"/>
        <w:jc w:val="center"/>
        <w:outlineLvl w:val="1"/>
        <w:rPr>
          <w:bCs/>
          <w:sz w:val="24"/>
        </w:rPr>
      </w:pPr>
      <w:r>
        <w:object w:dxaOrig="5768" w:dyaOrig="4181" w14:anchorId="5ECD8DBA">
          <v:shape id="Object 16" o:spid="_x0000_i1029" type="#_x0000_t75" style="width:208.1pt;height:150.65pt;mso-position-horizontal-relative:page;mso-position-vertical-relative:page" o:ole="">
            <v:imagedata r:id="rId22" o:title="" croptop="11068f" cropbottom="3793f" cropleft="9840f" cropright="3267f"/>
          </v:shape>
          <o:OLEObject Type="Embed" ProgID="PowerPoint.Slide.8" ShapeID="Object 16" DrawAspect="Content" ObjectID="_1751603095" r:id="rId23"/>
        </w:object>
      </w:r>
    </w:p>
    <w:p w14:paraId="5CC6C6E4" w14:textId="76F5B8FA" w:rsidR="003B0C7D" w:rsidRPr="00A16DF8" w:rsidRDefault="003B0C7D" w:rsidP="003B0C7D">
      <w:pPr>
        <w:autoSpaceDE w:val="0"/>
        <w:autoSpaceDN w:val="0"/>
        <w:adjustRightInd w:val="0"/>
        <w:spacing w:line="480" w:lineRule="auto"/>
        <w:jc w:val="left"/>
        <w:outlineLvl w:val="1"/>
        <w:rPr>
          <w:bCs/>
          <w:szCs w:val="21"/>
        </w:rPr>
      </w:pPr>
      <w:r w:rsidRPr="00A16DF8">
        <w:rPr>
          <w:b/>
          <w:bCs/>
          <w:szCs w:val="21"/>
        </w:rPr>
        <w:t xml:space="preserve">Fig. </w:t>
      </w:r>
      <w:r w:rsidR="00A57954" w:rsidRPr="00A16DF8">
        <w:rPr>
          <w:b/>
          <w:bCs/>
          <w:szCs w:val="21"/>
        </w:rPr>
        <w:t>S</w:t>
      </w:r>
      <w:r w:rsidR="004D3382" w:rsidRPr="00A16DF8">
        <w:rPr>
          <w:b/>
          <w:bCs/>
          <w:szCs w:val="21"/>
        </w:rPr>
        <w:t>4</w:t>
      </w:r>
      <w:r w:rsidRPr="00A16DF8">
        <w:rPr>
          <w:b/>
          <w:bCs/>
          <w:szCs w:val="21"/>
        </w:rPr>
        <w:t>.</w:t>
      </w:r>
      <w:r w:rsidRPr="00A16DF8">
        <w:rPr>
          <w:bCs/>
          <w:szCs w:val="21"/>
        </w:rPr>
        <w:t xml:space="preserve"> The photocatalytic schematic illustration of the composites.</w:t>
      </w:r>
    </w:p>
    <w:p w14:paraId="47AB02DB" w14:textId="1FCE741C" w:rsidR="00C775C1" w:rsidRPr="00A16DF8" w:rsidRDefault="003B0C7D" w:rsidP="00A16DF8">
      <w:pPr>
        <w:autoSpaceDE w:val="0"/>
        <w:autoSpaceDN w:val="0"/>
        <w:adjustRightInd w:val="0"/>
        <w:spacing w:line="480" w:lineRule="auto"/>
        <w:ind w:firstLineChars="200" w:firstLine="480"/>
        <w:outlineLvl w:val="1"/>
        <w:rPr>
          <w:rFonts w:hint="eastAsia"/>
          <w:bCs/>
          <w:sz w:val="24"/>
        </w:rPr>
      </w:pPr>
      <w:r w:rsidRPr="008F5D2F">
        <w:rPr>
          <w:bCs/>
          <w:sz w:val="24"/>
        </w:rPr>
        <w:t>Given that carbon nanotubes are semiconductive, UV irradiation of MWCNT may allow the photo-induced electron (e</w:t>
      </w:r>
      <w:r w:rsidRPr="008F5D2F">
        <w:rPr>
          <w:bCs/>
          <w:sz w:val="24"/>
          <w:vertAlign w:val="superscript"/>
        </w:rPr>
        <w:t>-</w:t>
      </w:r>
      <w:r w:rsidRPr="008F5D2F">
        <w:rPr>
          <w:bCs/>
          <w:sz w:val="24"/>
        </w:rPr>
        <w:t>) to enter the TiO</w:t>
      </w:r>
      <w:r w:rsidRPr="008F5D2F">
        <w:rPr>
          <w:bCs/>
          <w:sz w:val="24"/>
          <w:vertAlign w:val="subscript"/>
        </w:rPr>
        <w:t>2</w:t>
      </w:r>
      <w:r w:rsidRPr="008F5D2F">
        <w:rPr>
          <w:bCs/>
          <w:sz w:val="24"/>
        </w:rPr>
        <w:t xml:space="preserve"> particle's conduction band. The conduction band in the TiO</w:t>
      </w:r>
      <w:r w:rsidRPr="008F5D2F">
        <w:rPr>
          <w:bCs/>
          <w:sz w:val="24"/>
          <w:vertAlign w:val="subscript"/>
        </w:rPr>
        <w:t>2</w:t>
      </w:r>
      <w:r w:rsidRPr="008F5D2F">
        <w:rPr>
          <w:bCs/>
          <w:sz w:val="24"/>
        </w:rPr>
        <w:t xml:space="preserve"> particles is thought to have received the electrons from the MWCNT. When O</w:t>
      </w:r>
      <w:r w:rsidRPr="008F5D2F">
        <w:rPr>
          <w:bCs/>
          <w:sz w:val="24"/>
          <w:vertAlign w:val="subscript"/>
        </w:rPr>
        <w:t>2</w:t>
      </w:r>
      <w:r w:rsidRPr="008F5D2F">
        <w:rPr>
          <w:bCs/>
          <w:sz w:val="24"/>
        </w:rPr>
        <w:t xml:space="preserve"> and the electrons in the conduction band interact at this moment, a highly reactive superoxide radical ion (</w:t>
      </w:r>
      <w:r w:rsidRPr="008F5D2F">
        <w:rPr>
          <w:bCs/>
          <w:color w:val="FF0000"/>
          <w:sz w:val="24"/>
        </w:rPr>
        <w:t>•</w:t>
      </w:r>
      <w:r w:rsidRPr="008F5D2F">
        <w:rPr>
          <w:bCs/>
          <w:sz w:val="24"/>
        </w:rPr>
        <w:t>O</w:t>
      </w:r>
      <w:r w:rsidRPr="008F5D2F">
        <w:rPr>
          <w:bCs/>
          <w:sz w:val="24"/>
          <w:vertAlign w:val="subscript"/>
        </w:rPr>
        <w:t>2</w:t>
      </w:r>
      <w:r w:rsidRPr="008F5D2F">
        <w:rPr>
          <w:bCs/>
          <w:sz w:val="24"/>
          <w:vertAlign w:val="superscript"/>
        </w:rPr>
        <w:t>-</w:t>
      </w:r>
      <w:r w:rsidRPr="008F5D2F">
        <w:rPr>
          <w:bCs/>
          <w:sz w:val="24"/>
        </w:rPr>
        <w:t>) may arise. A positive charged hole (h</w:t>
      </w:r>
      <w:r w:rsidRPr="008F5D2F">
        <w:rPr>
          <w:bCs/>
          <w:sz w:val="24"/>
          <w:vertAlign w:val="superscript"/>
        </w:rPr>
        <w:t>+</w:t>
      </w:r>
      <w:r w:rsidRPr="008F5D2F">
        <w:rPr>
          <w:bCs/>
          <w:sz w:val="24"/>
        </w:rPr>
        <w:t xml:space="preserve">) </w:t>
      </w:r>
      <w:r w:rsidRPr="008F5D2F">
        <w:rPr>
          <w:bCs/>
          <w:sz w:val="24"/>
        </w:rPr>
        <w:lastRenderedPageBreak/>
        <w:t>may simultaneously arise when an electron is transported from the valence bond in TiO</w:t>
      </w:r>
      <w:r w:rsidRPr="008F5D2F">
        <w:rPr>
          <w:bCs/>
          <w:sz w:val="24"/>
          <w:vertAlign w:val="subscript"/>
        </w:rPr>
        <w:t>2</w:t>
      </w:r>
      <w:r w:rsidRPr="008F5D2F">
        <w:rPr>
          <w:bCs/>
          <w:sz w:val="24"/>
        </w:rPr>
        <w:t xml:space="preserve"> to the MWCNT.</w:t>
      </w:r>
      <w:r>
        <w:rPr>
          <w:rFonts w:hint="eastAsia"/>
          <w:bCs/>
          <w:sz w:val="24"/>
        </w:rPr>
        <w:t xml:space="preserve"> </w:t>
      </w:r>
      <w:r w:rsidRPr="008F5D2F">
        <w:rPr>
          <w:bCs/>
          <w:sz w:val="24"/>
        </w:rPr>
        <w:t>The OH</w:t>
      </w:r>
      <w:r w:rsidRPr="008F5D2F">
        <w:rPr>
          <w:bCs/>
          <w:sz w:val="24"/>
          <w:vertAlign w:val="superscript"/>
        </w:rPr>
        <w:t xml:space="preserve">- </w:t>
      </w:r>
      <w:r w:rsidRPr="008F5D2F">
        <w:rPr>
          <w:bCs/>
          <w:sz w:val="24"/>
        </w:rPr>
        <w:t>created from H</w:t>
      </w:r>
      <w:r w:rsidRPr="008F5D2F">
        <w:rPr>
          <w:bCs/>
          <w:sz w:val="24"/>
          <w:vertAlign w:val="subscript"/>
        </w:rPr>
        <w:t>2</w:t>
      </w:r>
      <w:r w:rsidRPr="008F5D2F">
        <w:rPr>
          <w:bCs/>
          <w:sz w:val="24"/>
        </w:rPr>
        <w:t>O may react with the charged hole (h</w:t>
      </w:r>
      <w:r w:rsidRPr="008F5D2F">
        <w:rPr>
          <w:bCs/>
          <w:sz w:val="24"/>
          <w:vertAlign w:val="superscript"/>
        </w:rPr>
        <w:t>+</w:t>
      </w:r>
      <w:r w:rsidRPr="008F5D2F">
        <w:rPr>
          <w:bCs/>
          <w:sz w:val="24"/>
        </w:rPr>
        <w:t>)</w:t>
      </w:r>
      <w:r w:rsidRPr="008F5D2F">
        <w:t xml:space="preserve"> </w:t>
      </w:r>
      <w:r w:rsidRPr="008F5D2F">
        <w:rPr>
          <w:bCs/>
          <w:sz w:val="24"/>
        </w:rPr>
        <w:t>positively. With this knowledge, the role played by MWCNT may be demonstrated by introducing electrons into the TiO</w:t>
      </w:r>
      <w:r w:rsidRPr="008F5D2F">
        <w:rPr>
          <w:bCs/>
          <w:sz w:val="24"/>
          <w:vertAlign w:val="subscript"/>
        </w:rPr>
        <w:t>2</w:t>
      </w:r>
      <w:r w:rsidRPr="008F5D2F">
        <w:rPr>
          <w:bCs/>
          <w:sz w:val="24"/>
        </w:rPr>
        <w:t xml:space="preserve"> conduction band while being exposed to visible light and initiating the development of the material.</w:t>
      </w:r>
      <w:r>
        <w:rPr>
          <w:bCs/>
          <w:sz w:val="24"/>
        </w:rPr>
        <w:t xml:space="preserve"> Consequently, both radical groups are responsible for the degradation of the organic compound. The as-suggested electron transfer between carbon and TiO</w:t>
      </w:r>
      <w:r>
        <w:rPr>
          <w:bCs/>
          <w:sz w:val="24"/>
          <w:vertAlign w:val="subscript"/>
        </w:rPr>
        <w:t>2</w:t>
      </w:r>
      <w:r>
        <w:rPr>
          <w:bCs/>
          <w:sz w:val="24"/>
        </w:rPr>
        <w:t xml:space="preserve"> was experimentally supported by the early investigation [</w:t>
      </w:r>
      <w:r w:rsidR="00C775C1">
        <w:rPr>
          <w:bCs/>
          <w:color w:val="FF0000"/>
          <w:sz w:val="24"/>
        </w:rPr>
        <w:t>5</w:t>
      </w:r>
      <w:r>
        <w:rPr>
          <w:bCs/>
          <w:sz w:val="24"/>
        </w:rPr>
        <w:t>].</w:t>
      </w:r>
    </w:p>
    <w:p w14:paraId="1900C374" w14:textId="30CC291E" w:rsidR="006314AE" w:rsidRPr="00626E28" w:rsidRDefault="006314AE" w:rsidP="006314AE">
      <w:pPr>
        <w:spacing w:line="360" w:lineRule="auto"/>
        <w:rPr>
          <w:b/>
          <w:szCs w:val="21"/>
        </w:rPr>
      </w:pPr>
      <w:r w:rsidRPr="00626E28">
        <w:rPr>
          <w:b/>
          <w:szCs w:val="21"/>
        </w:rPr>
        <w:t xml:space="preserve">Table S1 </w:t>
      </w:r>
      <w:r w:rsidRPr="00626E28">
        <w:rPr>
          <w:szCs w:val="21"/>
        </w:rPr>
        <w:t xml:space="preserve">Results of curve fitting of the high-resolution XPS spectra for Ti2p, Co2p, O1s and C1s regions. </w:t>
      </w:r>
    </w:p>
    <w:tbl>
      <w:tblPr>
        <w:tblW w:w="9213" w:type="dxa"/>
        <w:tblInd w:w="108" w:type="dxa"/>
        <w:tblLook w:val="0000" w:firstRow="0" w:lastRow="0" w:firstColumn="0" w:lastColumn="0" w:noHBand="0" w:noVBand="0"/>
      </w:tblPr>
      <w:tblGrid>
        <w:gridCol w:w="790"/>
        <w:gridCol w:w="1260"/>
        <w:gridCol w:w="1080"/>
        <w:gridCol w:w="1010"/>
        <w:gridCol w:w="1150"/>
        <w:gridCol w:w="1260"/>
        <w:gridCol w:w="1440"/>
        <w:gridCol w:w="1223"/>
      </w:tblGrid>
      <w:tr w:rsidR="006314AE" w:rsidRPr="006314AE" w14:paraId="11AB616D" w14:textId="77777777" w:rsidTr="00873DF2">
        <w:trPr>
          <w:trHeight w:val="255"/>
        </w:trPr>
        <w:tc>
          <w:tcPr>
            <w:tcW w:w="790" w:type="dxa"/>
            <w:tcBorders>
              <w:top w:val="single" w:sz="12" w:space="0" w:color="auto"/>
              <w:left w:val="nil"/>
              <w:bottom w:val="single" w:sz="12" w:space="0" w:color="auto"/>
              <w:right w:val="nil"/>
            </w:tcBorders>
            <w:noWrap/>
            <w:vAlign w:val="center"/>
          </w:tcPr>
          <w:p w14:paraId="4D56F190" w14:textId="77777777" w:rsidR="006314AE" w:rsidRPr="006314AE" w:rsidRDefault="006314AE" w:rsidP="006314AE">
            <w:pPr>
              <w:widowControl/>
              <w:spacing w:line="360" w:lineRule="auto"/>
              <w:jc w:val="center"/>
              <w:rPr>
                <w:kern w:val="0"/>
                <w:sz w:val="24"/>
              </w:rPr>
            </w:pPr>
            <w:r w:rsidRPr="006314AE">
              <w:rPr>
                <w:kern w:val="0"/>
                <w:sz w:val="24"/>
              </w:rPr>
              <w:t>Name</w:t>
            </w:r>
          </w:p>
        </w:tc>
        <w:tc>
          <w:tcPr>
            <w:tcW w:w="1260" w:type="dxa"/>
            <w:tcBorders>
              <w:top w:val="single" w:sz="12" w:space="0" w:color="auto"/>
              <w:left w:val="nil"/>
              <w:bottom w:val="single" w:sz="12" w:space="0" w:color="auto"/>
              <w:right w:val="nil"/>
            </w:tcBorders>
            <w:noWrap/>
            <w:vAlign w:val="center"/>
          </w:tcPr>
          <w:p w14:paraId="1B7DF28A" w14:textId="77777777" w:rsidR="006314AE" w:rsidRPr="006314AE" w:rsidRDefault="006314AE" w:rsidP="006314AE">
            <w:pPr>
              <w:widowControl/>
              <w:spacing w:line="360" w:lineRule="auto"/>
              <w:jc w:val="center"/>
              <w:rPr>
                <w:kern w:val="0"/>
                <w:sz w:val="24"/>
              </w:rPr>
            </w:pPr>
            <w:r w:rsidRPr="006314AE">
              <w:rPr>
                <w:kern w:val="0"/>
                <w:sz w:val="24"/>
              </w:rPr>
              <w:t>Start BE</w:t>
            </w:r>
          </w:p>
          <w:p w14:paraId="49CE47B6" w14:textId="77777777" w:rsidR="006314AE" w:rsidRPr="006314AE" w:rsidRDefault="006314AE" w:rsidP="006314AE">
            <w:pPr>
              <w:widowControl/>
              <w:spacing w:line="360" w:lineRule="auto"/>
              <w:jc w:val="center"/>
              <w:rPr>
                <w:kern w:val="0"/>
                <w:sz w:val="24"/>
              </w:rPr>
            </w:pPr>
            <w:r w:rsidRPr="006314AE">
              <w:rPr>
                <w:rFonts w:hint="eastAsia"/>
                <w:color w:val="FF0000"/>
                <w:kern w:val="0"/>
                <w:sz w:val="24"/>
              </w:rPr>
              <w:t>eV</w:t>
            </w:r>
          </w:p>
        </w:tc>
        <w:tc>
          <w:tcPr>
            <w:tcW w:w="1080" w:type="dxa"/>
            <w:tcBorders>
              <w:top w:val="single" w:sz="12" w:space="0" w:color="auto"/>
              <w:left w:val="nil"/>
              <w:bottom w:val="single" w:sz="12" w:space="0" w:color="auto"/>
              <w:right w:val="nil"/>
            </w:tcBorders>
            <w:noWrap/>
            <w:vAlign w:val="center"/>
          </w:tcPr>
          <w:p w14:paraId="09A1F813" w14:textId="77777777" w:rsidR="006314AE" w:rsidRPr="006314AE" w:rsidRDefault="006314AE" w:rsidP="006314AE">
            <w:pPr>
              <w:widowControl/>
              <w:spacing w:line="360" w:lineRule="auto"/>
              <w:jc w:val="center"/>
              <w:rPr>
                <w:kern w:val="0"/>
                <w:sz w:val="24"/>
              </w:rPr>
            </w:pPr>
            <w:r w:rsidRPr="006314AE">
              <w:rPr>
                <w:kern w:val="0"/>
                <w:sz w:val="24"/>
              </w:rPr>
              <w:t>Peak BE</w:t>
            </w:r>
          </w:p>
          <w:p w14:paraId="25B6940C" w14:textId="77777777" w:rsidR="006314AE" w:rsidRPr="006314AE" w:rsidRDefault="006314AE" w:rsidP="006314AE">
            <w:pPr>
              <w:widowControl/>
              <w:spacing w:line="360" w:lineRule="auto"/>
              <w:jc w:val="center"/>
              <w:rPr>
                <w:color w:val="FF0000"/>
                <w:kern w:val="0"/>
                <w:sz w:val="24"/>
              </w:rPr>
            </w:pPr>
            <w:r w:rsidRPr="006314AE">
              <w:rPr>
                <w:rFonts w:hint="eastAsia"/>
                <w:color w:val="FF0000"/>
                <w:kern w:val="0"/>
                <w:sz w:val="24"/>
              </w:rPr>
              <w:t>eV</w:t>
            </w:r>
          </w:p>
        </w:tc>
        <w:tc>
          <w:tcPr>
            <w:tcW w:w="1010" w:type="dxa"/>
            <w:tcBorders>
              <w:top w:val="single" w:sz="12" w:space="0" w:color="auto"/>
              <w:left w:val="nil"/>
              <w:bottom w:val="single" w:sz="12" w:space="0" w:color="auto"/>
              <w:right w:val="nil"/>
            </w:tcBorders>
            <w:noWrap/>
            <w:vAlign w:val="center"/>
          </w:tcPr>
          <w:p w14:paraId="685A4B1A" w14:textId="77777777" w:rsidR="006314AE" w:rsidRPr="006314AE" w:rsidRDefault="006314AE" w:rsidP="006314AE">
            <w:pPr>
              <w:widowControl/>
              <w:spacing w:line="360" w:lineRule="auto"/>
              <w:jc w:val="center"/>
              <w:rPr>
                <w:kern w:val="0"/>
                <w:sz w:val="24"/>
              </w:rPr>
            </w:pPr>
            <w:r w:rsidRPr="006314AE">
              <w:rPr>
                <w:kern w:val="0"/>
                <w:sz w:val="24"/>
              </w:rPr>
              <w:t>End BE</w:t>
            </w:r>
          </w:p>
          <w:p w14:paraId="6B000DDE" w14:textId="77777777" w:rsidR="006314AE" w:rsidRPr="006314AE" w:rsidRDefault="006314AE" w:rsidP="006314AE">
            <w:pPr>
              <w:widowControl/>
              <w:spacing w:line="360" w:lineRule="auto"/>
              <w:jc w:val="center"/>
              <w:rPr>
                <w:color w:val="FF0000"/>
                <w:kern w:val="0"/>
                <w:sz w:val="24"/>
              </w:rPr>
            </w:pPr>
            <w:r w:rsidRPr="006314AE">
              <w:rPr>
                <w:rFonts w:hint="eastAsia"/>
                <w:color w:val="FF0000"/>
                <w:kern w:val="0"/>
                <w:sz w:val="24"/>
              </w:rPr>
              <w:t>eV</w:t>
            </w:r>
          </w:p>
        </w:tc>
        <w:tc>
          <w:tcPr>
            <w:tcW w:w="1150" w:type="dxa"/>
            <w:tcBorders>
              <w:top w:val="single" w:sz="12" w:space="0" w:color="auto"/>
              <w:left w:val="nil"/>
              <w:bottom w:val="single" w:sz="12" w:space="0" w:color="auto"/>
              <w:right w:val="nil"/>
            </w:tcBorders>
            <w:noWrap/>
            <w:vAlign w:val="center"/>
          </w:tcPr>
          <w:p w14:paraId="7C20ED4A" w14:textId="77777777" w:rsidR="006314AE" w:rsidRPr="006314AE" w:rsidRDefault="006314AE" w:rsidP="006314AE">
            <w:pPr>
              <w:widowControl/>
              <w:spacing w:line="360" w:lineRule="auto"/>
              <w:jc w:val="center"/>
              <w:rPr>
                <w:kern w:val="0"/>
                <w:sz w:val="24"/>
              </w:rPr>
            </w:pPr>
            <w:r w:rsidRPr="006314AE">
              <w:rPr>
                <w:kern w:val="0"/>
                <w:sz w:val="24"/>
              </w:rPr>
              <w:t>FWHM eV</w:t>
            </w:r>
          </w:p>
        </w:tc>
        <w:tc>
          <w:tcPr>
            <w:tcW w:w="1260" w:type="dxa"/>
            <w:tcBorders>
              <w:top w:val="single" w:sz="12" w:space="0" w:color="auto"/>
              <w:left w:val="nil"/>
              <w:bottom w:val="single" w:sz="12" w:space="0" w:color="auto"/>
              <w:right w:val="nil"/>
            </w:tcBorders>
            <w:noWrap/>
            <w:vAlign w:val="center"/>
          </w:tcPr>
          <w:p w14:paraId="163C229A" w14:textId="77777777" w:rsidR="006314AE" w:rsidRPr="006314AE" w:rsidRDefault="006314AE" w:rsidP="006314AE">
            <w:pPr>
              <w:widowControl/>
              <w:spacing w:line="360" w:lineRule="auto"/>
              <w:jc w:val="center"/>
              <w:rPr>
                <w:kern w:val="0"/>
                <w:sz w:val="24"/>
              </w:rPr>
            </w:pPr>
            <w:r w:rsidRPr="006314AE">
              <w:rPr>
                <w:kern w:val="0"/>
                <w:sz w:val="24"/>
              </w:rPr>
              <w:t xml:space="preserve">Area (P) </w:t>
            </w:r>
            <w:proofErr w:type="spellStart"/>
            <w:r w:rsidRPr="006314AE">
              <w:rPr>
                <w:kern w:val="0"/>
                <w:sz w:val="24"/>
              </w:rPr>
              <w:t>CPS.eV</w:t>
            </w:r>
            <w:proofErr w:type="spellEnd"/>
          </w:p>
        </w:tc>
        <w:tc>
          <w:tcPr>
            <w:tcW w:w="1440" w:type="dxa"/>
            <w:tcBorders>
              <w:top w:val="single" w:sz="12" w:space="0" w:color="auto"/>
              <w:left w:val="nil"/>
              <w:bottom w:val="single" w:sz="12" w:space="0" w:color="auto"/>
              <w:right w:val="nil"/>
            </w:tcBorders>
            <w:noWrap/>
            <w:vAlign w:val="center"/>
          </w:tcPr>
          <w:p w14:paraId="1C082505" w14:textId="77777777" w:rsidR="006314AE" w:rsidRPr="006314AE" w:rsidRDefault="006314AE" w:rsidP="006314AE">
            <w:pPr>
              <w:widowControl/>
              <w:spacing w:line="360" w:lineRule="auto"/>
              <w:jc w:val="center"/>
              <w:rPr>
                <w:kern w:val="0"/>
                <w:sz w:val="24"/>
              </w:rPr>
            </w:pPr>
            <w:r w:rsidRPr="006314AE">
              <w:rPr>
                <w:kern w:val="0"/>
                <w:sz w:val="24"/>
              </w:rPr>
              <w:t>Area (N) KE^0.6</w:t>
            </w:r>
          </w:p>
        </w:tc>
        <w:tc>
          <w:tcPr>
            <w:tcW w:w="1223" w:type="dxa"/>
            <w:tcBorders>
              <w:top w:val="single" w:sz="12" w:space="0" w:color="auto"/>
              <w:left w:val="nil"/>
              <w:bottom w:val="single" w:sz="12" w:space="0" w:color="auto"/>
              <w:right w:val="nil"/>
            </w:tcBorders>
            <w:noWrap/>
            <w:vAlign w:val="center"/>
          </w:tcPr>
          <w:p w14:paraId="7F80F7B2" w14:textId="77777777" w:rsidR="006314AE" w:rsidRPr="006314AE" w:rsidRDefault="006314AE" w:rsidP="006314AE">
            <w:pPr>
              <w:widowControl/>
              <w:spacing w:line="360" w:lineRule="auto"/>
              <w:jc w:val="center"/>
              <w:rPr>
                <w:kern w:val="0"/>
                <w:sz w:val="24"/>
              </w:rPr>
            </w:pPr>
            <w:r w:rsidRPr="006314AE">
              <w:rPr>
                <w:kern w:val="0"/>
                <w:sz w:val="24"/>
              </w:rPr>
              <w:t>At. %</w:t>
            </w:r>
          </w:p>
        </w:tc>
      </w:tr>
      <w:tr w:rsidR="006314AE" w:rsidRPr="006314AE" w14:paraId="79509F98" w14:textId="77777777" w:rsidTr="00873DF2">
        <w:trPr>
          <w:trHeight w:val="255"/>
        </w:trPr>
        <w:tc>
          <w:tcPr>
            <w:tcW w:w="790" w:type="dxa"/>
            <w:tcBorders>
              <w:top w:val="single" w:sz="12" w:space="0" w:color="auto"/>
              <w:left w:val="nil"/>
              <w:bottom w:val="nil"/>
              <w:right w:val="nil"/>
            </w:tcBorders>
            <w:noWrap/>
            <w:vAlign w:val="center"/>
          </w:tcPr>
          <w:p w14:paraId="76C54C84" w14:textId="77777777" w:rsidR="006314AE" w:rsidRPr="006314AE" w:rsidRDefault="006314AE" w:rsidP="006314AE">
            <w:pPr>
              <w:widowControl/>
              <w:spacing w:line="360" w:lineRule="auto"/>
              <w:jc w:val="center"/>
              <w:rPr>
                <w:kern w:val="0"/>
                <w:sz w:val="24"/>
              </w:rPr>
            </w:pPr>
            <w:r w:rsidRPr="006314AE">
              <w:rPr>
                <w:kern w:val="0"/>
                <w:sz w:val="24"/>
              </w:rPr>
              <w:t>C1s</w:t>
            </w:r>
          </w:p>
        </w:tc>
        <w:tc>
          <w:tcPr>
            <w:tcW w:w="1260" w:type="dxa"/>
            <w:tcBorders>
              <w:top w:val="single" w:sz="12" w:space="0" w:color="auto"/>
              <w:left w:val="nil"/>
              <w:bottom w:val="nil"/>
              <w:right w:val="nil"/>
            </w:tcBorders>
            <w:noWrap/>
            <w:vAlign w:val="center"/>
          </w:tcPr>
          <w:p w14:paraId="0A154D75" w14:textId="77777777" w:rsidR="006314AE" w:rsidRPr="006314AE" w:rsidRDefault="006314AE" w:rsidP="006314AE">
            <w:pPr>
              <w:jc w:val="center"/>
              <w:rPr>
                <w:sz w:val="24"/>
              </w:rPr>
            </w:pPr>
            <w:r w:rsidRPr="006314AE">
              <w:rPr>
                <w:sz w:val="24"/>
              </w:rPr>
              <w:t>290.7</w:t>
            </w:r>
          </w:p>
        </w:tc>
        <w:tc>
          <w:tcPr>
            <w:tcW w:w="1080" w:type="dxa"/>
            <w:tcBorders>
              <w:top w:val="single" w:sz="12" w:space="0" w:color="auto"/>
              <w:left w:val="nil"/>
              <w:bottom w:val="nil"/>
              <w:right w:val="nil"/>
            </w:tcBorders>
            <w:noWrap/>
            <w:vAlign w:val="center"/>
          </w:tcPr>
          <w:p w14:paraId="6E492B63" w14:textId="77777777" w:rsidR="006314AE" w:rsidRPr="006314AE" w:rsidRDefault="006314AE" w:rsidP="006314AE">
            <w:pPr>
              <w:jc w:val="center"/>
              <w:rPr>
                <w:sz w:val="24"/>
              </w:rPr>
            </w:pPr>
            <w:r w:rsidRPr="006314AE">
              <w:rPr>
                <w:sz w:val="24"/>
              </w:rPr>
              <w:t>284.61</w:t>
            </w:r>
          </w:p>
        </w:tc>
        <w:tc>
          <w:tcPr>
            <w:tcW w:w="1010" w:type="dxa"/>
            <w:tcBorders>
              <w:top w:val="single" w:sz="12" w:space="0" w:color="auto"/>
              <w:left w:val="nil"/>
              <w:bottom w:val="nil"/>
              <w:right w:val="nil"/>
            </w:tcBorders>
            <w:noWrap/>
            <w:vAlign w:val="center"/>
          </w:tcPr>
          <w:p w14:paraId="0812636A" w14:textId="77777777" w:rsidR="006314AE" w:rsidRPr="006314AE" w:rsidRDefault="006314AE" w:rsidP="006314AE">
            <w:pPr>
              <w:jc w:val="center"/>
              <w:rPr>
                <w:sz w:val="24"/>
              </w:rPr>
            </w:pPr>
            <w:r w:rsidRPr="006314AE">
              <w:rPr>
                <w:sz w:val="24"/>
              </w:rPr>
              <w:t>281.25</w:t>
            </w:r>
          </w:p>
        </w:tc>
        <w:tc>
          <w:tcPr>
            <w:tcW w:w="1150" w:type="dxa"/>
            <w:tcBorders>
              <w:top w:val="single" w:sz="12" w:space="0" w:color="auto"/>
              <w:left w:val="nil"/>
              <w:bottom w:val="nil"/>
              <w:right w:val="nil"/>
            </w:tcBorders>
            <w:noWrap/>
            <w:vAlign w:val="center"/>
          </w:tcPr>
          <w:p w14:paraId="447C8318" w14:textId="77777777" w:rsidR="006314AE" w:rsidRPr="006314AE" w:rsidRDefault="006314AE" w:rsidP="006314AE">
            <w:pPr>
              <w:widowControl/>
              <w:spacing w:line="360" w:lineRule="auto"/>
              <w:jc w:val="center"/>
              <w:rPr>
                <w:kern w:val="0"/>
                <w:sz w:val="24"/>
              </w:rPr>
            </w:pPr>
            <w:r w:rsidRPr="006314AE">
              <w:rPr>
                <w:kern w:val="0"/>
                <w:sz w:val="24"/>
              </w:rPr>
              <w:t>2.18</w:t>
            </w:r>
          </w:p>
        </w:tc>
        <w:tc>
          <w:tcPr>
            <w:tcW w:w="1260" w:type="dxa"/>
            <w:tcBorders>
              <w:top w:val="single" w:sz="12" w:space="0" w:color="auto"/>
              <w:left w:val="nil"/>
              <w:bottom w:val="nil"/>
              <w:right w:val="nil"/>
            </w:tcBorders>
            <w:noWrap/>
            <w:vAlign w:val="center"/>
          </w:tcPr>
          <w:p w14:paraId="77BE0249" w14:textId="77777777" w:rsidR="006314AE" w:rsidRPr="006314AE" w:rsidRDefault="006314AE" w:rsidP="006314AE">
            <w:pPr>
              <w:jc w:val="center"/>
              <w:rPr>
                <w:sz w:val="24"/>
              </w:rPr>
            </w:pPr>
            <w:r w:rsidRPr="006314AE">
              <w:rPr>
                <w:sz w:val="24"/>
              </w:rPr>
              <w:t>16378.43</w:t>
            </w:r>
          </w:p>
        </w:tc>
        <w:tc>
          <w:tcPr>
            <w:tcW w:w="1440" w:type="dxa"/>
            <w:tcBorders>
              <w:top w:val="single" w:sz="12" w:space="0" w:color="auto"/>
              <w:left w:val="nil"/>
              <w:bottom w:val="nil"/>
              <w:right w:val="nil"/>
            </w:tcBorders>
            <w:noWrap/>
            <w:vAlign w:val="center"/>
          </w:tcPr>
          <w:p w14:paraId="4F6AB12A" w14:textId="77777777" w:rsidR="006314AE" w:rsidRPr="006314AE" w:rsidRDefault="006314AE" w:rsidP="006314AE">
            <w:pPr>
              <w:jc w:val="center"/>
              <w:rPr>
                <w:sz w:val="24"/>
              </w:rPr>
            </w:pPr>
            <w:r w:rsidRPr="006314AE">
              <w:rPr>
                <w:sz w:val="24"/>
              </w:rPr>
              <w:t>6447.21</w:t>
            </w:r>
          </w:p>
        </w:tc>
        <w:tc>
          <w:tcPr>
            <w:tcW w:w="1223" w:type="dxa"/>
            <w:tcBorders>
              <w:top w:val="single" w:sz="12" w:space="0" w:color="auto"/>
              <w:left w:val="nil"/>
              <w:bottom w:val="nil"/>
              <w:right w:val="nil"/>
            </w:tcBorders>
            <w:noWrap/>
            <w:vAlign w:val="center"/>
          </w:tcPr>
          <w:p w14:paraId="4B1B81D5" w14:textId="77777777" w:rsidR="006314AE" w:rsidRPr="006314AE" w:rsidRDefault="006314AE" w:rsidP="006314AE">
            <w:pPr>
              <w:jc w:val="center"/>
              <w:rPr>
                <w:sz w:val="24"/>
              </w:rPr>
            </w:pPr>
            <w:r w:rsidRPr="006314AE">
              <w:rPr>
                <w:sz w:val="24"/>
              </w:rPr>
              <w:t>17.49</w:t>
            </w:r>
          </w:p>
        </w:tc>
      </w:tr>
      <w:tr w:rsidR="006314AE" w:rsidRPr="006314AE" w14:paraId="377FEC32" w14:textId="77777777" w:rsidTr="00873DF2">
        <w:trPr>
          <w:trHeight w:val="255"/>
        </w:trPr>
        <w:tc>
          <w:tcPr>
            <w:tcW w:w="790" w:type="dxa"/>
            <w:tcBorders>
              <w:top w:val="nil"/>
              <w:left w:val="nil"/>
              <w:bottom w:val="nil"/>
              <w:right w:val="nil"/>
            </w:tcBorders>
            <w:noWrap/>
            <w:vAlign w:val="center"/>
          </w:tcPr>
          <w:p w14:paraId="2507748B" w14:textId="77777777" w:rsidR="006314AE" w:rsidRPr="006314AE" w:rsidRDefault="006314AE" w:rsidP="006314AE">
            <w:pPr>
              <w:widowControl/>
              <w:spacing w:line="360" w:lineRule="auto"/>
              <w:jc w:val="center"/>
              <w:rPr>
                <w:kern w:val="0"/>
                <w:sz w:val="24"/>
              </w:rPr>
            </w:pPr>
            <w:r w:rsidRPr="006314AE">
              <w:rPr>
                <w:kern w:val="0"/>
                <w:sz w:val="24"/>
              </w:rPr>
              <w:t>O1s</w:t>
            </w:r>
          </w:p>
        </w:tc>
        <w:tc>
          <w:tcPr>
            <w:tcW w:w="1260" w:type="dxa"/>
            <w:tcBorders>
              <w:top w:val="nil"/>
              <w:left w:val="nil"/>
              <w:bottom w:val="nil"/>
              <w:right w:val="nil"/>
            </w:tcBorders>
            <w:noWrap/>
            <w:vAlign w:val="center"/>
          </w:tcPr>
          <w:p w14:paraId="2A0EC8BF" w14:textId="77777777" w:rsidR="006314AE" w:rsidRPr="006314AE" w:rsidRDefault="006314AE" w:rsidP="006314AE">
            <w:pPr>
              <w:jc w:val="center"/>
              <w:rPr>
                <w:sz w:val="24"/>
              </w:rPr>
            </w:pPr>
            <w:r w:rsidRPr="006314AE">
              <w:rPr>
                <w:sz w:val="24"/>
              </w:rPr>
              <w:t>533.75</w:t>
            </w:r>
          </w:p>
        </w:tc>
        <w:tc>
          <w:tcPr>
            <w:tcW w:w="1080" w:type="dxa"/>
            <w:tcBorders>
              <w:top w:val="nil"/>
              <w:left w:val="nil"/>
              <w:bottom w:val="nil"/>
              <w:right w:val="nil"/>
            </w:tcBorders>
            <w:noWrap/>
            <w:vAlign w:val="center"/>
          </w:tcPr>
          <w:p w14:paraId="14380F79" w14:textId="77777777" w:rsidR="006314AE" w:rsidRPr="006314AE" w:rsidRDefault="006314AE" w:rsidP="006314AE">
            <w:pPr>
              <w:jc w:val="center"/>
              <w:rPr>
                <w:sz w:val="24"/>
              </w:rPr>
            </w:pPr>
            <w:r w:rsidRPr="006314AE">
              <w:rPr>
                <w:sz w:val="24"/>
              </w:rPr>
              <w:t>529.76</w:t>
            </w:r>
          </w:p>
        </w:tc>
        <w:tc>
          <w:tcPr>
            <w:tcW w:w="1010" w:type="dxa"/>
            <w:tcBorders>
              <w:top w:val="nil"/>
              <w:left w:val="nil"/>
              <w:bottom w:val="nil"/>
              <w:right w:val="nil"/>
            </w:tcBorders>
            <w:noWrap/>
            <w:vAlign w:val="center"/>
          </w:tcPr>
          <w:p w14:paraId="45B63E64" w14:textId="77777777" w:rsidR="006314AE" w:rsidRPr="006314AE" w:rsidRDefault="006314AE" w:rsidP="006314AE">
            <w:pPr>
              <w:jc w:val="center"/>
              <w:rPr>
                <w:sz w:val="24"/>
              </w:rPr>
            </w:pPr>
            <w:r w:rsidRPr="006314AE">
              <w:rPr>
                <w:sz w:val="24"/>
              </w:rPr>
              <w:t>526.85</w:t>
            </w:r>
          </w:p>
        </w:tc>
        <w:tc>
          <w:tcPr>
            <w:tcW w:w="1150" w:type="dxa"/>
            <w:tcBorders>
              <w:top w:val="nil"/>
              <w:left w:val="nil"/>
              <w:bottom w:val="nil"/>
              <w:right w:val="nil"/>
            </w:tcBorders>
            <w:noWrap/>
            <w:vAlign w:val="center"/>
          </w:tcPr>
          <w:p w14:paraId="7B846D53" w14:textId="77777777" w:rsidR="006314AE" w:rsidRPr="006314AE" w:rsidRDefault="006314AE" w:rsidP="006314AE">
            <w:pPr>
              <w:widowControl/>
              <w:spacing w:line="360" w:lineRule="auto"/>
              <w:jc w:val="center"/>
              <w:rPr>
                <w:kern w:val="0"/>
                <w:sz w:val="24"/>
              </w:rPr>
            </w:pPr>
            <w:r w:rsidRPr="006314AE">
              <w:rPr>
                <w:kern w:val="0"/>
                <w:sz w:val="24"/>
              </w:rPr>
              <w:t>1.64</w:t>
            </w:r>
          </w:p>
        </w:tc>
        <w:tc>
          <w:tcPr>
            <w:tcW w:w="1260" w:type="dxa"/>
            <w:tcBorders>
              <w:top w:val="nil"/>
              <w:left w:val="nil"/>
              <w:bottom w:val="nil"/>
              <w:right w:val="nil"/>
            </w:tcBorders>
            <w:noWrap/>
            <w:vAlign w:val="center"/>
          </w:tcPr>
          <w:p w14:paraId="2262F1AE" w14:textId="77777777" w:rsidR="006314AE" w:rsidRPr="006314AE" w:rsidRDefault="006314AE" w:rsidP="006314AE">
            <w:pPr>
              <w:jc w:val="center"/>
              <w:rPr>
                <w:sz w:val="24"/>
              </w:rPr>
            </w:pPr>
            <w:r w:rsidRPr="006314AE">
              <w:rPr>
                <w:sz w:val="24"/>
              </w:rPr>
              <w:t>157165.8</w:t>
            </w:r>
          </w:p>
        </w:tc>
        <w:tc>
          <w:tcPr>
            <w:tcW w:w="1440" w:type="dxa"/>
            <w:tcBorders>
              <w:top w:val="nil"/>
              <w:left w:val="nil"/>
              <w:bottom w:val="nil"/>
              <w:right w:val="nil"/>
            </w:tcBorders>
            <w:noWrap/>
            <w:vAlign w:val="center"/>
          </w:tcPr>
          <w:p w14:paraId="48DE62AC" w14:textId="77777777" w:rsidR="006314AE" w:rsidRPr="006314AE" w:rsidRDefault="006314AE" w:rsidP="006314AE">
            <w:pPr>
              <w:jc w:val="center"/>
              <w:rPr>
                <w:sz w:val="24"/>
              </w:rPr>
            </w:pPr>
            <w:r w:rsidRPr="006314AE">
              <w:rPr>
                <w:sz w:val="24"/>
              </w:rPr>
              <w:t>21602.11</w:t>
            </w:r>
          </w:p>
        </w:tc>
        <w:tc>
          <w:tcPr>
            <w:tcW w:w="1223" w:type="dxa"/>
            <w:tcBorders>
              <w:top w:val="nil"/>
              <w:left w:val="nil"/>
              <w:bottom w:val="nil"/>
              <w:right w:val="nil"/>
            </w:tcBorders>
            <w:noWrap/>
            <w:vAlign w:val="center"/>
          </w:tcPr>
          <w:p w14:paraId="167C3EBF" w14:textId="77777777" w:rsidR="006314AE" w:rsidRPr="006314AE" w:rsidRDefault="006314AE" w:rsidP="006314AE">
            <w:pPr>
              <w:jc w:val="center"/>
              <w:rPr>
                <w:sz w:val="24"/>
              </w:rPr>
            </w:pPr>
            <w:r w:rsidRPr="006314AE">
              <w:rPr>
                <w:sz w:val="24"/>
              </w:rPr>
              <w:t>58.61</w:t>
            </w:r>
          </w:p>
        </w:tc>
      </w:tr>
      <w:tr w:rsidR="006314AE" w:rsidRPr="006314AE" w14:paraId="0011833F" w14:textId="77777777" w:rsidTr="00873DF2">
        <w:trPr>
          <w:trHeight w:val="255"/>
        </w:trPr>
        <w:tc>
          <w:tcPr>
            <w:tcW w:w="790" w:type="dxa"/>
            <w:tcBorders>
              <w:top w:val="nil"/>
              <w:left w:val="nil"/>
              <w:bottom w:val="nil"/>
              <w:right w:val="nil"/>
            </w:tcBorders>
            <w:noWrap/>
            <w:vAlign w:val="center"/>
          </w:tcPr>
          <w:p w14:paraId="41950697" w14:textId="77777777" w:rsidR="006314AE" w:rsidRPr="006314AE" w:rsidRDefault="006314AE" w:rsidP="006314AE">
            <w:pPr>
              <w:widowControl/>
              <w:spacing w:line="360" w:lineRule="auto"/>
              <w:jc w:val="center"/>
              <w:rPr>
                <w:kern w:val="0"/>
                <w:sz w:val="24"/>
              </w:rPr>
            </w:pPr>
            <w:r w:rsidRPr="006314AE">
              <w:rPr>
                <w:kern w:val="0"/>
                <w:sz w:val="24"/>
              </w:rPr>
              <w:t>Ti2p</w:t>
            </w:r>
          </w:p>
        </w:tc>
        <w:tc>
          <w:tcPr>
            <w:tcW w:w="1260" w:type="dxa"/>
            <w:tcBorders>
              <w:top w:val="nil"/>
              <w:left w:val="nil"/>
              <w:bottom w:val="nil"/>
              <w:right w:val="nil"/>
            </w:tcBorders>
            <w:noWrap/>
            <w:vAlign w:val="center"/>
          </w:tcPr>
          <w:p w14:paraId="0D2AB330" w14:textId="77777777" w:rsidR="006314AE" w:rsidRPr="006314AE" w:rsidRDefault="006314AE" w:rsidP="006314AE">
            <w:pPr>
              <w:jc w:val="center"/>
              <w:rPr>
                <w:sz w:val="24"/>
              </w:rPr>
            </w:pPr>
            <w:r w:rsidRPr="006314AE">
              <w:rPr>
                <w:sz w:val="24"/>
              </w:rPr>
              <w:t>467.35</w:t>
            </w:r>
          </w:p>
        </w:tc>
        <w:tc>
          <w:tcPr>
            <w:tcW w:w="1080" w:type="dxa"/>
            <w:tcBorders>
              <w:top w:val="nil"/>
              <w:left w:val="nil"/>
              <w:bottom w:val="nil"/>
              <w:right w:val="nil"/>
            </w:tcBorders>
            <w:noWrap/>
            <w:vAlign w:val="center"/>
          </w:tcPr>
          <w:p w14:paraId="3A28F43B" w14:textId="77777777" w:rsidR="006314AE" w:rsidRPr="006314AE" w:rsidRDefault="006314AE" w:rsidP="006314AE">
            <w:pPr>
              <w:jc w:val="center"/>
              <w:rPr>
                <w:sz w:val="24"/>
              </w:rPr>
            </w:pPr>
            <w:r w:rsidRPr="006314AE">
              <w:rPr>
                <w:sz w:val="24"/>
              </w:rPr>
              <w:t>458.49</w:t>
            </w:r>
          </w:p>
        </w:tc>
        <w:tc>
          <w:tcPr>
            <w:tcW w:w="1010" w:type="dxa"/>
            <w:tcBorders>
              <w:top w:val="nil"/>
              <w:left w:val="nil"/>
              <w:bottom w:val="nil"/>
              <w:right w:val="nil"/>
            </w:tcBorders>
            <w:noWrap/>
            <w:vAlign w:val="center"/>
          </w:tcPr>
          <w:p w14:paraId="502E5353" w14:textId="77777777" w:rsidR="006314AE" w:rsidRPr="006314AE" w:rsidRDefault="006314AE" w:rsidP="006314AE">
            <w:pPr>
              <w:jc w:val="center"/>
              <w:rPr>
                <w:sz w:val="24"/>
              </w:rPr>
            </w:pPr>
            <w:r w:rsidRPr="006314AE">
              <w:rPr>
                <w:sz w:val="24"/>
              </w:rPr>
              <w:t>455.85</w:t>
            </w:r>
          </w:p>
        </w:tc>
        <w:tc>
          <w:tcPr>
            <w:tcW w:w="1150" w:type="dxa"/>
            <w:tcBorders>
              <w:top w:val="nil"/>
              <w:left w:val="nil"/>
              <w:bottom w:val="nil"/>
              <w:right w:val="nil"/>
            </w:tcBorders>
            <w:noWrap/>
            <w:vAlign w:val="center"/>
          </w:tcPr>
          <w:p w14:paraId="1C3F7377" w14:textId="77777777" w:rsidR="006314AE" w:rsidRPr="006314AE" w:rsidRDefault="006314AE" w:rsidP="006314AE">
            <w:pPr>
              <w:widowControl/>
              <w:spacing w:line="360" w:lineRule="auto"/>
              <w:jc w:val="center"/>
              <w:rPr>
                <w:kern w:val="0"/>
                <w:sz w:val="24"/>
              </w:rPr>
            </w:pPr>
            <w:r w:rsidRPr="006314AE">
              <w:rPr>
                <w:kern w:val="0"/>
                <w:sz w:val="24"/>
              </w:rPr>
              <w:t>1.49</w:t>
            </w:r>
          </w:p>
        </w:tc>
        <w:tc>
          <w:tcPr>
            <w:tcW w:w="1260" w:type="dxa"/>
            <w:tcBorders>
              <w:top w:val="nil"/>
              <w:left w:val="nil"/>
              <w:bottom w:val="nil"/>
              <w:right w:val="nil"/>
            </w:tcBorders>
            <w:noWrap/>
            <w:vAlign w:val="center"/>
          </w:tcPr>
          <w:p w14:paraId="493D6DAD" w14:textId="77777777" w:rsidR="006314AE" w:rsidRPr="006314AE" w:rsidRDefault="006314AE" w:rsidP="006314AE">
            <w:pPr>
              <w:jc w:val="center"/>
              <w:rPr>
                <w:sz w:val="24"/>
              </w:rPr>
            </w:pPr>
            <w:r w:rsidRPr="006314AE">
              <w:rPr>
                <w:sz w:val="24"/>
              </w:rPr>
              <w:t>168882.4</w:t>
            </w:r>
          </w:p>
        </w:tc>
        <w:tc>
          <w:tcPr>
            <w:tcW w:w="1440" w:type="dxa"/>
            <w:tcBorders>
              <w:top w:val="nil"/>
              <w:left w:val="nil"/>
              <w:bottom w:val="nil"/>
              <w:right w:val="nil"/>
            </w:tcBorders>
            <w:noWrap/>
            <w:vAlign w:val="center"/>
          </w:tcPr>
          <w:p w14:paraId="54A570B2" w14:textId="77777777" w:rsidR="006314AE" w:rsidRPr="006314AE" w:rsidRDefault="006314AE" w:rsidP="006314AE">
            <w:pPr>
              <w:jc w:val="center"/>
              <w:rPr>
                <w:sz w:val="24"/>
              </w:rPr>
            </w:pPr>
            <w:r w:rsidRPr="006314AE">
              <w:rPr>
                <w:sz w:val="24"/>
              </w:rPr>
              <w:t>8536.77</w:t>
            </w:r>
          </w:p>
        </w:tc>
        <w:tc>
          <w:tcPr>
            <w:tcW w:w="1223" w:type="dxa"/>
            <w:tcBorders>
              <w:top w:val="nil"/>
              <w:left w:val="nil"/>
              <w:bottom w:val="nil"/>
              <w:right w:val="nil"/>
            </w:tcBorders>
            <w:noWrap/>
            <w:vAlign w:val="center"/>
          </w:tcPr>
          <w:p w14:paraId="69E13740" w14:textId="77777777" w:rsidR="006314AE" w:rsidRPr="006314AE" w:rsidRDefault="006314AE" w:rsidP="006314AE">
            <w:pPr>
              <w:jc w:val="center"/>
              <w:rPr>
                <w:sz w:val="24"/>
              </w:rPr>
            </w:pPr>
            <w:r w:rsidRPr="006314AE">
              <w:rPr>
                <w:sz w:val="24"/>
              </w:rPr>
              <w:t>23.16</w:t>
            </w:r>
          </w:p>
        </w:tc>
      </w:tr>
      <w:tr w:rsidR="006314AE" w:rsidRPr="006314AE" w14:paraId="757F71D3" w14:textId="77777777" w:rsidTr="00873DF2">
        <w:trPr>
          <w:trHeight w:val="255"/>
        </w:trPr>
        <w:tc>
          <w:tcPr>
            <w:tcW w:w="790" w:type="dxa"/>
            <w:tcBorders>
              <w:top w:val="nil"/>
              <w:left w:val="nil"/>
              <w:bottom w:val="single" w:sz="12" w:space="0" w:color="auto"/>
              <w:right w:val="nil"/>
            </w:tcBorders>
            <w:noWrap/>
            <w:vAlign w:val="center"/>
          </w:tcPr>
          <w:p w14:paraId="3AE4B811" w14:textId="77777777" w:rsidR="006314AE" w:rsidRPr="006314AE" w:rsidRDefault="006314AE" w:rsidP="006314AE">
            <w:pPr>
              <w:widowControl/>
              <w:spacing w:line="360" w:lineRule="auto"/>
              <w:jc w:val="center"/>
              <w:rPr>
                <w:kern w:val="0"/>
                <w:sz w:val="24"/>
              </w:rPr>
            </w:pPr>
            <w:r w:rsidRPr="006314AE">
              <w:rPr>
                <w:kern w:val="0"/>
                <w:sz w:val="24"/>
              </w:rPr>
              <w:t>Co2p</w:t>
            </w:r>
          </w:p>
        </w:tc>
        <w:tc>
          <w:tcPr>
            <w:tcW w:w="1260" w:type="dxa"/>
            <w:tcBorders>
              <w:top w:val="nil"/>
              <w:left w:val="nil"/>
              <w:bottom w:val="single" w:sz="12" w:space="0" w:color="auto"/>
              <w:right w:val="nil"/>
            </w:tcBorders>
            <w:noWrap/>
            <w:vAlign w:val="center"/>
          </w:tcPr>
          <w:p w14:paraId="73763625" w14:textId="77777777" w:rsidR="006314AE" w:rsidRPr="006314AE" w:rsidRDefault="006314AE" w:rsidP="006314AE">
            <w:pPr>
              <w:jc w:val="center"/>
              <w:rPr>
                <w:sz w:val="24"/>
              </w:rPr>
            </w:pPr>
            <w:r w:rsidRPr="006314AE">
              <w:rPr>
                <w:sz w:val="24"/>
              </w:rPr>
              <w:t>800.7</w:t>
            </w:r>
          </w:p>
        </w:tc>
        <w:tc>
          <w:tcPr>
            <w:tcW w:w="1080" w:type="dxa"/>
            <w:tcBorders>
              <w:top w:val="nil"/>
              <w:left w:val="nil"/>
              <w:bottom w:val="single" w:sz="12" w:space="0" w:color="auto"/>
              <w:right w:val="nil"/>
            </w:tcBorders>
            <w:noWrap/>
            <w:vAlign w:val="center"/>
          </w:tcPr>
          <w:p w14:paraId="19082C58" w14:textId="77777777" w:rsidR="006314AE" w:rsidRPr="006314AE" w:rsidRDefault="006314AE" w:rsidP="006314AE">
            <w:pPr>
              <w:jc w:val="center"/>
              <w:rPr>
                <w:sz w:val="24"/>
              </w:rPr>
            </w:pPr>
            <w:r w:rsidRPr="006314AE">
              <w:rPr>
                <w:sz w:val="24"/>
              </w:rPr>
              <w:t>781.29</w:t>
            </w:r>
          </w:p>
        </w:tc>
        <w:tc>
          <w:tcPr>
            <w:tcW w:w="1010" w:type="dxa"/>
            <w:tcBorders>
              <w:top w:val="nil"/>
              <w:left w:val="nil"/>
              <w:bottom w:val="single" w:sz="12" w:space="0" w:color="auto"/>
              <w:right w:val="nil"/>
            </w:tcBorders>
            <w:noWrap/>
            <w:vAlign w:val="center"/>
          </w:tcPr>
          <w:p w14:paraId="6999EC08" w14:textId="77777777" w:rsidR="006314AE" w:rsidRPr="006314AE" w:rsidRDefault="006314AE" w:rsidP="006314AE">
            <w:pPr>
              <w:jc w:val="center"/>
              <w:rPr>
                <w:sz w:val="24"/>
              </w:rPr>
            </w:pPr>
            <w:r w:rsidRPr="006314AE">
              <w:rPr>
                <w:sz w:val="24"/>
              </w:rPr>
              <w:t>776.78</w:t>
            </w:r>
          </w:p>
        </w:tc>
        <w:tc>
          <w:tcPr>
            <w:tcW w:w="1150" w:type="dxa"/>
            <w:tcBorders>
              <w:top w:val="nil"/>
              <w:left w:val="nil"/>
              <w:bottom w:val="single" w:sz="12" w:space="0" w:color="auto"/>
              <w:right w:val="nil"/>
            </w:tcBorders>
            <w:noWrap/>
            <w:vAlign w:val="center"/>
          </w:tcPr>
          <w:p w14:paraId="5100D45C" w14:textId="77777777" w:rsidR="006314AE" w:rsidRPr="006314AE" w:rsidRDefault="006314AE" w:rsidP="006314AE">
            <w:pPr>
              <w:widowControl/>
              <w:spacing w:line="360" w:lineRule="auto"/>
              <w:jc w:val="center"/>
              <w:rPr>
                <w:kern w:val="0"/>
                <w:sz w:val="24"/>
              </w:rPr>
            </w:pPr>
            <w:r w:rsidRPr="006314AE">
              <w:rPr>
                <w:kern w:val="0"/>
                <w:sz w:val="24"/>
              </w:rPr>
              <w:t>1.41</w:t>
            </w:r>
          </w:p>
        </w:tc>
        <w:tc>
          <w:tcPr>
            <w:tcW w:w="1260" w:type="dxa"/>
            <w:tcBorders>
              <w:top w:val="nil"/>
              <w:left w:val="nil"/>
              <w:bottom w:val="single" w:sz="12" w:space="0" w:color="auto"/>
              <w:right w:val="nil"/>
            </w:tcBorders>
            <w:noWrap/>
            <w:vAlign w:val="center"/>
          </w:tcPr>
          <w:p w14:paraId="27DFA504" w14:textId="77777777" w:rsidR="006314AE" w:rsidRPr="006314AE" w:rsidRDefault="006314AE" w:rsidP="006314AE">
            <w:pPr>
              <w:jc w:val="center"/>
              <w:rPr>
                <w:sz w:val="24"/>
              </w:rPr>
            </w:pPr>
            <w:r w:rsidRPr="006314AE">
              <w:rPr>
                <w:sz w:val="24"/>
              </w:rPr>
              <w:t>12402.3</w:t>
            </w:r>
          </w:p>
        </w:tc>
        <w:tc>
          <w:tcPr>
            <w:tcW w:w="1440" w:type="dxa"/>
            <w:tcBorders>
              <w:top w:val="nil"/>
              <w:left w:val="nil"/>
              <w:bottom w:val="single" w:sz="12" w:space="0" w:color="auto"/>
              <w:right w:val="nil"/>
            </w:tcBorders>
            <w:noWrap/>
            <w:vAlign w:val="center"/>
          </w:tcPr>
          <w:p w14:paraId="49CA4AE4" w14:textId="77777777" w:rsidR="006314AE" w:rsidRPr="006314AE" w:rsidRDefault="006314AE" w:rsidP="006314AE">
            <w:pPr>
              <w:jc w:val="center"/>
              <w:rPr>
                <w:sz w:val="24"/>
              </w:rPr>
            </w:pPr>
            <w:r w:rsidRPr="006314AE">
              <w:rPr>
                <w:sz w:val="24"/>
              </w:rPr>
              <w:t>268.76</w:t>
            </w:r>
          </w:p>
        </w:tc>
        <w:tc>
          <w:tcPr>
            <w:tcW w:w="1223" w:type="dxa"/>
            <w:tcBorders>
              <w:top w:val="nil"/>
              <w:left w:val="nil"/>
              <w:bottom w:val="single" w:sz="12" w:space="0" w:color="auto"/>
              <w:right w:val="nil"/>
            </w:tcBorders>
            <w:noWrap/>
            <w:vAlign w:val="center"/>
          </w:tcPr>
          <w:p w14:paraId="70A7EEC2" w14:textId="77777777" w:rsidR="006314AE" w:rsidRPr="006314AE" w:rsidRDefault="006314AE" w:rsidP="006314AE">
            <w:pPr>
              <w:jc w:val="center"/>
              <w:rPr>
                <w:sz w:val="24"/>
              </w:rPr>
            </w:pPr>
            <w:r w:rsidRPr="006314AE">
              <w:rPr>
                <w:sz w:val="24"/>
              </w:rPr>
              <w:t>0.73</w:t>
            </w:r>
          </w:p>
        </w:tc>
      </w:tr>
    </w:tbl>
    <w:p w14:paraId="42FF6026" w14:textId="77777777" w:rsidR="00A16DF8" w:rsidRDefault="00A16DF8" w:rsidP="006314AE">
      <w:pPr>
        <w:spacing w:line="360" w:lineRule="auto"/>
        <w:jc w:val="left"/>
        <w:rPr>
          <w:b/>
          <w:sz w:val="24"/>
        </w:rPr>
      </w:pPr>
    </w:p>
    <w:p w14:paraId="268DD8C1" w14:textId="678A62DB" w:rsidR="001A160D" w:rsidRPr="00626E28" w:rsidRDefault="001A160D" w:rsidP="006314AE">
      <w:pPr>
        <w:spacing w:line="360" w:lineRule="auto"/>
        <w:jc w:val="left"/>
        <w:rPr>
          <w:szCs w:val="21"/>
        </w:rPr>
      </w:pPr>
      <w:r w:rsidRPr="00626E28">
        <w:rPr>
          <w:b/>
          <w:szCs w:val="21"/>
        </w:rPr>
        <w:t>Table S2</w:t>
      </w:r>
      <w:r w:rsidRPr="00626E28">
        <w:rPr>
          <w:szCs w:val="21"/>
        </w:rPr>
        <w:t xml:space="preserve"> The BET results of catalyst samples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60"/>
        <w:gridCol w:w="1393"/>
        <w:gridCol w:w="1467"/>
        <w:gridCol w:w="1169"/>
        <w:gridCol w:w="1497"/>
      </w:tblGrid>
      <w:tr w:rsidR="001A160D" w:rsidRPr="001A160D" w14:paraId="4B796607" w14:textId="77777777" w:rsidTr="006314AE">
        <w:tc>
          <w:tcPr>
            <w:tcW w:w="2268" w:type="dxa"/>
            <w:tcBorders>
              <w:top w:val="single" w:sz="12" w:space="0" w:color="auto"/>
              <w:left w:val="nil"/>
              <w:bottom w:val="single" w:sz="12" w:space="0" w:color="auto"/>
              <w:right w:val="nil"/>
            </w:tcBorders>
            <w:vAlign w:val="center"/>
          </w:tcPr>
          <w:p w14:paraId="2AC135F0" w14:textId="77777777" w:rsidR="001A160D" w:rsidRPr="001A160D" w:rsidRDefault="001A160D" w:rsidP="001A160D">
            <w:pPr>
              <w:spacing w:line="360" w:lineRule="auto"/>
              <w:jc w:val="center"/>
              <w:rPr>
                <w:sz w:val="24"/>
              </w:rPr>
            </w:pPr>
            <w:r w:rsidRPr="001A160D">
              <w:rPr>
                <w:sz w:val="24"/>
              </w:rPr>
              <w:t>Sample</w:t>
            </w:r>
          </w:p>
        </w:tc>
        <w:tc>
          <w:tcPr>
            <w:tcW w:w="1260" w:type="dxa"/>
            <w:tcBorders>
              <w:top w:val="single" w:sz="12" w:space="0" w:color="auto"/>
              <w:left w:val="nil"/>
              <w:bottom w:val="single" w:sz="12" w:space="0" w:color="auto"/>
              <w:right w:val="nil"/>
            </w:tcBorders>
            <w:vAlign w:val="center"/>
          </w:tcPr>
          <w:p w14:paraId="513EF926" w14:textId="77777777" w:rsidR="001A160D" w:rsidRPr="001A160D" w:rsidRDefault="001A160D" w:rsidP="001A160D">
            <w:pPr>
              <w:spacing w:line="360" w:lineRule="auto"/>
              <w:jc w:val="center"/>
              <w:rPr>
                <w:sz w:val="24"/>
              </w:rPr>
            </w:pPr>
            <w:r w:rsidRPr="001A160D">
              <w:rPr>
                <w:i/>
                <w:sz w:val="24"/>
              </w:rPr>
              <w:t>A</w:t>
            </w:r>
            <w:r w:rsidRPr="001A160D">
              <w:rPr>
                <w:sz w:val="24"/>
                <w:vertAlign w:val="subscript"/>
              </w:rPr>
              <w:t>BET</w:t>
            </w:r>
          </w:p>
          <w:p w14:paraId="77E91326" w14:textId="77777777" w:rsidR="001A160D" w:rsidRPr="001A160D" w:rsidRDefault="001A160D" w:rsidP="001A160D">
            <w:pPr>
              <w:spacing w:line="360" w:lineRule="auto"/>
              <w:jc w:val="center"/>
              <w:rPr>
                <w:sz w:val="24"/>
              </w:rPr>
            </w:pPr>
            <w:r w:rsidRPr="001A160D">
              <w:rPr>
                <w:sz w:val="24"/>
              </w:rPr>
              <w:t>(m</w:t>
            </w:r>
            <w:r w:rsidRPr="001A160D">
              <w:rPr>
                <w:sz w:val="24"/>
                <w:vertAlign w:val="superscript"/>
              </w:rPr>
              <w:t>2</w:t>
            </w:r>
            <w:r w:rsidRPr="001A160D">
              <w:rPr>
                <w:sz w:val="24"/>
              </w:rPr>
              <w:t>/g)</w:t>
            </w:r>
          </w:p>
        </w:tc>
        <w:tc>
          <w:tcPr>
            <w:tcW w:w="1393" w:type="dxa"/>
            <w:tcBorders>
              <w:top w:val="single" w:sz="12" w:space="0" w:color="auto"/>
              <w:left w:val="nil"/>
              <w:bottom w:val="single" w:sz="12" w:space="0" w:color="auto"/>
              <w:right w:val="nil"/>
            </w:tcBorders>
            <w:vAlign w:val="center"/>
          </w:tcPr>
          <w:p w14:paraId="43908BAB" w14:textId="77777777" w:rsidR="001A160D" w:rsidRPr="001A160D" w:rsidRDefault="001A160D" w:rsidP="001A160D">
            <w:pPr>
              <w:spacing w:line="360" w:lineRule="auto"/>
              <w:jc w:val="center"/>
              <w:rPr>
                <w:sz w:val="24"/>
              </w:rPr>
            </w:pPr>
            <w:r w:rsidRPr="001A160D">
              <w:rPr>
                <w:sz w:val="24"/>
              </w:rPr>
              <w:t>Langmuir surface area (m</w:t>
            </w:r>
            <w:r w:rsidRPr="001A160D">
              <w:rPr>
                <w:sz w:val="24"/>
                <w:vertAlign w:val="superscript"/>
              </w:rPr>
              <w:t>2</w:t>
            </w:r>
            <w:r w:rsidRPr="001A160D">
              <w:rPr>
                <w:sz w:val="24"/>
              </w:rPr>
              <w:t>/g)</w:t>
            </w:r>
          </w:p>
        </w:tc>
        <w:tc>
          <w:tcPr>
            <w:tcW w:w="1467" w:type="dxa"/>
            <w:tcBorders>
              <w:top w:val="single" w:sz="12" w:space="0" w:color="auto"/>
              <w:left w:val="nil"/>
              <w:bottom w:val="single" w:sz="12" w:space="0" w:color="auto"/>
              <w:right w:val="nil"/>
            </w:tcBorders>
            <w:vAlign w:val="center"/>
          </w:tcPr>
          <w:p w14:paraId="1B4B0A7F" w14:textId="77777777" w:rsidR="001A160D" w:rsidRPr="001A160D" w:rsidRDefault="001A160D" w:rsidP="001A160D">
            <w:pPr>
              <w:spacing w:line="360" w:lineRule="auto"/>
              <w:jc w:val="center"/>
              <w:rPr>
                <w:sz w:val="24"/>
              </w:rPr>
            </w:pPr>
            <w:r w:rsidRPr="001A160D">
              <w:rPr>
                <w:i/>
                <w:sz w:val="24"/>
              </w:rPr>
              <w:t>t</w:t>
            </w:r>
            <w:r w:rsidRPr="001A160D">
              <w:rPr>
                <w:sz w:val="24"/>
              </w:rPr>
              <w:t>-Plot micro pore area (m</w:t>
            </w:r>
            <w:r w:rsidRPr="001A160D">
              <w:rPr>
                <w:sz w:val="24"/>
                <w:vertAlign w:val="superscript"/>
              </w:rPr>
              <w:t>2</w:t>
            </w:r>
            <w:r w:rsidRPr="001A160D">
              <w:rPr>
                <w:sz w:val="24"/>
              </w:rPr>
              <w:t>/g)</w:t>
            </w:r>
          </w:p>
        </w:tc>
        <w:tc>
          <w:tcPr>
            <w:tcW w:w="1169" w:type="dxa"/>
            <w:tcBorders>
              <w:top w:val="single" w:sz="12" w:space="0" w:color="auto"/>
              <w:left w:val="nil"/>
              <w:bottom w:val="single" w:sz="12" w:space="0" w:color="auto"/>
              <w:right w:val="nil"/>
            </w:tcBorders>
            <w:vAlign w:val="center"/>
          </w:tcPr>
          <w:p w14:paraId="28DE68C7" w14:textId="77777777" w:rsidR="001A160D" w:rsidRPr="001A160D" w:rsidRDefault="001A160D" w:rsidP="001A160D">
            <w:pPr>
              <w:spacing w:line="360" w:lineRule="auto"/>
              <w:jc w:val="center"/>
              <w:rPr>
                <w:sz w:val="24"/>
              </w:rPr>
            </w:pPr>
            <w:r w:rsidRPr="001A160D">
              <w:rPr>
                <w:i/>
                <w:sz w:val="24"/>
              </w:rPr>
              <w:t>V</w:t>
            </w:r>
            <w:r w:rsidRPr="001A160D">
              <w:rPr>
                <w:sz w:val="24"/>
                <w:vertAlign w:val="subscript"/>
              </w:rPr>
              <w:t xml:space="preserve">BJH </w:t>
            </w:r>
            <w:r w:rsidRPr="001A160D">
              <w:rPr>
                <w:sz w:val="24"/>
              </w:rPr>
              <w:t>(cm</w:t>
            </w:r>
            <w:r w:rsidRPr="001A160D">
              <w:rPr>
                <w:sz w:val="24"/>
                <w:vertAlign w:val="superscript"/>
              </w:rPr>
              <w:t>3</w:t>
            </w:r>
            <w:r w:rsidRPr="001A160D">
              <w:rPr>
                <w:sz w:val="24"/>
              </w:rPr>
              <w:t>/g)</w:t>
            </w:r>
          </w:p>
        </w:tc>
        <w:tc>
          <w:tcPr>
            <w:tcW w:w="1497" w:type="dxa"/>
            <w:tcBorders>
              <w:top w:val="single" w:sz="12" w:space="0" w:color="auto"/>
              <w:left w:val="nil"/>
              <w:bottom w:val="single" w:sz="12" w:space="0" w:color="auto"/>
              <w:right w:val="nil"/>
            </w:tcBorders>
            <w:vAlign w:val="center"/>
          </w:tcPr>
          <w:p w14:paraId="77666E6F" w14:textId="77777777" w:rsidR="001A160D" w:rsidRPr="001A160D" w:rsidRDefault="001A160D" w:rsidP="001A160D">
            <w:pPr>
              <w:spacing w:line="360" w:lineRule="auto"/>
              <w:jc w:val="center"/>
              <w:rPr>
                <w:sz w:val="24"/>
              </w:rPr>
            </w:pPr>
            <w:r w:rsidRPr="001A160D">
              <w:rPr>
                <w:sz w:val="24"/>
              </w:rPr>
              <w:t>Pore size</w:t>
            </w:r>
          </w:p>
          <w:p w14:paraId="2FA797DA" w14:textId="77777777" w:rsidR="001A160D" w:rsidRPr="001A160D" w:rsidRDefault="001A160D" w:rsidP="001A160D">
            <w:pPr>
              <w:spacing w:line="360" w:lineRule="auto"/>
              <w:jc w:val="center"/>
              <w:rPr>
                <w:sz w:val="24"/>
              </w:rPr>
            </w:pPr>
            <w:r w:rsidRPr="001A160D">
              <w:rPr>
                <w:sz w:val="24"/>
              </w:rPr>
              <w:t>(4V/A(nm))</w:t>
            </w:r>
          </w:p>
        </w:tc>
      </w:tr>
      <w:tr w:rsidR="001A160D" w:rsidRPr="001A160D" w14:paraId="69EDDEFD" w14:textId="77777777" w:rsidTr="006314AE">
        <w:trPr>
          <w:trHeight w:val="331"/>
        </w:trPr>
        <w:tc>
          <w:tcPr>
            <w:tcW w:w="2268" w:type="dxa"/>
            <w:tcBorders>
              <w:top w:val="single" w:sz="12" w:space="0" w:color="auto"/>
              <w:left w:val="nil"/>
              <w:bottom w:val="nil"/>
              <w:right w:val="nil"/>
            </w:tcBorders>
          </w:tcPr>
          <w:p w14:paraId="0B4C0099" w14:textId="77777777" w:rsidR="001A160D" w:rsidRPr="001A160D" w:rsidRDefault="001A160D" w:rsidP="001A160D">
            <w:pPr>
              <w:spacing w:line="360" w:lineRule="auto"/>
              <w:jc w:val="center"/>
              <w:rPr>
                <w:sz w:val="24"/>
              </w:rPr>
            </w:pPr>
            <w:r w:rsidRPr="001A160D">
              <w:rPr>
                <w:sz w:val="24"/>
              </w:rPr>
              <w:t>Controlled TiO</w:t>
            </w:r>
            <w:r w:rsidRPr="001A160D">
              <w:rPr>
                <w:sz w:val="24"/>
                <w:vertAlign w:val="subscript"/>
              </w:rPr>
              <w:t>2</w:t>
            </w:r>
          </w:p>
        </w:tc>
        <w:tc>
          <w:tcPr>
            <w:tcW w:w="1260" w:type="dxa"/>
            <w:tcBorders>
              <w:top w:val="single" w:sz="12" w:space="0" w:color="auto"/>
              <w:left w:val="nil"/>
              <w:bottom w:val="nil"/>
              <w:right w:val="nil"/>
            </w:tcBorders>
          </w:tcPr>
          <w:p w14:paraId="7DBFB031" w14:textId="77777777" w:rsidR="001A160D" w:rsidRPr="001A160D" w:rsidRDefault="001A160D" w:rsidP="001A160D">
            <w:pPr>
              <w:spacing w:line="360" w:lineRule="auto"/>
              <w:jc w:val="center"/>
              <w:rPr>
                <w:sz w:val="24"/>
              </w:rPr>
            </w:pPr>
            <w:r w:rsidRPr="001A160D">
              <w:rPr>
                <w:sz w:val="24"/>
              </w:rPr>
              <w:t>11.09</w:t>
            </w:r>
          </w:p>
        </w:tc>
        <w:tc>
          <w:tcPr>
            <w:tcW w:w="1393" w:type="dxa"/>
            <w:tcBorders>
              <w:top w:val="single" w:sz="12" w:space="0" w:color="auto"/>
              <w:left w:val="nil"/>
              <w:bottom w:val="nil"/>
              <w:right w:val="nil"/>
            </w:tcBorders>
          </w:tcPr>
          <w:p w14:paraId="3DD733FF" w14:textId="77777777" w:rsidR="001A160D" w:rsidRPr="001A160D" w:rsidRDefault="001A160D" w:rsidP="001A160D">
            <w:pPr>
              <w:spacing w:line="360" w:lineRule="auto"/>
              <w:jc w:val="center"/>
              <w:rPr>
                <w:sz w:val="24"/>
              </w:rPr>
            </w:pPr>
            <w:r w:rsidRPr="001A160D">
              <w:rPr>
                <w:sz w:val="24"/>
              </w:rPr>
              <w:t>14.35</w:t>
            </w:r>
          </w:p>
        </w:tc>
        <w:tc>
          <w:tcPr>
            <w:tcW w:w="1467" w:type="dxa"/>
            <w:tcBorders>
              <w:top w:val="single" w:sz="12" w:space="0" w:color="auto"/>
              <w:left w:val="nil"/>
              <w:bottom w:val="nil"/>
              <w:right w:val="nil"/>
            </w:tcBorders>
          </w:tcPr>
          <w:p w14:paraId="03F2A292" w14:textId="77777777" w:rsidR="001A160D" w:rsidRPr="001A160D" w:rsidRDefault="001A160D" w:rsidP="001A160D">
            <w:pPr>
              <w:spacing w:line="360" w:lineRule="auto"/>
              <w:jc w:val="center"/>
              <w:rPr>
                <w:sz w:val="24"/>
              </w:rPr>
            </w:pPr>
            <w:r w:rsidRPr="001A160D">
              <w:rPr>
                <w:sz w:val="24"/>
              </w:rPr>
              <w:t>25.31</w:t>
            </w:r>
          </w:p>
        </w:tc>
        <w:tc>
          <w:tcPr>
            <w:tcW w:w="1169" w:type="dxa"/>
            <w:tcBorders>
              <w:top w:val="single" w:sz="12" w:space="0" w:color="auto"/>
              <w:left w:val="nil"/>
              <w:bottom w:val="nil"/>
              <w:right w:val="nil"/>
            </w:tcBorders>
          </w:tcPr>
          <w:p w14:paraId="0E5361DB" w14:textId="77777777" w:rsidR="001A160D" w:rsidRPr="001A160D" w:rsidRDefault="001A160D" w:rsidP="001A160D">
            <w:pPr>
              <w:spacing w:line="360" w:lineRule="auto"/>
              <w:jc w:val="center"/>
              <w:rPr>
                <w:sz w:val="24"/>
              </w:rPr>
            </w:pPr>
            <w:r w:rsidRPr="001A160D">
              <w:rPr>
                <w:sz w:val="24"/>
              </w:rPr>
              <w:t>0.063</w:t>
            </w:r>
          </w:p>
        </w:tc>
        <w:tc>
          <w:tcPr>
            <w:tcW w:w="1497" w:type="dxa"/>
            <w:tcBorders>
              <w:top w:val="single" w:sz="12" w:space="0" w:color="auto"/>
              <w:left w:val="nil"/>
              <w:bottom w:val="nil"/>
              <w:right w:val="nil"/>
            </w:tcBorders>
          </w:tcPr>
          <w:p w14:paraId="2FDDC57B" w14:textId="77777777" w:rsidR="001A160D" w:rsidRPr="001A160D" w:rsidRDefault="001A160D" w:rsidP="001A160D">
            <w:pPr>
              <w:spacing w:line="360" w:lineRule="auto"/>
              <w:jc w:val="center"/>
              <w:rPr>
                <w:sz w:val="24"/>
              </w:rPr>
            </w:pPr>
            <w:r w:rsidRPr="001A160D">
              <w:rPr>
                <w:sz w:val="24"/>
              </w:rPr>
              <w:t>22.84</w:t>
            </w:r>
          </w:p>
        </w:tc>
      </w:tr>
      <w:tr w:rsidR="001A160D" w:rsidRPr="001A160D" w14:paraId="1457FEFE" w14:textId="77777777" w:rsidTr="006314AE">
        <w:trPr>
          <w:trHeight w:val="331"/>
        </w:trPr>
        <w:tc>
          <w:tcPr>
            <w:tcW w:w="2268" w:type="dxa"/>
            <w:tcBorders>
              <w:top w:val="nil"/>
              <w:left w:val="nil"/>
              <w:bottom w:val="nil"/>
              <w:right w:val="nil"/>
            </w:tcBorders>
          </w:tcPr>
          <w:p w14:paraId="659091E9" w14:textId="77777777" w:rsidR="001A160D" w:rsidRPr="001A160D" w:rsidRDefault="001A160D" w:rsidP="001A160D">
            <w:pPr>
              <w:spacing w:line="360" w:lineRule="auto"/>
              <w:jc w:val="center"/>
              <w:rPr>
                <w:sz w:val="24"/>
              </w:rPr>
            </w:pPr>
            <w:r w:rsidRPr="001A160D">
              <w:rPr>
                <w:sz w:val="24"/>
              </w:rPr>
              <w:t>Original MWCNT</w:t>
            </w:r>
          </w:p>
        </w:tc>
        <w:tc>
          <w:tcPr>
            <w:tcW w:w="1260" w:type="dxa"/>
            <w:tcBorders>
              <w:top w:val="nil"/>
              <w:left w:val="nil"/>
              <w:bottom w:val="nil"/>
              <w:right w:val="nil"/>
            </w:tcBorders>
          </w:tcPr>
          <w:p w14:paraId="763A771A" w14:textId="77777777" w:rsidR="001A160D" w:rsidRPr="001A160D" w:rsidRDefault="001A160D" w:rsidP="001A160D">
            <w:pPr>
              <w:spacing w:line="360" w:lineRule="auto"/>
              <w:jc w:val="center"/>
              <w:rPr>
                <w:sz w:val="24"/>
              </w:rPr>
            </w:pPr>
            <w:r w:rsidRPr="001A160D">
              <w:rPr>
                <w:sz w:val="24"/>
              </w:rPr>
              <w:t>264</w:t>
            </w:r>
          </w:p>
        </w:tc>
        <w:tc>
          <w:tcPr>
            <w:tcW w:w="1393" w:type="dxa"/>
            <w:tcBorders>
              <w:top w:val="nil"/>
              <w:left w:val="nil"/>
              <w:bottom w:val="nil"/>
              <w:right w:val="nil"/>
            </w:tcBorders>
          </w:tcPr>
          <w:p w14:paraId="3BF80A05" w14:textId="77777777" w:rsidR="001A160D" w:rsidRPr="001A160D" w:rsidRDefault="001A160D" w:rsidP="001A160D">
            <w:pPr>
              <w:spacing w:line="360" w:lineRule="auto"/>
              <w:jc w:val="center"/>
              <w:rPr>
                <w:sz w:val="24"/>
              </w:rPr>
            </w:pPr>
            <w:r w:rsidRPr="001A160D">
              <w:rPr>
                <w:sz w:val="24"/>
              </w:rPr>
              <w:t>-</w:t>
            </w:r>
          </w:p>
        </w:tc>
        <w:tc>
          <w:tcPr>
            <w:tcW w:w="1467" w:type="dxa"/>
            <w:tcBorders>
              <w:top w:val="nil"/>
              <w:left w:val="nil"/>
              <w:bottom w:val="nil"/>
              <w:right w:val="nil"/>
            </w:tcBorders>
          </w:tcPr>
          <w:p w14:paraId="35A5391C" w14:textId="77777777" w:rsidR="001A160D" w:rsidRPr="001A160D" w:rsidRDefault="001A160D" w:rsidP="001A160D">
            <w:pPr>
              <w:spacing w:line="360" w:lineRule="auto"/>
              <w:jc w:val="center"/>
              <w:rPr>
                <w:sz w:val="24"/>
              </w:rPr>
            </w:pPr>
            <w:r w:rsidRPr="001A160D">
              <w:rPr>
                <w:sz w:val="24"/>
              </w:rPr>
              <w:t>-</w:t>
            </w:r>
          </w:p>
        </w:tc>
        <w:tc>
          <w:tcPr>
            <w:tcW w:w="1169" w:type="dxa"/>
            <w:tcBorders>
              <w:top w:val="nil"/>
              <w:left w:val="nil"/>
              <w:bottom w:val="nil"/>
              <w:right w:val="nil"/>
            </w:tcBorders>
          </w:tcPr>
          <w:p w14:paraId="1E8CB21A" w14:textId="77777777" w:rsidR="001A160D" w:rsidRPr="001A160D" w:rsidRDefault="001A160D" w:rsidP="001A160D">
            <w:pPr>
              <w:spacing w:line="360" w:lineRule="auto"/>
              <w:jc w:val="center"/>
              <w:rPr>
                <w:sz w:val="24"/>
              </w:rPr>
            </w:pPr>
            <w:r w:rsidRPr="001A160D">
              <w:rPr>
                <w:sz w:val="24"/>
              </w:rPr>
              <w:t>2.42</w:t>
            </w:r>
          </w:p>
        </w:tc>
        <w:tc>
          <w:tcPr>
            <w:tcW w:w="1497" w:type="dxa"/>
            <w:tcBorders>
              <w:top w:val="nil"/>
              <w:left w:val="nil"/>
              <w:bottom w:val="nil"/>
              <w:right w:val="nil"/>
            </w:tcBorders>
          </w:tcPr>
          <w:p w14:paraId="16995B80" w14:textId="77777777" w:rsidR="001A160D" w:rsidRPr="001A160D" w:rsidRDefault="001A160D" w:rsidP="001A160D">
            <w:pPr>
              <w:spacing w:line="360" w:lineRule="auto"/>
              <w:jc w:val="center"/>
              <w:rPr>
                <w:sz w:val="24"/>
              </w:rPr>
            </w:pPr>
            <w:r w:rsidRPr="001A160D">
              <w:rPr>
                <w:sz w:val="24"/>
              </w:rPr>
              <w:t>-</w:t>
            </w:r>
          </w:p>
        </w:tc>
      </w:tr>
      <w:tr w:rsidR="001A160D" w:rsidRPr="001A160D" w14:paraId="0743CFBE" w14:textId="77777777" w:rsidTr="006314AE">
        <w:trPr>
          <w:trHeight w:val="311"/>
        </w:trPr>
        <w:tc>
          <w:tcPr>
            <w:tcW w:w="2268" w:type="dxa"/>
            <w:tcBorders>
              <w:top w:val="nil"/>
              <w:left w:val="nil"/>
              <w:bottom w:val="nil"/>
              <w:right w:val="nil"/>
            </w:tcBorders>
          </w:tcPr>
          <w:p w14:paraId="0EDE0050" w14:textId="77777777" w:rsidR="001A160D" w:rsidRPr="001A160D" w:rsidRDefault="001A160D" w:rsidP="001A160D">
            <w:pPr>
              <w:spacing w:line="360" w:lineRule="auto"/>
              <w:jc w:val="center"/>
              <w:rPr>
                <w:sz w:val="24"/>
              </w:rPr>
            </w:pPr>
            <w:r w:rsidRPr="001A160D">
              <w:rPr>
                <w:sz w:val="24"/>
              </w:rPr>
              <w:t>Co-CNT-TiO</w:t>
            </w:r>
            <w:r w:rsidRPr="001A160D">
              <w:rPr>
                <w:sz w:val="24"/>
                <w:vertAlign w:val="subscript"/>
              </w:rPr>
              <w:t>2</w:t>
            </w:r>
            <w:r w:rsidRPr="001A160D">
              <w:rPr>
                <w:sz w:val="24"/>
              </w:rPr>
              <w:t>-500</w:t>
            </w:r>
            <w:r w:rsidRPr="001A160D">
              <w:rPr>
                <w:sz w:val="24"/>
                <w:vertAlign w:val="superscript"/>
              </w:rPr>
              <w:t>o</w:t>
            </w:r>
            <w:r w:rsidRPr="001A160D">
              <w:rPr>
                <w:sz w:val="24"/>
              </w:rPr>
              <w:t>C</w:t>
            </w:r>
          </w:p>
        </w:tc>
        <w:tc>
          <w:tcPr>
            <w:tcW w:w="1260" w:type="dxa"/>
            <w:tcBorders>
              <w:top w:val="nil"/>
              <w:left w:val="nil"/>
              <w:bottom w:val="nil"/>
              <w:right w:val="nil"/>
            </w:tcBorders>
          </w:tcPr>
          <w:p w14:paraId="75BEACB7" w14:textId="77777777" w:rsidR="001A160D" w:rsidRPr="001A160D" w:rsidRDefault="001A160D" w:rsidP="001A160D">
            <w:pPr>
              <w:spacing w:line="360" w:lineRule="auto"/>
              <w:jc w:val="center"/>
              <w:rPr>
                <w:sz w:val="24"/>
              </w:rPr>
            </w:pPr>
            <w:r w:rsidRPr="001A160D">
              <w:rPr>
                <w:sz w:val="24"/>
              </w:rPr>
              <w:t>119</w:t>
            </w:r>
          </w:p>
        </w:tc>
        <w:tc>
          <w:tcPr>
            <w:tcW w:w="1393" w:type="dxa"/>
            <w:tcBorders>
              <w:top w:val="nil"/>
              <w:left w:val="nil"/>
              <w:bottom w:val="nil"/>
              <w:right w:val="nil"/>
            </w:tcBorders>
          </w:tcPr>
          <w:p w14:paraId="2EF4D667" w14:textId="77777777" w:rsidR="001A160D" w:rsidRPr="001A160D" w:rsidRDefault="001A160D" w:rsidP="001A160D">
            <w:pPr>
              <w:spacing w:line="360" w:lineRule="auto"/>
              <w:jc w:val="center"/>
              <w:rPr>
                <w:sz w:val="24"/>
              </w:rPr>
            </w:pPr>
            <w:r w:rsidRPr="001A160D">
              <w:rPr>
                <w:sz w:val="24"/>
              </w:rPr>
              <w:t>97.31</w:t>
            </w:r>
          </w:p>
        </w:tc>
        <w:tc>
          <w:tcPr>
            <w:tcW w:w="1467" w:type="dxa"/>
            <w:tcBorders>
              <w:top w:val="nil"/>
              <w:left w:val="nil"/>
              <w:bottom w:val="nil"/>
              <w:right w:val="nil"/>
            </w:tcBorders>
          </w:tcPr>
          <w:p w14:paraId="01D1F2E1" w14:textId="77777777" w:rsidR="001A160D" w:rsidRPr="001A160D" w:rsidRDefault="001A160D" w:rsidP="001A160D">
            <w:pPr>
              <w:spacing w:line="360" w:lineRule="auto"/>
              <w:jc w:val="center"/>
              <w:rPr>
                <w:sz w:val="24"/>
              </w:rPr>
            </w:pPr>
            <w:r w:rsidRPr="001A160D">
              <w:rPr>
                <w:sz w:val="24"/>
              </w:rPr>
              <w:t>10.06</w:t>
            </w:r>
          </w:p>
        </w:tc>
        <w:tc>
          <w:tcPr>
            <w:tcW w:w="1169" w:type="dxa"/>
            <w:tcBorders>
              <w:top w:val="nil"/>
              <w:left w:val="nil"/>
              <w:bottom w:val="nil"/>
              <w:right w:val="nil"/>
            </w:tcBorders>
          </w:tcPr>
          <w:p w14:paraId="6E5F63D3" w14:textId="77777777" w:rsidR="001A160D" w:rsidRPr="001A160D" w:rsidRDefault="001A160D" w:rsidP="001A160D">
            <w:pPr>
              <w:spacing w:line="360" w:lineRule="auto"/>
              <w:jc w:val="center"/>
              <w:rPr>
                <w:sz w:val="24"/>
              </w:rPr>
            </w:pPr>
            <w:r w:rsidRPr="001A160D">
              <w:rPr>
                <w:sz w:val="24"/>
              </w:rPr>
              <w:t>0.14</w:t>
            </w:r>
          </w:p>
        </w:tc>
        <w:tc>
          <w:tcPr>
            <w:tcW w:w="1497" w:type="dxa"/>
            <w:tcBorders>
              <w:top w:val="nil"/>
              <w:left w:val="nil"/>
              <w:bottom w:val="nil"/>
              <w:right w:val="nil"/>
            </w:tcBorders>
          </w:tcPr>
          <w:p w14:paraId="5C85776F" w14:textId="77777777" w:rsidR="001A160D" w:rsidRPr="001A160D" w:rsidRDefault="001A160D" w:rsidP="001A160D">
            <w:pPr>
              <w:spacing w:line="360" w:lineRule="auto"/>
              <w:jc w:val="center"/>
              <w:rPr>
                <w:sz w:val="24"/>
              </w:rPr>
            </w:pPr>
            <w:r w:rsidRPr="001A160D">
              <w:rPr>
                <w:sz w:val="24"/>
              </w:rPr>
              <w:t>8.50</w:t>
            </w:r>
          </w:p>
        </w:tc>
      </w:tr>
      <w:tr w:rsidR="001A160D" w:rsidRPr="001A160D" w14:paraId="5319B8A1" w14:textId="77777777" w:rsidTr="006314AE">
        <w:trPr>
          <w:trHeight w:val="308"/>
        </w:trPr>
        <w:tc>
          <w:tcPr>
            <w:tcW w:w="2268" w:type="dxa"/>
            <w:tcBorders>
              <w:top w:val="nil"/>
              <w:left w:val="nil"/>
              <w:bottom w:val="nil"/>
              <w:right w:val="nil"/>
            </w:tcBorders>
          </w:tcPr>
          <w:p w14:paraId="4F856D83" w14:textId="77777777" w:rsidR="001A160D" w:rsidRPr="001A160D" w:rsidRDefault="001A160D" w:rsidP="001A160D">
            <w:pPr>
              <w:spacing w:line="360" w:lineRule="auto"/>
              <w:jc w:val="center"/>
              <w:rPr>
                <w:sz w:val="24"/>
              </w:rPr>
            </w:pPr>
            <w:r w:rsidRPr="001A160D">
              <w:rPr>
                <w:sz w:val="24"/>
              </w:rPr>
              <w:t>Co-TiO</w:t>
            </w:r>
            <w:r w:rsidRPr="001A160D">
              <w:rPr>
                <w:sz w:val="24"/>
                <w:vertAlign w:val="subscript"/>
              </w:rPr>
              <w:t>2</w:t>
            </w:r>
            <w:r w:rsidRPr="001A160D">
              <w:rPr>
                <w:sz w:val="24"/>
              </w:rPr>
              <w:t>-500</w:t>
            </w:r>
            <w:r w:rsidRPr="001A160D">
              <w:rPr>
                <w:sz w:val="24"/>
                <w:vertAlign w:val="superscript"/>
              </w:rPr>
              <w:t>o</w:t>
            </w:r>
            <w:r w:rsidRPr="001A160D">
              <w:rPr>
                <w:sz w:val="24"/>
              </w:rPr>
              <w:t>C</w:t>
            </w:r>
          </w:p>
        </w:tc>
        <w:tc>
          <w:tcPr>
            <w:tcW w:w="1260" w:type="dxa"/>
            <w:tcBorders>
              <w:top w:val="nil"/>
              <w:left w:val="nil"/>
              <w:bottom w:val="nil"/>
              <w:right w:val="nil"/>
            </w:tcBorders>
          </w:tcPr>
          <w:p w14:paraId="4CC70AFD" w14:textId="77777777" w:rsidR="001A160D" w:rsidRPr="001A160D" w:rsidRDefault="001A160D" w:rsidP="001A160D">
            <w:pPr>
              <w:spacing w:line="360" w:lineRule="auto"/>
              <w:jc w:val="center"/>
              <w:rPr>
                <w:sz w:val="24"/>
              </w:rPr>
            </w:pPr>
            <w:r w:rsidRPr="001A160D">
              <w:rPr>
                <w:sz w:val="24"/>
              </w:rPr>
              <w:t>5.09</w:t>
            </w:r>
          </w:p>
        </w:tc>
        <w:tc>
          <w:tcPr>
            <w:tcW w:w="1393" w:type="dxa"/>
            <w:tcBorders>
              <w:top w:val="nil"/>
              <w:left w:val="nil"/>
              <w:bottom w:val="nil"/>
              <w:right w:val="nil"/>
            </w:tcBorders>
          </w:tcPr>
          <w:p w14:paraId="0AFD61EE" w14:textId="77777777" w:rsidR="001A160D" w:rsidRPr="001A160D" w:rsidRDefault="001A160D" w:rsidP="001A160D">
            <w:pPr>
              <w:spacing w:line="360" w:lineRule="auto"/>
              <w:jc w:val="center"/>
              <w:rPr>
                <w:sz w:val="24"/>
              </w:rPr>
            </w:pPr>
            <w:r w:rsidRPr="001A160D">
              <w:rPr>
                <w:sz w:val="24"/>
              </w:rPr>
              <w:t>6.78</w:t>
            </w:r>
          </w:p>
        </w:tc>
        <w:tc>
          <w:tcPr>
            <w:tcW w:w="1467" w:type="dxa"/>
            <w:tcBorders>
              <w:top w:val="nil"/>
              <w:left w:val="nil"/>
              <w:bottom w:val="nil"/>
              <w:right w:val="nil"/>
            </w:tcBorders>
          </w:tcPr>
          <w:p w14:paraId="35A2AF05" w14:textId="77777777" w:rsidR="001A160D" w:rsidRPr="001A160D" w:rsidRDefault="001A160D" w:rsidP="001A160D">
            <w:pPr>
              <w:spacing w:line="360" w:lineRule="auto"/>
              <w:jc w:val="center"/>
              <w:rPr>
                <w:sz w:val="24"/>
              </w:rPr>
            </w:pPr>
            <w:r w:rsidRPr="001A160D">
              <w:rPr>
                <w:sz w:val="24"/>
              </w:rPr>
              <w:t>7.79</w:t>
            </w:r>
          </w:p>
        </w:tc>
        <w:tc>
          <w:tcPr>
            <w:tcW w:w="1169" w:type="dxa"/>
            <w:tcBorders>
              <w:top w:val="nil"/>
              <w:left w:val="nil"/>
              <w:bottom w:val="nil"/>
              <w:right w:val="nil"/>
            </w:tcBorders>
          </w:tcPr>
          <w:p w14:paraId="3D211833" w14:textId="77777777" w:rsidR="001A160D" w:rsidRPr="001A160D" w:rsidRDefault="001A160D" w:rsidP="001A160D">
            <w:pPr>
              <w:spacing w:line="360" w:lineRule="auto"/>
              <w:jc w:val="center"/>
              <w:rPr>
                <w:sz w:val="24"/>
              </w:rPr>
            </w:pPr>
            <w:r w:rsidRPr="001A160D">
              <w:rPr>
                <w:sz w:val="24"/>
              </w:rPr>
              <w:t>0.043</w:t>
            </w:r>
          </w:p>
        </w:tc>
        <w:tc>
          <w:tcPr>
            <w:tcW w:w="1497" w:type="dxa"/>
            <w:tcBorders>
              <w:top w:val="nil"/>
              <w:left w:val="nil"/>
              <w:bottom w:val="nil"/>
              <w:right w:val="nil"/>
            </w:tcBorders>
          </w:tcPr>
          <w:p w14:paraId="39AA3E02" w14:textId="77777777" w:rsidR="001A160D" w:rsidRPr="001A160D" w:rsidRDefault="001A160D" w:rsidP="001A160D">
            <w:pPr>
              <w:spacing w:line="360" w:lineRule="auto"/>
              <w:jc w:val="center"/>
              <w:rPr>
                <w:sz w:val="24"/>
              </w:rPr>
            </w:pPr>
            <w:r w:rsidRPr="001A160D">
              <w:rPr>
                <w:sz w:val="24"/>
              </w:rPr>
              <w:t>338.37</w:t>
            </w:r>
          </w:p>
        </w:tc>
      </w:tr>
      <w:tr w:rsidR="001A160D" w:rsidRPr="001A160D" w14:paraId="50F4251F" w14:textId="77777777" w:rsidTr="006314AE">
        <w:trPr>
          <w:trHeight w:val="308"/>
        </w:trPr>
        <w:tc>
          <w:tcPr>
            <w:tcW w:w="2268" w:type="dxa"/>
            <w:tcBorders>
              <w:top w:val="nil"/>
              <w:left w:val="nil"/>
              <w:bottom w:val="single" w:sz="12" w:space="0" w:color="auto"/>
              <w:right w:val="nil"/>
            </w:tcBorders>
          </w:tcPr>
          <w:p w14:paraId="1CCCD387" w14:textId="77777777" w:rsidR="001A160D" w:rsidRPr="001A160D" w:rsidRDefault="001A160D" w:rsidP="001A160D">
            <w:pPr>
              <w:spacing w:line="360" w:lineRule="auto"/>
              <w:jc w:val="center"/>
              <w:rPr>
                <w:sz w:val="24"/>
              </w:rPr>
            </w:pPr>
            <w:r w:rsidRPr="001A160D">
              <w:rPr>
                <w:sz w:val="24"/>
              </w:rPr>
              <w:t>CNT-TiO</w:t>
            </w:r>
            <w:r w:rsidRPr="001A160D">
              <w:rPr>
                <w:sz w:val="24"/>
                <w:vertAlign w:val="subscript"/>
              </w:rPr>
              <w:t>2</w:t>
            </w:r>
            <w:r w:rsidRPr="001A160D">
              <w:rPr>
                <w:sz w:val="24"/>
              </w:rPr>
              <w:t>-500</w:t>
            </w:r>
            <w:r w:rsidRPr="001A160D">
              <w:rPr>
                <w:sz w:val="24"/>
                <w:vertAlign w:val="superscript"/>
              </w:rPr>
              <w:t>o</w:t>
            </w:r>
            <w:r w:rsidRPr="001A160D">
              <w:rPr>
                <w:sz w:val="24"/>
              </w:rPr>
              <w:t>C</w:t>
            </w:r>
          </w:p>
        </w:tc>
        <w:tc>
          <w:tcPr>
            <w:tcW w:w="1260" w:type="dxa"/>
            <w:tcBorders>
              <w:top w:val="nil"/>
              <w:left w:val="nil"/>
              <w:bottom w:val="single" w:sz="12" w:space="0" w:color="auto"/>
              <w:right w:val="nil"/>
            </w:tcBorders>
          </w:tcPr>
          <w:p w14:paraId="78DBB01D" w14:textId="77777777" w:rsidR="001A160D" w:rsidRPr="001A160D" w:rsidRDefault="001A160D" w:rsidP="001A160D">
            <w:pPr>
              <w:spacing w:line="360" w:lineRule="auto"/>
              <w:jc w:val="center"/>
              <w:rPr>
                <w:sz w:val="24"/>
              </w:rPr>
            </w:pPr>
            <w:r w:rsidRPr="001A160D">
              <w:rPr>
                <w:sz w:val="24"/>
              </w:rPr>
              <w:t>84</w:t>
            </w:r>
          </w:p>
        </w:tc>
        <w:tc>
          <w:tcPr>
            <w:tcW w:w="1393" w:type="dxa"/>
            <w:tcBorders>
              <w:top w:val="nil"/>
              <w:left w:val="nil"/>
              <w:bottom w:val="single" w:sz="12" w:space="0" w:color="auto"/>
              <w:right w:val="nil"/>
            </w:tcBorders>
          </w:tcPr>
          <w:p w14:paraId="1F005314" w14:textId="77777777" w:rsidR="001A160D" w:rsidRPr="001A160D" w:rsidRDefault="001A160D" w:rsidP="001A160D">
            <w:pPr>
              <w:spacing w:line="360" w:lineRule="auto"/>
              <w:jc w:val="center"/>
              <w:rPr>
                <w:sz w:val="24"/>
              </w:rPr>
            </w:pPr>
            <w:r w:rsidRPr="001A160D">
              <w:rPr>
                <w:sz w:val="24"/>
              </w:rPr>
              <w:t>50.23</w:t>
            </w:r>
          </w:p>
        </w:tc>
        <w:tc>
          <w:tcPr>
            <w:tcW w:w="1467" w:type="dxa"/>
            <w:tcBorders>
              <w:top w:val="nil"/>
              <w:left w:val="nil"/>
              <w:bottom w:val="single" w:sz="12" w:space="0" w:color="auto"/>
              <w:right w:val="nil"/>
            </w:tcBorders>
          </w:tcPr>
          <w:p w14:paraId="6A7FFA8F" w14:textId="77777777" w:rsidR="001A160D" w:rsidRPr="001A160D" w:rsidRDefault="001A160D" w:rsidP="001A160D">
            <w:pPr>
              <w:spacing w:line="360" w:lineRule="auto"/>
              <w:jc w:val="center"/>
              <w:rPr>
                <w:sz w:val="24"/>
              </w:rPr>
            </w:pPr>
            <w:r w:rsidRPr="001A160D">
              <w:rPr>
                <w:sz w:val="24"/>
              </w:rPr>
              <w:t>8.16</w:t>
            </w:r>
          </w:p>
        </w:tc>
        <w:tc>
          <w:tcPr>
            <w:tcW w:w="1169" w:type="dxa"/>
            <w:tcBorders>
              <w:top w:val="nil"/>
              <w:left w:val="nil"/>
              <w:bottom w:val="single" w:sz="12" w:space="0" w:color="auto"/>
              <w:right w:val="nil"/>
            </w:tcBorders>
          </w:tcPr>
          <w:p w14:paraId="4ABC270D" w14:textId="77777777" w:rsidR="001A160D" w:rsidRPr="001A160D" w:rsidRDefault="001A160D" w:rsidP="001A160D">
            <w:pPr>
              <w:spacing w:line="360" w:lineRule="auto"/>
              <w:jc w:val="center"/>
              <w:rPr>
                <w:sz w:val="24"/>
              </w:rPr>
            </w:pPr>
            <w:r w:rsidRPr="001A160D">
              <w:rPr>
                <w:sz w:val="24"/>
              </w:rPr>
              <w:t>0.08</w:t>
            </w:r>
          </w:p>
        </w:tc>
        <w:tc>
          <w:tcPr>
            <w:tcW w:w="1497" w:type="dxa"/>
            <w:tcBorders>
              <w:top w:val="nil"/>
              <w:left w:val="nil"/>
              <w:bottom w:val="single" w:sz="12" w:space="0" w:color="auto"/>
              <w:right w:val="nil"/>
            </w:tcBorders>
          </w:tcPr>
          <w:p w14:paraId="2F32F52A" w14:textId="77777777" w:rsidR="001A160D" w:rsidRPr="001A160D" w:rsidRDefault="001A160D" w:rsidP="001A160D">
            <w:pPr>
              <w:spacing w:line="360" w:lineRule="auto"/>
              <w:jc w:val="center"/>
              <w:rPr>
                <w:sz w:val="24"/>
              </w:rPr>
            </w:pPr>
            <w:r w:rsidRPr="001A160D">
              <w:rPr>
                <w:sz w:val="24"/>
              </w:rPr>
              <w:t>15.30</w:t>
            </w:r>
          </w:p>
        </w:tc>
      </w:tr>
    </w:tbl>
    <w:p w14:paraId="51B0FC56" w14:textId="77777777" w:rsidR="00626E28" w:rsidRDefault="00626E28" w:rsidP="006314AE">
      <w:pPr>
        <w:spacing w:line="360" w:lineRule="auto"/>
        <w:rPr>
          <w:b/>
          <w:bCs/>
          <w:szCs w:val="21"/>
        </w:rPr>
      </w:pPr>
    </w:p>
    <w:p w14:paraId="6F04E143" w14:textId="6921D338" w:rsidR="006314AE" w:rsidRPr="00626E28" w:rsidRDefault="006314AE" w:rsidP="006314AE">
      <w:pPr>
        <w:spacing w:line="360" w:lineRule="auto"/>
        <w:rPr>
          <w:szCs w:val="21"/>
        </w:rPr>
      </w:pPr>
      <w:r w:rsidRPr="00626E28">
        <w:rPr>
          <w:b/>
          <w:bCs/>
          <w:szCs w:val="21"/>
        </w:rPr>
        <w:lastRenderedPageBreak/>
        <w:t>Table S3</w:t>
      </w:r>
      <w:r w:rsidRPr="00626E28">
        <w:rPr>
          <w:szCs w:val="21"/>
        </w:rPr>
        <w:t xml:space="preserve"> Kinetics parameters of photocatalytic degradation of MG at different doped Co concentrations in TiO</w:t>
      </w:r>
      <w:r w:rsidRPr="00626E28">
        <w:rPr>
          <w:szCs w:val="21"/>
          <w:vertAlign w:val="subscript"/>
        </w:rPr>
        <w:t>2</w:t>
      </w:r>
      <w:r w:rsidRPr="00626E28">
        <w:rPr>
          <w:szCs w:val="21"/>
        </w:rPr>
        <w:t xml:space="preserve"> nanoparticles.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2"/>
        <w:gridCol w:w="6"/>
        <w:gridCol w:w="2121"/>
        <w:gridCol w:w="1654"/>
        <w:gridCol w:w="1496"/>
        <w:gridCol w:w="1457"/>
      </w:tblGrid>
      <w:tr w:rsidR="006314AE" w:rsidRPr="006314AE" w14:paraId="1693B9F6" w14:textId="77777777" w:rsidTr="00873DF2">
        <w:tc>
          <w:tcPr>
            <w:tcW w:w="1622" w:type="dxa"/>
            <w:tcBorders>
              <w:top w:val="single" w:sz="12" w:space="0" w:color="auto"/>
              <w:left w:val="nil"/>
              <w:bottom w:val="single" w:sz="12" w:space="0" w:color="auto"/>
              <w:right w:val="nil"/>
            </w:tcBorders>
            <w:vAlign w:val="center"/>
          </w:tcPr>
          <w:p w14:paraId="2942C30C" w14:textId="77777777" w:rsidR="006314AE" w:rsidRPr="006314AE" w:rsidRDefault="006314AE" w:rsidP="006314AE">
            <w:pPr>
              <w:spacing w:line="360" w:lineRule="auto"/>
              <w:jc w:val="center"/>
              <w:rPr>
                <w:sz w:val="24"/>
              </w:rPr>
            </w:pPr>
            <w:r w:rsidRPr="006314AE">
              <w:rPr>
                <w:sz w:val="24"/>
              </w:rPr>
              <w:t>Doped Co (</w:t>
            </w:r>
            <w:proofErr w:type="spellStart"/>
            <w:r w:rsidRPr="006314AE">
              <w:rPr>
                <w:sz w:val="24"/>
              </w:rPr>
              <w:t>wt</w:t>
            </w:r>
            <w:proofErr w:type="spellEnd"/>
            <w:r w:rsidRPr="006314AE">
              <w:rPr>
                <w:sz w:val="24"/>
              </w:rPr>
              <w:t>%)</w:t>
            </w:r>
          </w:p>
        </w:tc>
        <w:tc>
          <w:tcPr>
            <w:tcW w:w="2133" w:type="dxa"/>
            <w:gridSpan w:val="2"/>
            <w:tcBorders>
              <w:top w:val="single" w:sz="12" w:space="0" w:color="auto"/>
              <w:left w:val="nil"/>
              <w:bottom w:val="single" w:sz="12" w:space="0" w:color="auto"/>
              <w:right w:val="nil"/>
            </w:tcBorders>
            <w:vAlign w:val="center"/>
          </w:tcPr>
          <w:p w14:paraId="01417902" w14:textId="77777777" w:rsidR="006314AE" w:rsidRPr="006314AE" w:rsidRDefault="006314AE" w:rsidP="006314AE">
            <w:pPr>
              <w:spacing w:line="360" w:lineRule="auto"/>
              <w:jc w:val="center"/>
              <w:rPr>
                <w:sz w:val="24"/>
                <w:lang w:val="sv-SE"/>
              </w:rPr>
            </w:pPr>
            <w:r w:rsidRPr="006314AE">
              <w:rPr>
                <w:sz w:val="24"/>
                <w:lang w:val="sv-SE"/>
              </w:rPr>
              <w:t>Y=ln(</w:t>
            </w:r>
            <w:r w:rsidRPr="006314AE">
              <w:rPr>
                <w:rFonts w:hint="eastAsia"/>
                <w:i/>
                <w:color w:val="FF0000"/>
                <w:sz w:val="24"/>
                <w:lang w:val="sv-SE"/>
              </w:rPr>
              <w:t>c</w:t>
            </w:r>
            <w:r w:rsidRPr="006314AE">
              <w:rPr>
                <w:color w:val="FF0000"/>
                <w:sz w:val="24"/>
                <w:vertAlign w:val="subscript"/>
                <w:lang w:val="sv-SE"/>
              </w:rPr>
              <w:t>0</w:t>
            </w:r>
            <w:r w:rsidRPr="006314AE">
              <w:rPr>
                <w:color w:val="FF0000"/>
                <w:sz w:val="24"/>
                <w:lang w:val="sv-SE"/>
              </w:rPr>
              <w:t>/</w:t>
            </w:r>
            <w:r w:rsidRPr="006314AE">
              <w:rPr>
                <w:rFonts w:hint="eastAsia"/>
                <w:i/>
                <w:color w:val="FF0000"/>
                <w:sz w:val="24"/>
                <w:lang w:val="sv-SE"/>
              </w:rPr>
              <w:t>c</w:t>
            </w:r>
            <w:r w:rsidRPr="006314AE">
              <w:rPr>
                <w:sz w:val="24"/>
                <w:lang w:val="sv-SE"/>
              </w:rPr>
              <w:t>)=</w:t>
            </w:r>
            <w:r w:rsidRPr="006314AE">
              <w:rPr>
                <w:i/>
                <w:sz w:val="24"/>
                <w:lang w:val="sv-SE"/>
              </w:rPr>
              <w:t>k</w:t>
            </w:r>
            <w:r w:rsidRPr="006314AE">
              <w:rPr>
                <w:sz w:val="24"/>
                <w:vertAlign w:val="subscript"/>
                <w:lang w:val="sv-SE"/>
              </w:rPr>
              <w:t>app</w:t>
            </w:r>
            <w:r w:rsidRPr="006314AE">
              <w:rPr>
                <w:i/>
                <w:color w:val="FF0000"/>
                <w:sz w:val="24"/>
                <w:lang w:val="sv-SE"/>
              </w:rPr>
              <w:t>t</w:t>
            </w:r>
          </w:p>
        </w:tc>
        <w:tc>
          <w:tcPr>
            <w:tcW w:w="1717" w:type="dxa"/>
            <w:tcBorders>
              <w:top w:val="single" w:sz="12" w:space="0" w:color="auto"/>
              <w:left w:val="nil"/>
              <w:bottom w:val="single" w:sz="12" w:space="0" w:color="auto"/>
              <w:right w:val="nil"/>
            </w:tcBorders>
            <w:vAlign w:val="center"/>
          </w:tcPr>
          <w:p w14:paraId="47CBE671" w14:textId="77777777" w:rsidR="006314AE" w:rsidRPr="006314AE" w:rsidRDefault="006314AE" w:rsidP="006314AE">
            <w:pPr>
              <w:spacing w:line="360" w:lineRule="auto"/>
              <w:jc w:val="center"/>
              <w:rPr>
                <w:sz w:val="24"/>
                <w:lang w:val="de-DE"/>
              </w:rPr>
            </w:pPr>
            <w:r w:rsidRPr="006314AE">
              <w:rPr>
                <w:i/>
                <w:sz w:val="24"/>
                <w:lang w:val="de-DE"/>
              </w:rPr>
              <w:t>k</w:t>
            </w:r>
            <w:r w:rsidRPr="006314AE">
              <w:rPr>
                <w:sz w:val="24"/>
                <w:vertAlign w:val="subscript"/>
                <w:lang w:val="de-DE"/>
              </w:rPr>
              <w:t>app</w:t>
            </w:r>
            <w:r w:rsidRPr="006314AE">
              <w:rPr>
                <w:sz w:val="24"/>
                <w:lang w:val="de-DE"/>
              </w:rPr>
              <w:t>(h</w:t>
            </w:r>
            <w:r w:rsidRPr="006314AE">
              <w:rPr>
                <w:sz w:val="24"/>
                <w:vertAlign w:val="superscript"/>
                <w:lang w:val="de-DE"/>
              </w:rPr>
              <w:t>-1</w:t>
            </w:r>
            <w:r w:rsidRPr="006314AE">
              <w:rPr>
                <w:sz w:val="24"/>
                <w:lang w:val="de-DE"/>
              </w:rPr>
              <w:t>)</w:t>
            </w:r>
          </w:p>
        </w:tc>
        <w:tc>
          <w:tcPr>
            <w:tcW w:w="1546" w:type="dxa"/>
            <w:tcBorders>
              <w:top w:val="single" w:sz="12" w:space="0" w:color="auto"/>
              <w:left w:val="nil"/>
              <w:bottom w:val="single" w:sz="12" w:space="0" w:color="auto"/>
              <w:right w:val="nil"/>
            </w:tcBorders>
            <w:vAlign w:val="center"/>
          </w:tcPr>
          <w:p w14:paraId="7454570A" w14:textId="77777777" w:rsidR="006314AE" w:rsidRPr="006314AE" w:rsidRDefault="006314AE" w:rsidP="006314AE">
            <w:pPr>
              <w:spacing w:line="360" w:lineRule="auto"/>
              <w:jc w:val="center"/>
              <w:rPr>
                <w:sz w:val="24"/>
                <w:lang w:val="de-DE"/>
              </w:rPr>
            </w:pPr>
            <w:r w:rsidRPr="006314AE">
              <w:rPr>
                <w:sz w:val="24"/>
                <w:lang w:val="de-DE"/>
              </w:rPr>
              <w:t>R</w:t>
            </w:r>
            <w:r w:rsidRPr="006314AE">
              <w:rPr>
                <w:sz w:val="24"/>
                <w:vertAlign w:val="superscript"/>
                <w:lang w:val="de-DE"/>
              </w:rPr>
              <w:t>a</w:t>
            </w:r>
          </w:p>
        </w:tc>
        <w:tc>
          <w:tcPr>
            <w:tcW w:w="1504" w:type="dxa"/>
            <w:tcBorders>
              <w:top w:val="single" w:sz="12" w:space="0" w:color="auto"/>
              <w:left w:val="nil"/>
              <w:bottom w:val="single" w:sz="12" w:space="0" w:color="auto"/>
              <w:right w:val="nil"/>
            </w:tcBorders>
            <w:vAlign w:val="center"/>
          </w:tcPr>
          <w:p w14:paraId="629C05B4" w14:textId="77777777" w:rsidR="006314AE" w:rsidRPr="006314AE" w:rsidRDefault="006314AE" w:rsidP="006314AE">
            <w:pPr>
              <w:spacing w:line="360" w:lineRule="auto"/>
              <w:jc w:val="center"/>
              <w:rPr>
                <w:sz w:val="24"/>
                <w:lang w:val="de-DE"/>
              </w:rPr>
            </w:pPr>
            <w:r w:rsidRPr="006314AE">
              <w:rPr>
                <w:sz w:val="24"/>
                <w:lang w:val="de-DE"/>
              </w:rPr>
              <w:t>S.D.</w:t>
            </w:r>
            <w:r w:rsidRPr="006314AE">
              <w:rPr>
                <w:sz w:val="24"/>
                <w:vertAlign w:val="superscript"/>
                <w:lang w:val="de-DE"/>
              </w:rPr>
              <w:t>b</w:t>
            </w:r>
          </w:p>
        </w:tc>
      </w:tr>
      <w:tr w:rsidR="006314AE" w:rsidRPr="006314AE" w14:paraId="19D98EAC" w14:textId="77777777" w:rsidTr="00873DF2">
        <w:tc>
          <w:tcPr>
            <w:tcW w:w="1622" w:type="dxa"/>
            <w:tcBorders>
              <w:top w:val="single" w:sz="12" w:space="0" w:color="auto"/>
              <w:left w:val="nil"/>
              <w:bottom w:val="nil"/>
              <w:right w:val="nil"/>
            </w:tcBorders>
          </w:tcPr>
          <w:p w14:paraId="3C51D79A" w14:textId="77777777" w:rsidR="006314AE" w:rsidRPr="006314AE" w:rsidRDefault="006314AE" w:rsidP="006314AE">
            <w:pPr>
              <w:spacing w:line="360" w:lineRule="auto"/>
              <w:jc w:val="center"/>
              <w:rPr>
                <w:sz w:val="24"/>
                <w:lang w:val="de-DE"/>
              </w:rPr>
            </w:pPr>
            <w:r w:rsidRPr="006314AE">
              <w:rPr>
                <w:sz w:val="24"/>
                <w:lang w:val="de-DE"/>
              </w:rPr>
              <w:t>1.5</w:t>
            </w:r>
          </w:p>
        </w:tc>
        <w:tc>
          <w:tcPr>
            <w:tcW w:w="2133" w:type="dxa"/>
            <w:gridSpan w:val="2"/>
            <w:tcBorders>
              <w:top w:val="single" w:sz="12" w:space="0" w:color="auto"/>
              <w:left w:val="nil"/>
              <w:bottom w:val="nil"/>
              <w:right w:val="nil"/>
            </w:tcBorders>
          </w:tcPr>
          <w:p w14:paraId="2AC9027E" w14:textId="77777777" w:rsidR="006314AE" w:rsidRPr="006314AE" w:rsidRDefault="006314AE" w:rsidP="006314AE">
            <w:pPr>
              <w:spacing w:line="360" w:lineRule="auto"/>
              <w:jc w:val="center"/>
              <w:rPr>
                <w:sz w:val="24"/>
                <w:lang w:val="de-DE"/>
              </w:rPr>
            </w:pPr>
            <w:r w:rsidRPr="006314AE">
              <w:rPr>
                <w:sz w:val="24"/>
                <w:lang w:val="de-DE"/>
              </w:rPr>
              <w:t>Y=-0.0527+0.1719</w:t>
            </w:r>
            <w:r w:rsidRPr="006314AE">
              <w:rPr>
                <w:i/>
                <w:color w:val="FF0000"/>
                <w:sz w:val="24"/>
                <w:lang w:val="de-DE"/>
              </w:rPr>
              <w:t>t</w:t>
            </w:r>
          </w:p>
        </w:tc>
        <w:tc>
          <w:tcPr>
            <w:tcW w:w="1717" w:type="dxa"/>
            <w:tcBorders>
              <w:top w:val="single" w:sz="12" w:space="0" w:color="auto"/>
              <w:left w:val="nil"/>
              <w:bottom w:val="nil"/>
              <w:right w:val="nil"/>
            </w:tcBorders>
          </w:tcPr>
          <w:p w14:paraId="7C71638D" w14:textId="77777777" w:rsidR="006314AE" w:rsidRPr="006314AE" w:rsidRDefault="006314AE" w:rsidP="006314AE">
            <w:pPr>
              <w:spacing w:line="360" w:lineRule="auto"/>
              <w:jc w:val="center"/>
              <w:rPr>
                <w:sz w:val="24"/>
                <w:lang w:val="de-DE"/>
              </w:rPr>
            </w:pPr>
            <w:r w:rsidRPr="006314AE">
              <w:rPr>
                <w:sz w:val="24"/>
                <w:lang w:val="de-DE"/>
              </w:rPr>
              <w:t>0.1719</w:t>
            </w:r>
          </w:p>
        </w:tc>
        <w:tc>
          <w:tcPr>
            <w:tcW w:w="1546" w:type="dxa"/>
            <w:tcBorders>
              <w:top w:val="single" w:sz="12" w:space="0" w:color="auto"/>
              <w:left w:val="nil"/>
              <w:bottom w:val="nil"/>
              <w:right w:val="nil"/>
            </w:tcBorders>
          </w:tcPr>
          <w:p w14:paraId="250518E0" w14:textId="77777777" w:rsidR="006314AE" w:rsidRPr="006314AE" w:rsidRDefault="006314AE" w:rsidP="006314AE">
            <w:pPr>
              <w:spacing w:line="360" w:lineRule="auto"/>
              <w:jc w:val="center"/>
              <w:rPr>
                <w:sz w:val="24"/>
                <w:lang w:val="de-DE"/>
              </w:rPr>
            </w:pPr>
            <w:r w:rsidRPr="006314AE">
              <w:rPr>
                <w:sz w:val="24"/>
                <w:lang w:val="de-DE"/>
              </w:rPr>
              <w:t>0.9565</w:t>
            </w:r>
          </w:p>
        </w:tc>
        <w:tc>
          <w:tcPr>
            <w:tcW w:w="1504" w:type="dxa"/>
            <w:tcBorders>
              <w:top w:val="single" w:sz="12" w:space="0" w:color="auto"/>
              <w:left w:val="nil"/>
              <w:bottom w:val="nil"/>
              <w:right w:val="nil"/>
            </w:tcBorders>
          </w:tcPr>
          <w:p w14:paraId="4F981E91" w14:textId="77777777" w:rsidR="006314AE" w:rsidRPr="006314AE" w:rsidRDefault="006314AE" w:rsidP="006314AE">
            <w:pPr>
              <w:spacing w:line="360" w:lineRule="auto"/>
              <w:jc w:val="center"/>
              <w:rPr>
                <w:sz w:val="24"/>
                <w:lang w:val="de-DE"/>
              </w:rPr>
            </w:pPr>
            <w:r w:rsidRPr="006314AE">
              <w:rPr>
                <w:sz w:val="24"/>
                <w:lang w:val="de-DE"/>
              </w:rPr>
              <w:t>0.1016</w:t>
            </w:r>
          </w:p>
        </w:tc>
      </w:tr>
      <w:tr w:rsidR="006314AE" w:rsidRPr="006314AE" w14:paraId="10FD28B0" w14:textId="77777777" w:rsidTr="00873DF2">
        <w:tc>
          <w:tcPr>
            <w:tcW w:w="1622" w:type="dxa"/>
            <w:tcBorders>
              <w:top w:val="nil"/>
              <w:left w:val="nil"/>
              <w:bottom w:val="nil"/>
              <w:right w:val="nil"/>
            </w:tcBorders>
          </w:tcPr>
          <w:p w14:paraId="4A4328D6" w14:textId="77777777" w:rsidR="006314AE" w:rsidRPr="006314AE" w:rsidRDefault="006314AE" w:rsidP="006314AE">
            <w:pPr>
              <w:spacing w:line="360" w:lineRule="auto"/>
              <w:jc w:val="center"/>
              <w:rPr>
                <w:color w:val="FF0000"/>
                <w:sz w:val="24"/>
                <w:lang w:val="de-DE"/>
              </w:rPr>
            </w:pPr>
            <w:r w:rsidRPr="006314AE">
              <w:rPr>
                <w:color w:val="FF0000"/>
                <w:sz w:val="24"/>
                <w:lang w:val="de-DE"/>
              </w:rPr>
              <w:t>1</w:t>
            </w:r>
            <w:r w:rsidRPr="006314AE">
              <w:rPr>
                <w:rFonts w:hint="eastAsia"/>
                <w:color w:val="FF0000"/>
                <w:sz w:val="24"/>
                <w:lang w:val="de-DE"/>
              </w:rPr>
              <w:t>.0</w:t>
            </w:r>
          </w:p>
        </w:tc>
        <w:tc>
          <w:tcPr>
            <w:tcW w:w="2133" w:type="dxa"/>
            <w:gridSpan w:val="2"/>
            <w:tcBorders>
              <w:top w:val="nil"/>
              <w:left w:val="nil"/>
              <w:bottom w:val="nil"/>
              <w:right w:val="nil"/>
            </w:tcBorders>
          </w:tcPr>
          <w:p w14:paraId="0D82771B" w14:textId="77777777" w:rsidR="006314AE" w:rsidRPr="006314AE" w:rsidRDefault="006314AE" w:rsidP="006314AE">
            <w:pPr>
              <w:spacing w:line="360" w:lineRule="auto"/>
              <w:jc w:val="center"/>
              <w:rPr>
                <w:sz w:val="24"/>
                <w:lang w:val="de-DE"/>
              </w:rPr>
            </w:pPr>
            <w:r w:rsidRPr="006314AE">
              <w:rPr>
                <w:sz w:val="24"/>
                <w:lang w:val="de-DE"/>
              </w:rPr>
              <w:t>Y=-0.0007+0.2354</w:t>
            </w:r>
            <w:r w:rsidRPr="006314AE">
              <w:rPr>
                <w:i/>
                <w:color w:val="FF0000"/>
                <w:sz w:val="24"/>
                <w:lang w:val="de-DE"/>
              </w:rPr>
              <w:t>t</w:t>
            </w:r>
          </w:p>
        </w:tc>
        <w:tc>
          <w:tcPr>
            <w:tcW w:w="1717" w:type="dxa"/>
            <w:tcBorders>
              <w:top w:val="nil"/>
              <w:left w:val="nil"/>
              <w:bottom w:val="nil"/>
              <w:right w:val="nil"/>
            </w:tcBorders>
          </w:tcPr>
          <w:p w14:paraId="612006B9" w14:textId="77777777" w:rsidR="006314AE" w:rsidRPr="006314AE" w:rsidRDefault="006314AE" w:rsidP="006314AE">
            <w:pPr>
              <w:spacing w:line="360" w:lineRule="auto"/>
              <w:jc w:val="center"/>
              <w:rPr>
                <w:sz w:val="24"/>
                <w:lang w:val="de-DE"/>
              </w:rPr>
            </w:pPr>
            <w:r w:rsidRPr="006314AE">
              <w:rPr>
                <w:sz w:val="24"/>
                <w:lang w:val="de-DE"/>
              </w:rPr>
              <w:t>0.2354</w:t>
            </w:r>
          </w:p>
        </w:tc>
        <w:tc>
          <w:tcPr>
            <w:tcW w:w="1546" w:type="dxa"/>
            <w:tcBorders>
              <w:top w:val="nil"/>
              <w:left w:val="nil"/>
              <w:bottom w:val="nil"/>
              <w:right w:val="nil"/>
            </w:tcBorders>
          </w:tcPr>
          <w:p w14:paraId="24AEBEBA" w14:textId="77777777" w:rsidR="006314AE" w:rsidRPr="006314AE" w:rsidRDefault="006314AE" w:rsidP="006314AE">
            <w:pPr>
              <w:spacing w:line="360" w:lineRule="auto"/>
              <w:jc w:val="center"/>
              <w:rPr>
                <w:sz w:val="24"/>
                <w:lang w:val="de-DE"/>
              </w:rPr>
            </w:pPr>
            <w:r w:rsidRPr="006314AE">
              <w:rPr>
                <w:sz w:val="24"/>
                <w:lang w:val="de-DE"/>
              </w:rPr>
              <w:t>0.9734</w:t>
            </w:r>
          </w:p>
        </w:tc>
        <w:tc>
          <w:tcPr>
            <w:tcW w:w="1504" w:type="dxa"/>
            <w:tcBorders>
              <w:top w:val="nil"/>
              <w:left w:val="nil"/>
              <w:bottom w:val="nil"/>
              <w:right w:val="nil"/>
            </w:tcBorders>
          </w:tcPr>
          <w:p w14:paraId="5ED79F0A" w14:textId="77777777" w:rsidR="006314AE" w:rsidRPr="006314AE" w:rsidRDefault="006314AE" w:rsidP="006314AE">
            <w:pPr>
              <w:spacing w:line="360" w:lineRule="auto"/>
              <w:jc w:val="center"/>
              <w:rPr>
                <w:sz w:val="24"/>
                <w:lang w:val="de-DE"/>
              </w:rPr>
            </w:pPr>
            <w:r w:rsidRPr="006314AE">
              <w:rPr>
                <w:sz w:val="24"/>
                <w:lang w:val="de-DE"/>
              </w:rPr>
              <w:t>0.1003</w:t>
            </w:r>
          </w:p>
        </w:tc>
      </w:tr>
      <w:tr w:rsidR="006314AE" w:rsidRPr="006314AE" w14:paraId="10C0793E" w14:textId="77777777" w:rsidTr="00873DF2">
        <w:tc>
          <w:tcPr>
            <w:tcW w:w="1622" w:type="dxa"/>
            <w:tcBorders>
              <w:top w:val="nil"/>
              <w:left w:val="nil"/>
              <w:bottom w:val="nil"/>
              <w:right w:val="nil"/>
            </w:tcBorders>
          </w:tcPr>
          <w:p w14:paraId="5B0EAA8C" w14:textId="77777777" w:rsidR="006314AE" w:rsidRPr="006314AE" w:rsidRDefault="006314AE" w:rsidP="006314AE">
            <w:pPr>
              <w:spacing w:line="360" w:lineRule="auto"/>
              <w:jc w:val="center"/>
              <w:rPr>
                <w:b/>
                <w:sz w:val="24"/>
                <w:lang w:val="de-DE"/>
              </w:rPr>
            </w:pPr>
            <w:r w:rsidRPr="006314AE">
              <w:rPr>
                <w:b/>
                <w:sz w:val="24"/>
                <w:lang w:val="de-DE"/>
              </w:rPr>
              <w:t>0.5</w:t>
            </w:r>
          </w:p>
        </w:tc>
        <w:tc>
          <w:tcPr>
            <w:tcW w:w="2133" w:type="dxa"/>
            <w:gridSpan w:val="2"/>
            <w:tcBorders>
              <w:top w:val="nil"/>
              <w:left w:val="nil"/>
              <w:bottom w:val="nil"/>
              <w:right w:val="nil"/>
            </w:tcBorders>
          </w:tcPr>
          <w:p w14:paraId="5CB1A90E" w14:textId="77777777" w:rsidR="006314AE" w:rsidRPr="006314AE" w:rsidRDefault="006314AE" w:rsidP="006314AE">
            <w:pPr>
              <w:spacing w:line="360" w:lineRule="auto"/>
              <w:jc w:val="center"/>
              <w:rPr>
                <w:b/>
                <w:sz w:val="24"/>
                <w:lang w:val="de-DE"/>
              </w:rPr>
            </w:pPr>
            <w:r w:rsidRPr="006314AE">
              <w:rPr>
                <w:b/>
                <w:sz w:val="24"/>
                <w:lang w:val="de-DE"/>
              </w:rPr>
              <w:t>Y=0.0568+0.3547</w:t>
            </w:r>
            <w:r w:rsidRPr="006314AE">
              <w:rPr>
                <w:b/>
                <w:i/>
                <w:color w:val="FF0000"/>
                <w:sz w:val="24"/>
                <w:lang w:val="de-DE"/>
              </w:rPr>
              <w:t>t</w:t>
            </w:r>
          </w:p>
        </w:tc>
        <w:tc>
          <w:tcPr>
            <w:tcW w:w="1717" w:type="dxa"/>
            <w:tcBorders>
              <w:top w:val="nil"/>
              <w:left w:val="nil"/>
              <w:bottom w:val="nil"/>
              <w:right w:val="nil"/>
            </w:tcBorders>
          </w:tcPr>
          <w:p w14:paraId="26AF6304" w14:textId="77777777" w:rsidR="006314AE" w:rsidRPr="006314AE" w:rsidRDefault="006314AE" w:rsidP="006314AE">
            <w:pPr>
              <w:spacing w:line="360" w:lineRule="auto"/>
              <w:jc w:val="center"/>
              <w:rPr>
                <w:b/>
                <w:sz w:val="24"/>
                <w:lang w:val="de-DE"/>
              </w:rPr>
            </w:pPr>
            <w:r w:rsidRPr="006314AE">
              <w:rPr>
                <w:b/>
                <w:sz w:val="24"/>
                <w:lang w:val="de-DE"/>
              </w:rPr>
              <w:t>0.3547</w:t>
            </w:r>
          </w:p>
        </w:tc>
        <w:tc>
          <w:tcPr>
            <w:tcW w:w="1546" w:type="dxa"/>
            <w:tcBorders>
              <w:top w:val="nil"/>
              <w:left w:val="nil"/>
              <w:bottom w:val="nil"/>
              <w:right w:val="nil"/>
            </w:tcBorders>
          </w:tcPr>
          <w:p w14:paraId="31765DA1" w14:textId="77777777" w:rsidR="006314AE" w:rsidRPr="006314AE" w:rsidRDefault="006314AE" w:rsidP="006314AE">
            <w:pPr>
              <w:spacing w:line="360" w:lineRule="auto"/>
              <w:jc w:val="center"/>
              <w:rPr>
                <w:b/>
                <w:sz w:val="24"/>
                <w:lang w:val="de-DE"/>
              </w:rPr>
            </w:pPr>
            <w:r w:rsidRPr="006314AE">
              <w:rPr>
                <w:b/>
                <w:sz w:val="24"/>
                <w:lang w:val="de-DE"/>
              </w:rPr>
              <w:t>0.9968</w:t>
            </w:r>
          </w:p>
        </w:tc>
        <w:tc>
          <w:tcPr>
            <w:tcW w:w="1504" w:type="dxa"/>
            <w:tcBorders>
              <w:top w:val="nil"/>
              <w:left w:val="nil"/>
              <w:bottom w:val="nil"/>
              <w:right w:val="nil"/>
            </w:tcBorders>
          </w:tcPr>
          <w:p w14:paraId="24F2C6C7" w14:textId="77777777" w:rsidR="006314AE" w:rsidRPr="006314AE" w:rsidRDefault="006314AE" w:rsidP="006314AE">
            <w:pPr>
              <w:spacing w:line="360" w:lineRule="auto"/>
              <w:jc w:val="center"/>
              <w:rPr>
                <w:b/>
                <w:sz w:val="24"/>
                <w:lang w:val="de-DE"/>
              </w:rPr>
            </w:pPr>
            <w:r w:rsidRPr="006314AE">
              <w:rPr>
                <w:b/>
                <w:sz w:val="24"/>
                <w:lang w:val="de-DE"/>
              </w:rPr>
              <w:t>0.0514</w:t>
            </w:r>
          </w:p>
        </w:tc>
      </w:tr>
      <w:tr w:rsidR="006314AE" w:rsidRPr="006314AE" w14:paraId="66F231D5" w14:textId="77777777" w:rsidTr="00873DF2">
        <w:tc>
          <w:tcPr>
            <w:tcW w:w="1622" w:type="dxa"/>
            <w:tcBorders>
              <w:top w:val="nil"/>
              <w:left w:val="nil"/>
              <w:bottom w:val="nil"/>
              <w:right w:val="nil"/>
            </w:tcBorders>
          </w:tcPr>
          <w:p w14:paraId="42F7F4CC" w14:textId="77777777" w:rsidR="006314AE" w:rsidRPr="006314AE" w:rsidRDefault="006314AE" w:rsidP="006314AE">
            <w:pPr>
              <w:spacing w:line="360" w:lineRule="auto"/>
              <w:jc w:val="center"/>
              <w:rPr>
                <w:sz w:val="24"/>
                <w:lang w:val="de-DE"/>
              </w:rPr>
            </w:pPr>
            <w:r w:rsidRPr="006314AE">
              <w:rPr>
                <w:sz w:val="24"/>
                <w:lang w:val="de-DE"/>
              </w:rPr>
              <w:t>0.005</w:t>
            </w:r>
          </w:p>
        </w:tc>
        <w:tc>
          <w:tcPr>
            <w:tcW w:w="2133" w:type="dxa"/>
            <w:gridSpan w:val="2"/>
            <w:tcBorders>
              <w:top w:val="nil"/>
              <w:left w:val="nil"/>
              <w:bottom w:val="nil"/>
              <w:right w:val="nil"/>
            </w:tcBorders>
          </w:tcPr>
          <w:p w14:paraId="3D771592" w14:textId="77777777" w:rsidR="006314AE" w:rsidRPr="006314AE" w:rsidRDefault="006314AE" w:rsidP="006314AE">
            <w:pPr>
              <w:spacing w:line="360" w:lineRule="auto"/>
              <w:jc w:val="center"/>
              <w:rPr>
                <w:sz w:val="24"/>
                <w:lang w:val="de-DE"/>
              </w:rPr>
            </w:pPr>
            <w:r w:rsidRPr="006314AE">
              <w:rPr>
                <w:sz w:val="24"/>
                <w:lang w:val="de-DE"/>
              </w:rPr>
              <w:t>Y=-0.0149+0.2168</w:t>
            </w:r>
            <w:r w:rsidRPr="006314AE">
              <w:rPr>
                <w:i/>
                <w:color w:val="FF0000"/>
                <w:sz w:val="24"/>
                <w:lang w:val="de-DE"/>
              </w:rPr>
              <w:t>t</w:t>
            </w:r>
          </w:p>
        </w:tc>
        <w:tc>
          <w:tcPr>
            <w:tcW w:w="1717" w:type="dxa"/>
            <w:tcBorders>
              <w:top w:val="nil"/>
              <w:left w:val="nil"/>
              <w:bottom w:val="nil"/>
              <w:right w:val="nil"/>
            </w:tcBorders>
          </w:tcPr>
          <w:p w14:paraId="1C834541" w14:textId="77777777" w:rsidR="006314AE" w:rsidRPr="006314AE" w:rsidRDefault="006314AE" w:rsidP="006314AE">
            <w:pPr>
              <w:spacing w:line="360" w:lineRule="auto"/>
              <w:jc w:val="center"/>
              <w:rPr>
                <w:sz w:val="24"/>
                <w:lang w:val="de-DE"/>
              </w:rPr>
            </w:pPr>
            <w:r w:rsidRPr="006314AE">
              <w:rPr>
                <w:sz w:val="24"/>
                <w:lang w:val="de-DE"/>
              </w:rPr>
              <w:t>0.2168</w:t>
            </w:r>
          </w:p>
        </w:tc>
        <w:tc>
          <w:tcPr>
            <w:tcW w:w="1546" w:type="dxa"/>
            <w:tcBorders>
              <w:top w:val="nil"/>
              <w:left w:val="nil"/>
              <w:bottom w:val="nil"/>
              <w:right w:val="nil"/>
            </w:tcBorders>
          </w:tcPr>
          <w:p w14:paraId="73047F77" w14:textId="77777777" w:rsidR="006314AE" w:rsidRPr="006314AE" w:rsidRDefault="006314AE" w:rsidP="006314AE">
            <w:pPr>
              <w:spacing w:line="360" w:lineRule="auto"/>
              <w:jc w:val="center"/>
              <w:rPr>
                <w:sz w:val="24"/>
                <w:lang w:val="de-DE"/>
              </w:rPr>
            </w:pPr>
            <w:r w:rsidRPr="006314AE">
              <w:rPr>
                <w:sz w:val="24"/>
                <w:lang w:val="de-DE"/>
              </w:rPr>
              <w:t>0.9659</w:t>
            </w:r>
          </w:p>
        </w:tc>
        <w:tc>
          <w:tcPr>
            <w:tcW w:w="1504" w:type="dxa"/>
            <w:tcBorders>
              <w:top w:val="nil"/>
              <w:left w:val="nil"/>
              <w:bottom w:val="nil"/>
              <w:right w:val="nil"/>
            </w:tcBorders>
          </w:tcPr>
          <w:p w14:paraId="0E9AE28F" w14:textId="77777777" w:rsidR="006314AE" w:rsidRPr="006314AE" w:rsidRDefault="006314AE" w:rsidP="006314AE">
            <w:pPr>
              <w:spacing w:line="360" w:lineRule="auto"/>
              <w:jc w:val="center"/>
              <w:rPr>
                <w:sz w:val="24"/>
                <w:lang w:val="de-DE"/>
              </w:rPr>
            </w:pPr>
            <w:r w:rsidRPr="006314AE">
              <w:rPr>
                <w:sz w:val="24"/>
                <w:lang w:val="de-DE"/>
              </w:rPr>
              <w:t>0.1053</w:t>
            </w:r>
          </w:p>
        </w:tc>
      </w:tr>
      <w:tr w:rsidR="006314AE" w:rsidRPr="006314AE" w14:paraId="3E50A253" w14:textId="77777777" w:rsidTr="00873DF2">
        <w:trPr>
          <w:trHeight w:val="334"/>
        </w:trPr>
        <w:tc>
          <w:tcPr>
            <w:tcW w:w="1628" w:type="dxa"/>
            <w:gridSpan w:val="2"/>
            <w:tcBorders>
              <w:top w:val="nil"/>
              <w:left w:val="nil"/>
              <w:bottom w:val="nil"/>
              <w:right w:val="nil"/>
            </w:tcBorders>
          </w:tcPr>
          <w:p w14:paraId="746EA6D2" w14:textId="77777777" w:rsidR="006314AE" w:rsidRPr="006314AE" w:rsidRDefault="006314AE" w:rsidP="006314AE">
            <w:pPr>
              <w:spacing w:line="360" w:lineRule="auto"/>
              <w:jc w:val="center"/>
              <w:rPr>
                <w:sz w:val="24"/>
                <w:lang w:val="de-DE"/>
              </w:rPr>
            </w:pPr>
            <w:r w:rsidRPr="006314AE">
              <w:rPr>
                <w:sz w:val="24"/>
                <w:lang w:val="de-DE"/>
              </w:rPr>
              <w:t>0.05</w:t>
            </w:r>
          </w:p>
        </w:tc>
        <w:tc>
          <w:tcPr>
            <w:tcW w:w="2127" w:type="dxa"/>
            <w:tcBorders>
              <w:top w:val="nil"/>
              <w:left w:val="nil"/>
              <w:bottom w:val="nil"/>
              <w:right w:val="nil"/>
            </w:tcBorders>
          </w:tcPr>
          <w:p w14:paraId="5402BC73" w14:textId="77777777" w:rsidR="006314AE" w:rsidRPr="006314AE" w:rsidRDefault="006314AE" w:rsidP="006314AE">
            <w:pPr>
              <w:spacing w:line="360" w:lineRule="auto"/>
              <w:jc w:val="center"/>
              <w:rPr>
                <w:sz w:val="24"/>
                <w:lang w:val="de-DE"/>
              </w:rPr>
            </w:pPr>
            <w:r w:rsidRPr="006314AE">
              <w:rPr>
                <w:sz w:val="24"/>
                <w:lang w:val="de-DE"/>
              </w:rPr>
              <w:t>Y=0.0470+0.2771</w:t>
            </w:r>
            <w:r w:rsidRPr="006314AE">
              <w:rPr>
                <w:i/>
                <w:color w:val="FF0000"/>
                <w:sz w:val="24"/>
                <w:lang w:val="de-DE"/>
              </w:rPr>
              <w:t>t</w:t>
            </w:r>
          </w:p>
        </w:tc>
        <w:tc>
          <w:tcPr>
            <w:tcW w:w="1717" w:type="dxa"/>
            <w:tcBorders>
              <w:top w:val="nil"/>
              <w:left w:val="nil"/>
              <w:bottom w:val="nil"/>
              <w:right w:val="nil"/>
            </w:tcBorders>
          </w:tcPr>
          <w:p w14:paraId="080472DB" w14:textId="77777777" w:rsidR="006314AE" w:rsidRPr="006314AE" w:rsidRDefault="006314AE" w:rsidP="006314AE">
            <w:pPr>
              <w:spacing w:line="360" w:lineRule="auto"/>
              <w:jc w:val="center"/>
              <w:rPr>
                <w:sz w:val="24"/>
                <w:lang w:val="de-DE"/>
              </w:rPr>
            </w:pPr>
            <w:r w:rsidRPr="006314AE">
              <w:rPr>
                <w:sz w:val="24"/>
                <w:lang w:val="de-DE"/>
              </w:rPr>
              <w:t>0.2771</w:t>
            </w:r>
          </w:p>
        </w:tc>
        <w:tc>
          <w:tcPr>
            <w:tcW w:w="1546" w:type="dxa"/>
            <w:tcBorders>
              <w:top w:val="nil"/>
              <w:left w:val="nil"/>
              <w:bottom w:val="nil"/>
              <w:right w:val="nil"/>
            </w:tcBorders>
          </w:tcPr>
          <w:p w14:paraId="2DB6DE54" w14:textId="77777777" w:rsidR="006314AE" w:rsidRPr="006314AE" w:rsidRDefault="006314AE" w:rsidP="006314AE">
            <w:pPr>
              <w:spacing w:line="360" w:lineRule="auto"/>
              <w:jc w:val="center"/>
              <w:rPr>
                <w:sz w:val="24"/>
                <w:lang w:val="de-DE"/>
              </w:rPr>
            </w:pPr>
            <w:r w:rsidRPr="006314AE">
              <w:rPr>
                <w:sz w:val="24"/>
                <w:lang w:val="de-DE"/>
              </w:rPr>
              <w:t>0.9956</w:t>
            </w:r>
          </w:p>
        </w:tc>
        <w:tc>
          <w:tcPr>
            <w:tcW w:w="1504" w:type="dxa"/>
            <w:tcBorders>
              <w:top w:val="nil"/>
              <w:left w:val="nil"/>
              <w:bottom w:val="nil"/>
              <w:right w:val="nil"/>
            </w:tcBorders>
          </w:tcPr>
          <w:p w14:paraId="5B7BFAC8" w14:textId="77777777" w:rsidR="006314AE" w:rsidRPr="006314AE" w:rsidRDefault="006314AE" w:rsidP="006314AE">
            <w:pPr>
              <w:spacing w:line="360" w:lineRule="auto"/>
              <w:jc w:val="center"/>
              <w:rPr>
                <w:sz w:val="24"/>
                <w:lang w:val="de-DE"/>
              </w:rPr>
            </w:pPr>
            <w:r w:rsidRPr="006314AE">
              <w:rPr>
                <w:sz w:val="24"/>
                <w:lang w:val="de-DE"/>
              </w:rPr>
              <w:t>0.0473</w:t>
            </w:r>
          </w:p>
        </w:tc>
      </w:tr>
      <w:tr w:rsidR="006314AE" w:rsidRPr="006314AE" w14:paraId="7FFB842A" w14:textId="77777777" w:rsidTr="00873DF2">
        <w:trPr>
          <w:trHeight w:val="295"/>
        </w:trPr>
        <w:tc>
          <w:tcPr>
            <w:tcW w:w="1628" w:type="dxa"/>
            <w:gridSpan w:val="2"/>
            <w:tcBorders>
              <w:top w:val="nil"/>
              <w:left w:val="nil"/>
              <w:bottom w:val="nil"/>
              <w:right w:val="nil"/>
            </w:tcBorders>
          </w:tcPr>
          <w:p w14:paraId="3670118F" w14:textId="77777777" w:rsidR="006314AE" w:rsidRPr="006314AE" w:rsidRDefault="006314AE" w:rsidP="006314AE">
            <w:pPr>
              <w:spacing w:line="360" w:lineRule="auto"/>
              <w:jc w:val="center"/>
              <w:rPr>
                <w:sz w:val="24"/>
                <w:lang w:val="de-DE"/>
              </w:rPr>
            </w:pPr>
            <w:r w:rsidRPr="006314AE">
              <w:rPr>
                <w:sz w:val="24"/>
                <w:lang w:val="de-DE"/>
              </w:rPr>
              <w:t>0</w:t>
            </w:r>
          </w:p>
        </w:tc>
        <w:tc>
          <w:tcPr>
            <w:tcW w:w="2127" w:type="dxa"/>
            <w:tcBorders>
              <w:top w:val="nil"/>
              <w:left w:val="nil"/>
              <w:bottom w:val="nil"/>
              <w:right w:val="nil"/>
            </w:tcBorders>
          </w:tcPr>
          <w:p w14:paraId="045E78C3" w14:textId="77777777" w:rsidR="006314AE" w:rsidRPr="006314AE" w:rsidRDefault="006314AE" w:rsidP="006314AE">
            <w:pPr>
              <w:spacing w:line="360" w:lineRule="auto"/>
              <w:jc w:val="center"/>
              <w:rPr>
                <w:sz w:val="24"/>
                <w:lang w:val="de-DE"/>
              </w:rPr>
            </w:pPr>
            <w:r w:rsidRPr="006314AE">
              <w:rPr>
                <w:sz w:val="24"/>
                <w:lang w:val="de-DE"/>
              </w:rPr>
              <w:t>Y=-0.0134+0.2010</w:t>
            </w:r>
            <w:r w:rsidRPr="006314AE">
              <w:rPr>
                <w:i/>
                <w:color w:val="FF0000"/>
                <w:sz w:val="24"/>
                <w:lang w:val="de-DE"/>
              </w:rPr>
              <w:t>t</w:t>
            </w:r>
          </w:p>
        </w:tc>
        <w:tc>
          <w:tcPr>
            <w:tcW w:w="1717" w:type="dxa"/>
            <w:tcBorders>
              <w:top w:val="nil"/>
              <w:left w:val="nil"/>
              <w:bottom w:val="nil"/>
              <w:right w:val="nil"/>
            </w:tcBorders>
          </w:tcPr>
          <w:p w14:paraId="374B9434" w14:textId="77777777" w:rsidR="006314AE" w:rsidRPr="006314AE" w:rsidRDefault="006314AE" w:rsidP="006314AE">
            <w:pPr>
              <w:spacing w:line="360" w:lineRule="auto"/>
              <w:jc w:val="center"/>
              <w:rPr>
                <w:sz w:val="24"/>
                <w:lang w:val="de-DE"/>
              </w:rPr>
            </w:pPr>
            <w:r w:rsidRPr="006314AE">
              <w:rPr>
                <w:sz w:val="24"/>
                <w:lang w:val="de-DE"/>
              </w:rPr>
              <w:t>0.2010</w:t>
            </w:r>
          </w:p>
        </w:tc>
        <w:tc>
          <w:tcPr>
            <w:tcW w:w="1546" w:type="dxa"/>
            <w:tcBorders>
              <w:top w:val="nil"/>
              <w:left w:val="nil"/>
              <w:bottom w:val="nil"/>
              <w:right w:val="nil"/>
            </w:tcBorders>
          </w:tcPr>
          <w:p w14:paraId="69814DAE" w14:textId="77777777" w:rsidR="006314AE" w:rsidRPr="006314AE" w:rsidRDefault="006314AE" w:rsidP="006314AE">
            <w:pPr>
              <w:spacing w:line="360" w:lineRule="auto"/>
              <w:jc w:val="center"/>
              <w:rPr>
                <w:sz w:val="24"/>
                <w:lang w:val="de-DE"/>
              </w:rPr>
            </w:pPr>
            <w:r w:rsidRPr="006314AE">
              <w:rPr>
                <w:sz w:val="24"/>
                <w:lang w:val="de-DE"/>
              </w:rPr>
              <w:t>0.9719</w:t>
            </w:r>
          </w:p>
        </w:tc>
        <w:tc>
          <w:tcPr>
            <w:tcW w:w="1504" w:type="dxa"/>
            <w:tcBorders>
              <w:top w:val="nil"/>
              <w:left w:val="nil"/>
              <w:bottom w:val="nil"/>
              <w:right w:val="nil"/>
            </w:tcBorders>
          </w:tcPr>
          <w:p w14:paraId="208DEE4B" w14:textId="77777777" w:rsidR="006314AE" w:rsidRPr="006314AE" w:rsidRDefault="006314AE" w:rsidP="006314AE">
            <w:pPr>
              <w:spacing w:line="360" w:lineRule="auto"/>
              <w:jc w:val="center"/>
              <w:rPr>
                <w:sz w:val="24"/>
                <w:lang w:val="de-DE"/>
              </w:rPr>
            </w:pPr>
            <w:r w:rsidRPr="006314AE">
              <w:rPr>
                <w:sz w:val="24"/>
                <w:lang w:val="de-DE"/>
              </w:rPr>
              <w:t>0.0883</w:t>
            </w:r>
          </w:p>
        </w:tc>
      </w:tr>
      <w:tr w:rsidR="006314AE" w:rsidRPr="006314AE" w14:paraId="2401EE7A" w14:textId="77777777" w:rsidTr="00873DF2">
        <w:trPr>
          <w:trHeight w:val="295"/>
        </w:trPr>
        <w:tc>
          <w:tcPr>
            <w:tcW w:w="1628" w:type="dxa"/>
            <w:gridSpan w:val="2"/>
            <w:tcBorders>
              <w:top w:val="nil"/>
              <w:left w:val="nil"/>
              <w:bottom w:val="single" w:sz="12" w:space="0" w:color="auto"/>
              <w:right w:val="nil"/>
            </w:tcBorders>
          </w:tcPr>
          <w:p w14:paraId="6F0A460D" w14:textId="77777777" w:rsidR="006314AE" w:rsidRPr="006314AE" w:rsidRDefault="006314AE" w:rsidP="006314AE">
            <w:pPr>
              <w:spacing w:line="360" w:lineRule="auto"/>
              <w:jc w:val="center"/>
              <w:rPr>
                <w:sz w:val="24"/>
                <w:lang w:val="de-DE"/>
              </w:rPr>
            </w:pPr>
            <w:r w:rsidRPr="006314AE">
              <w:rPr>
                <w:sz w:val="24"/>
                <w:lang w:val="de-DE"/>
              </w:rPr>
              <w:t>Pirstine TiO</w:t>
            </w:r>
            <w:r w:rsidRPr="006314AE">
              <w:rPr>
                <w:sz w:val="24"/>
                <w:vertAlign w:val="subscript"/>
                <w:lang w:val="de-DE"/>
              </w:rPr>
              <w:t>2</w:t>
            </w:r>
          </w:p>
        </w:tc>
        <w:tc>
          <w:tcPr>
            <w:tcW w:w="2127" w:type="dxa"/>
            <w:tcBorders>
              <w:top w:val="nil"/>
              <w:left w:val="nil"/>
              <w:bottom w:val="single" w:sz="12" w:space="0" w:color="auto"/>
              <w:right w:val="nil"/>
            </w:tcBorders>
          </w:tcPr>
          <w:p w14:paraId="782E583B" w14:textId="77777777" w:rsidR="006314AE" w:rsidRPr="006314AE" w:rsidRDefault="006314AE" w:rsidP="006314AE">
            <w:pPr>
              <w:spacing w:line="360" w:lineRule="auto"/>
              <w:jc w:val="center"/>
              <w:rPr>
                <w:sz w:val="24"/>
                <w:lang w:val="de-DE"/>
              </w:rPr>
            </w:pPr>
            <w:r w:rsidRPr="006314AE">
              <w:rPr>
                <w:sz w:val="24"/>
                <w:lang w:val="de-DE"/>
              </w:rPr>
              <w:t>Y=-0.0382+0.0996</w:t>
            </w:r>
            <w:r w:rsidRPr="006314AE">
              <w:rPr>
                <w:i/>
                <w:color w:val="FF0000"/>
                <w:sz w:val="24"/>
                <w:lang w:val="de-DE"/>
              </w:rPr>
              <w:t>t</w:t>
            </w:r>
          </w:p>
        </w:tc>
        <w:tc>
          <w:tcPr>
            <w:tcW w:w="1717" w:type="dxa"/>
            <w:tcBorders>
              <w:top w:val="nil"/>
              <w:left w:val="nil"/>
              <w:bottom w:val="single" w:sz="12" w:space="0" w:color="auto"/>
              <w:right w:val="nil"/>
            </w:tcBorders>
          </w:tcPr>
          <w:p w14:paraId="24FBC4D9" w14:textId="77777777" w:rsidR="006314AE" w:rsidRPr="006314AE" w:rsidRDefault="006314AE" w:rsidP="006314AE">
            <w:pPr>
              <w:spacing w:line="360" w:lineRule="auto"/>
              <w:jc w:val="center"/>
              <w:rPr>
                <w:sz w:val="24"/>
                <w:lang w:val="de-DE"/>
              </w:rPr>
            </w:pPr>
            <w:r w:rsidRPr="006314AE">
              <w:rPr>
                <w:sz w:val="24"/>
                <w:lang w:val="de-DE"/>
              </w:rPr>
              <w:t>0.0996</w:t>
            </w:r>
          </w:p>
        </w:tc>
        <w:tc>
          <w:tcPr>
            <w:tcW w:w="1546" w:type="dxa"/>
            <w:tcBorders>
              <w:top w:val="nil"/>
              <w:left w:val="nil"/>
              <w:bottom w:val="single" w:sz="12" w:space="0" w:color="auto"/>
              <w:right w:val="nil"/>
            </w:tcBorders>
          </w:tcPr>
          <w:p w14:paraId="69BB8495" w14:textId="77777777" w:rsidR="006314AE" w:rsidRPr="006314AE" w:rsidRDefault="006314AE" w:rsidP="006314AE">
            <w:pPr>
              <w:spacing w:line="360" w:lineRule="auto"/>
              <w:jc w:val="center"/>
              <w:rPr>
                <w:sz w:val="24"/>
                <w:lang w:val="de-DE"/>
              </w:rPr>
            </w:pPr>
            <w:r w:rsidRPr="006314AE">
              <w:rPr>
                <w:sz w:val="24"/>
                <w:lang w:val="de-DE"/>
              </w:rPr>
              <w:t>0.9687</w:t>
            </w:r>
          </w:p>
        </w:tc>
        <w:tc>
          <w:tcPr>
            <w:tcW w:w="1504" w:type="dxa"/>
            <w:tcBorders>
              <w:top w:val="nil"/>
              <w:left w:val="nil"/>
              <w:bottom w:val="single" w:sz="12" w:space="0" w:color="auto"/>
              <w:right w:val="nil"/>
            </w:tcBorders>
          </w:tcPr>
          <w:p w14:paraId="59DA3A78" w14:textId="77777777" w:rsidR="006314AE" w:rsidRPr="006314AE" w:rsidRDefault="006314AE" w:rsidP="006314AE">
            <w:pPr>
              <w:spacing w:line="360" w:lineRule="auto"/>
              <w:jc w:val="center"/>
              <w:rPr>
                <w:sz w:val="24"/>
                <w:lang w:val="de-DE"/>
              </w:rPr>
            </w:pPr>
            <w:r w:rsidRPr="006314AE">
              <w:rPr>
                <w:sz w:val="24"/>
                <w:lang w:val="de-DE"/>
              </w:rPr>
              <w:t>0.0463</w:t>
            </w:r>
          </w:p>
        </w:tc>
      </w:tr>
    </w:tbl>
    <w:p w14:paraId="792692D6" w14:textId="77777777" w:rsidR="006314AE" w:rsidRDefault="006314AE" w:rsidP="006314AE">
      <w:pPr>
        <w:spacing w:line="480" w:lineRule="auto"/>
        <w:rPr>
          <w:lang w:val="de-DE"/>
        </w:rPr>
      </w:pPr>
    </w:p>
    <w:p w14:paraId="5194087B" w14:textId="77777777" w:rsidR="007025BE" w:rsidRDefault="007025BE" w:rsidP="006314AE">
      <w:pPr>
        <w:spacing w:line="480" w:lineRule="auto"/>
        <w:rPr>
          <w:lang w:val="de-DE"/>
        </w:rPr>
      </w:pPr>
    </w:p>
    <w:p w14:paraId="5AA003E7" w14:textId="77777777" w:rsidR="007025BE" w:rsidRPr="006314AE" w:rsidRDefault="007025BE" w:rsidP="006314AE">
      <w:pPr>
        <w:spacing w:line="480" w:lineRule="auto"/>
        <w:rPr>
          <w:lang w:val="de-DE"/>
        </w:rPr>
      </w:pPr>
    </w:p>
    <w:p w14:paraId="57DC17BF" w14:textId="5EE99D5F" w:rsidR="006314AE" w:rsidRPr="00626E28" w:rsidRDefault="006314AE" w:rsidP="006314AE">
      <w:pPr>
        <w:spacing w:line="360" w:lineRule="auto"/>
        <w:rPr>
          <w:szCs w:val="21"/>
        </w:rPr>
      </w:pPr>
      <w:r w:rsidRPr="00626E28">
        <w:rPr>
          <w:b/>
          <w:bCs/>
          <w:szCs w:val="21"/>
        </w:rPr>
        <w:t>Table S4</w:t>
      </w:r>
      <w:r w:rsidRPr="00626E28">
        <w:rPr>
          <w:szCs w:val="21"/>
        </w:rPr>
        <w:t xml:space="preserve"> Kinetics parameters of photocatalytic degradation of MG at different calcined temperatures.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125"/>
        <w:gridCol w:w="1641"/>
        <w:gridCol w:w="1485"/>
        <w:gridCol w:w="1447"/>
      </w:tblGrid>
      <w:tr w:rsidR="006314AE" w:rsidRPr="006314AE" w14:paraId="4F9C9D22" w14:textId="77777777" w:rsidTr="00873DF2">
        <w:tc>
          <w:tcPr>
            <w:tcW w:w="1622" w:type="dxa"/>
            <w:tcBorders>
              <w:top w:val="single" w:sz="12" w:space="0" w:color="auto"/>
              <w:left w:val="nil"/>
              <w:bottom w:val="single" w:sz="12" w:space="0" w:color="auto"/>
              <w:right w:val="nil"/>
            </w:tcBorders>
            <w:vAlign w:val="center"/>
          </w:tcPr>
          <w:p w14:paraId="3187EBE7" w14:textId="77777777" w:rsidR="006314AE" w:rsidRPr="006314AE" w:rsidRDefault="006314AE" w:rsidP="006314AE">
            <w:pPr>
              <w:spacing w:line="360" w:lineRule="auto"/>
              <w:jc w:val="center"/>
              <w:rPr>
                <w:sz w:val="24"/>
              </w:rPr>
            </w:pPr>
            <w:r w:rsidRPr="006314AE">
              <w:rPr>
                <w:sz w:val="24"/>
              </w:rPr>
              <w:t>Calcined temperatures (</w:t>
            </w:r>
            <w:r w:rsidRPr="006314AE">
              <w:rPr>
                <w:rFonts w:hAnsi="宋体"/>
                <w:szCs w:val="21"/>
              </w:rPr>
              <w:t>℃</w:t>
            </w:r>
            <w:r w:rsidRPr="006314AE">
              <w:rPr>
                <w:sz w:val="24"/>
              </w:rPr>
              <w:t>)</w:t>
            </w:r>
          </w:p>
        </w:tc>
        <w:tc>
          <w:tcPr>
            <w:tcW w:w="2133" w:type="dxa"/>
            <w:tcBorders>
              <w:top w:val="single" w:sz="12" w:space="0" w:color="auto"/>
              <w:left w:val="nil"/>
              <w:bottom w:val="single" w:sz="12" w:space="0" w:color="auto"/>
              <w:right w:val="nil"/>
            </w:tcBorders>
            <w:vAlign w:val="center"/>
          </w:tcPr>
          <w:p w14:paraId="4671DDE0" w14:textId="77777777" w:rsidR="006314AE" w:rsidRPr="006314AE" w:rsidRDefault="006314AE" w:rsidP="006314AE">
            <w:pPr>
              <w:spacing w:line="360" w:lineRule="auto"/>
              <w:jc w:val="center"/>
              <w:rPr>
                <w:sz w:val="24"/>
                <w:lang w:val="sv-SE"/>
              </w:rPr>
            </w:pPr>
            <w:r w:rsidRPr="006314AE">
              <w:rPr>
                <w:sz w:val="24"/>
                <w:lang w:val="sv-SE"/>
              </w:rPr>
              <w:t>Y=ln(</w:t>
            </w:r>
            <w:r w:rsidRPr="006314AE">
              <w:rPr>
                <w:rFonts w:hint="eastAsia"/>
                <w:i/>
                <w:color w:val="FF0000"/>
                <w:sz w:val="24"/>
                <w:lang w:val="sv-SE"/>
              </w:rPr>
              <w:t>c</w:t>
            </w:r>
            <w:r w:rsidRPr="006314AE">
              <w:rPr>
                <w:color w:val="FF0000"/>
                <w:sz w:val="24"/>
                <w:vertAlign w:val="subscript"/>
                <w:lang w:val="sv-SE"/>
              </w:rPr>
              <w:t>0</w:t>
            </w:r>
            <w:r w:rsidRPr="006314AE">
              <w:rPr>
                <w:color w:val="FF0000"/>
                <w:sz w:val="24"/>
                <w:lang w:val="sv-SE"/>
              </w:rPr>
              <w:t>/</w:t>
            </w:r>
            <w:r w:rsidRPr="006314AE">
              <w:rPr>
                <w:rFonts w:hint="eastAsia"/>
                <w:i/>
                <w:color w:val="FF0000"/>
                <w:sz w:val="24"/>
                <w:lang w:val="sv-SE"/>
              </w:rPr>
              <w:t>c</w:t>
            </w:r>
            <w:r w:rsidRPr="006314AE">
              <w:rPr>
                <w:sz w:val="24"/>
                <w:lang w:val="sv-SE"/>
              </w:rPr>
              <w:t>)=</w:t>
            </w:r>
            <w:r w:rsidRPr="006314AE">
              <w:rPr>
                <w:i/>
                <w:sz w:val="24"/>
                <w:lang w:val="sv-SE"/>
              </w:rPr>
              <w:t>k</w:t>
            </w:r>
            <w:r w:rsidRPr="006314AE">
              <w:rPr>
                <w:sz w:val="24"/>
                <w:vertAlign w:val="subscript"/>
                <w:lang w:val="sv-SE"/>
              </w:rPr>
              <w:t>app</w:t>
            </w:r>
            <w:r w:rsidRPr="006314AE">
              <w:rPr>
                <w:i/>
                <w:color w:val="FF0000"/>
                <w:sz w:val="24"/>
                <w:lang w:val="sv-SE"/>
              </w:rPr>
              <w:t>t</w:t>
            </w:r>
          </w:p>
        </w:tc>
        <w:tc>
          <w:tcPr>
            <w:tcW w:w="1717" w:type="dxa"/>
            <w:tcBorders>
              <w:top w:val="single" w:sz="12" w:space="0" w:color="auto"/>
              <w:left w:val="nil"/>
              <w:bottom w:val="single" w:sz="12" w:space="0" w:color="auto"/>
              <w:right w:val="nil"/>
            </w:tcBorders>
            <w:vAlign w:val="center"/>
          </w:tcPr>
          <w:p w14:paraId="1959B5DD" w14:textId="77777777" w:rsidR="006314AE" w:rsidRPr="006314AE" w:rsidRDefault="006314AE" w:rsidP="006314AE">
            <w:pPr>
              <w:spacing w:line="360" w:lineRule="auto"/>
              <w:jc w:val="center"/>
              <w:rPr>
                <w:sz w:val="24"/>
                <w:lang w:val="de-DE"/>
              </w:rPr>
            </w:pPr>
            <w:r w:rsidRPr="006314AE">
              <w:rPr>
                <w:i/>
                <w:sz w:val="24"/>
                <w:lang w:val="de-DE"/>
              </w:rPr>
              <w:t>k</w:t>
            </w:r>
            <w:r w:rsidRPr="006314AE">
              <w:rPr>
                <w:sz w:val="24"/>
                <w:vertAlign w:val="subscript"/>
                <w:lang w:val="de-DE"/>
              </w:rPr>
              <w:t>app</w:t>
            </w:r>
            <w:r w:rsidRPr="006314AE">
              <w:rPr>
                <w:sz w:val="24"/>
                <w:lang w:val="de-DE"/>
              </w:rPr>
              <w:t>(h</w:t>
            </w:r>
            <w:r w:rsidRPr="006314AE">
              <w:rPr>
                <w:sz w:val="24"/>
                <w:vertAlign w:val="superscript"/>
                <w:lang w:val="de-DE"/>
              </w:rPr>
              <w:t>-1</w:t>
            </w:r>
            <w:r w:rsidRPr="006314AE">
              <w:rPr>
                <w:sz w:val="24"/>
                <w:lang w:val="de-DE"/>
              </w:rPr>
              <w:t>)</w:t>
            </w:r>
          </w:p>
        </w:tc>
        <w:tc>
          <w:tcPr>
            <w:tcW w:w="1546" w:type="dxa"/>
            <w:tcBorders>
              <w:top w:val="single" w:sz="12" w:space="0" w:color="auto"/>
              <w:left w:val="nil"/>
              <w:bottom w:val="single" w:sz="12" w:space="0" w:color="auto"/>
              <w:right w:val="nil"/>
            </w:tcBorders>
            <w:vAlign w:val="center"/>
          </w:tcPr>
          <w:p w14:paraId="21A2B0CF" w14:textId="77777777" w:rsidR="006314AE" w:rsidRPr="006314AE" w:rsidRDefault="006314AE" w:rsidP="006314AE">
            <w:pPr>
              <w:spacing w:line="360" w:lineRule="auto"/>
              <w:jc w:val="center"/>
              <w:rPr>
                <w:sz w:val="24"/>
                <w:lang w:val="de-DE"/>
              </w:rPr>
            </w:pPr>
            <w:r w:rsidRPr="006314AE">
              <w:rPr>
                <w:sz w:val="24"/>
                <w:lang w:val="de-DE"/>
              </w:rPr>
              <w:t>R</w:t>
            </w:r>
            <w:r w:rsidRPr="006314AE">
              <w:rPr>
                <w:sz w:val="24"/>
                <w:vertAlign w:val="superscript"/>
                <w:lang w:val="de-DE"/>
              </w:rPr>
              <w:t>a</w:t>
            </w:r>
          </w:p>
        </w:tc>
        <w:tc>
          <w:tcPr>
            <w:tcW w:w="1504" w:type="dxa"/>
            <w:tcBorders>
              <w:top w:val="single" w:sz="12" w:space="0" w:color="auto"/>
              <w:left w:val="nil"/>
              <w:bottom w:val="single" w:sz="12" w:space="0" w:color="auto"/>
              <w:right w:val="nil"/>
            </w:tcBorders>
            <w:vAlign w:val="center"/>
          </w:tcPr>
          <w:p w14:paraId="7965C0A6" w14:textId="77777777" w:rsidR="006314AE" w:rsidRPr="006314AE" w:rsidRDefault="006314AE" w:rsidP="006314AE">
            <w:pPr>
              <w:spacing w:line="360" w:lineRule="auto"/>
              <w:jc w:val="center"/>
              <w:rPr>
                <w:sz w:val="24"/>
                <w:lang w:val="de-DE"/>
              </w:rPr>
            </w:pPr>
            <w:r w:rsidRPr="006314AE">
              <w:rPr>
                <w:sz w:val="24"/>
                <w:lang w:val="de-DE"/>
              </w:rPr>
              <w:t>S.D.</w:t>
            </w:r>
            <w:r w:rsidRPr="006314AE">
              <w:rPr>
                <w:sz w:val="24"/>
                <w:vertAlign w:val="superscript"/>
                <w:lang w:val="de-DE"/>
              </w:rPr>
              <w:t>b</w:t>
            </w:r>
          </w:p>
        </w:tc>
      </w:tr>
      <w:tr w:rsidR="006314AE" w:rsidRPr="006314AE" w14:paraId="1E3913CF" w14:textId="77777777" w:rsidTr="00873DF2">
        <w:tc>
          <w:tcPr>
            <w:tcW w:w="1622" w:type="dxa"/>
            <w:tcBorders>
              <w:top w:val="single" w:sz="12" w:space="0" w:color="auto"/>
              <w:left w:val="nil"/>
              <w:bottom w:val="nil"/>
              <w:right w:val="nil"/>
            </w:tcBorders>
          </w:tcPr>
          <w:p w14:paraId="464512DE" w14:textId="77777777" w:rsidR="006314AE" w:rsidRPr="006314AE" w:rsidRDefault="006314AE" w:rsidP="006314AE">
            <w:pPr>
              <w:spacing w:line="360" w:lineRule="auto"/>
              <w:jc w:val="center"/>
              <w:rPr>
                <w:sz w:val="24"/>
                <w:lang w:val="de-DE"/>
              </w:rPr>
            </w:pPr>
            <w:r w:rsidRPr="006314AE">
              <w:rPr>
                <w:sz w:val="24"/>
                <w:lang w:val="de-DE"/>
              </w:rPr>
              <w:t>300</w:t>
            </w:r>
          </w:p>
        </w:tc>
        <w:tc>
          <w:tcPr>
            <w:tcW w:w="2133" w:type="dxa"/>
            <w:tcBorders>
              <w:top w:val="single" w:sz="12" w:space="0" w:color="auto"/>
              <w:left w:val="nil"/>
              <w:bottom w:val="nil"/>
              <w:right w:val="nil"/>
            </w:tcBorders>
          </w:tcPr>
          <w:p w14:paraId="62F1AF9B" w14:textId="77777777" w:rsidR="006314AE" w:rsidRPr="006314AE" w:rsidRDefault="006314AE" w:rsidP="006314AE">
            <w:pPr>
              <w:spacing w:line="360" w:lineRule="auto"/>
              <w:jc w:val="center"/>
              <w:rPr>
                <w:sz w:val="24"/>
                <w:lang w:val="de-DE"/>
              </w:rPr>
            </w:pPr>
            <w:r w:rsidRPr="006314AE">
              <w:rPr>
                <w:sz w:val="24"/>
                <w:lang w:val="de-DE"/>
              </w:rPr>
              <w:t>Y=0.0221+0.0515</w:t>
            </w:r>
            <w:r w:rsidRPr="006314AE">
              <w:rPr>
                <w:i/>
                <w:color w:val="FF0000"/>
                <w:sz w:val="24"/>
                <w:lang w:val="de-DE"/>
              </w:rPr>
              <w:t>t</w:t>
            </w:r>
          </w:p>
        </w:tc>
        <w:tc>
          <w:tcPr>
            <w:tcW w:w="1717" w:type="dxa"/>
            <w:tcBorders>
              <w:top w:val="single" w:sz="12" w:space="0" w:color="auto"/>
              <w:left w:val="nil"/>
              <w:bottom w:val="nil"/>
              <w:right w:val="nil"/>
            </w:tcBorders>
          </w:tcPr>
          <w:p w14:paraId="6CEAA8CB" w14:textId="77777777" w:rsidR="006314AE" w:rsidRPr="006314AE" w:rsidRDefault="006314AE" w:rsidP="006314AE">
            <w:pPr>
              <w:spacing w:line="360" w:lineRule="auto"/>
              <w:jc w:val="center"/>
              <w:rPr>
                <w:sz w:val="24"/>
                <w:lang w:val="de-DE"/>
              </w:rPr>
            </w:pPr>
            <w:r w:rsidRPr="006314AE">
              <w:rPr>
                <w:sz w:val="24"/>
                <w:lang w:val="de-DE"/>
              </w:rPr>
              <w:t>0.0515</w:t>
            </w:r>
          </w:p>
        </w:tc>
        <w:tc>
          <w:tcPr>
            <w:tcW w:w="1546" w:type="dxa"/>
            <w:tcBorders>
              <w:top w:val="single" w:sz="12" w:space="0" w:color="auto"/>
              <w:left w:val="nil"/>
              <w:bottom w:val="nil"/>
              <w:right w:val="nil"/>
            </w:tcBorders>
          </w:tcPr>
          <w:p w14:paraId="015A6BA3" w14:textId="77777777" w:rsidR="006314AE" w:rsidRPr="006314AE" w:rsidRDefault="006314AE" w:rsidP="006314AE">
            <w:pPr>
              <w:spacing w:line="360" w:lineRule="auto"/>
              <w:jc w:val="center"/>
              <w:rPr>
                <w:sz w:val="24"/>
                <w:lang w:val="de-DE"/>
              </w:rPr>
            </w:pPr>
            <w:r w:rsidRPr="006314AE">
              <w:rPr>
                <w:sz w:val="24"/>
                <w:lang w:val="de-DE"/>
              </w:rPr>
              <w:t>0.9828</w:t>
            </w:r>
          </w:p>
        </w:tc>
        <w:tc>
          <w:tcPr>
            <w:tcW w:w="1504" w:type="dxa"/>
            <w:tcBorders>
              <w:top w:val="single" w:sz="12" w:space="0" w:color="auto"/>
              <w:left w:val="nil"/>
              <w:bottom w:val="nil"/>
              <w:right w:val="nil"/>
            </w:tcBorders>
          </w:tcPr>
          <w:p w14:paraId="04DFF14F" w14:textId="77777777" w:rsidR="006314AE" w:rsidRPr="006314AE" w:rsidRDefault="006314AE" w:rsidP="006314AE">
            <w:pPr>
              <w:spacing w:line="360" w:lineRule="auto"/>
              <w:jc w:val="center"/>
              <w:rPr>
                <w:sz w:val="24"/>
                <w:lang w:val="de-DE"/>
              </w:rPr>
            </w:pPr>
            <w:r w:rsidRPr="006314AE">
              <w:rPr>
                <w:sz w:val="24"/>
                <w:lang w:val="de-DE"/>
              </w:rPr>
              <w:t>0.0175</w:t>
            </w:r>
          </w:p>
        </w:tc>
      </w:tr>
      <w:tr w:rsidR="006314AE" w:rsidRPr="006314AE" w14:paraId="4CF3AEA0" w14:textId="77777777" w:rsidTr="00873DF2">
        <w:tc>
          <w:tcPr>
            <w:tcW w:w="1622" w:type="dxa"/>
            <w:tcBorders>
              <w:top w:val="nil"/>
              <w:left w:val="nil"/>
              <w:bottom w:val="nil"/>
              <w:right w:val="nil"/>
            </w:tcBorders>
          </w:tcPr>
          <w:p w14:paraId="0EB99C57" w14:textId="77777777" w:rsidR="006314AE" w:rsidRPr="006314AE" w:rsidRDefault="006314AE" w:rsidP="006314AE">
            <w:pPr>
              <w:spacing w:line="360" w:lineRule="auto"/>
              <w:jc w:val="center"/>
              <w:rPr>
                <w:sz w:val="24"/>
                <w:lang w:val="de-DE"/>
              </w:rPr>
            </w:pPr>
            <w:r w:rsidRPr="006314AE">
              <w:rPr>
                <w:sz w:val="24"/>
                <w:lang w:val="de-DE"/>
              </w:rPr>
              <w:t>400</w:t>
            </w:r>
          </w:p>
        </w:tc>
        <w:tc>
          <w:tcPr>
            <w:tcW w:w="2133" w:type="dxa"/>
            <w:tcBorders>
              <w:top w:val="nil"/>
              <w:left w:val="nil"/>
              <w:bottom w:val="nil"/>
              <w:right w:val="nil"/>
            </w:tcBorders>
          </w:tcPr>
          <w:p w14:paraId="01AF6946" w14:textId="77777777" w:rsidR="006314AE" w:rsidRPr="006314AE" w:rsidRDefault="006314AE" w:rsidP="006314AE">
            <w:pPr>
              <w:spacing w:line="360" w:lineRule="auto"/>
              <w:jc w:val="center"/>
              <w:rPr>
                <w:sz w:val="24"/>
                <w:lang w:val="de-DE"/>
              </w:rPr>
            </w:pPr>
            <w:r w:rsidRPr="006314AE">
              <w:rPr>
                <w:sz w:val="24"/>
                <w:lang w:val="de-DE"/>
              </w:rPr>
              <w:t>Y=0.0337+0.3157</w:t>
            </w:r>
            <w:r w:rsidRPr="006314AE">
              <w:rPr>
                <w:i/>
                <w:color w:val="FF0000"/>
                <w:sz w:val="24"/>
                <w:lang w:val="de-DE"/>
              </w:rPr>
              <w:t>t</w:t>
            </w:r>
          </w:p>
        </w:tc>
        <w:tc>
          <w:tcPr>
            <w:tcW w:w="1717" w:type="dxa"/>
            <w:tcBorders>
              <w:top w:val="nil"/>
              <w:left w:val="nil"/>
              <w:bottom w:val="nil"/>
              <w:right w:val="nil"/>
            </w:tcBorders>
          </w:tcPr>
          <w:p w14:paraId="41664BFA" w14:textId="77777777" w:rsidR="006314AE" w:rsidRPr="006314AE" w:rsidRDefault="006314AE" w:rsidP="006314AE">
            <w:pPr>
              <w:spacing w:line="360" w:lineRule="auto"/>
              <w:jc w:val="center"/>
              <w:rPr>
                <w:sz w:val="24"/>
                <w:lang w:val="de-DE"/>
              </w:rPr>
            </w:pPr>
            <w:r w:rsidRPr="006314AE">
              <w:rPr>
                <w:sz w:val="24"/>
                <w:lang w:val="de-DE"/>
              </w:rPr>
              <w:t>0.3157</w:t>
            </w:r>
          </w:p>
        </w:tc>
        <w:tc>
          <w:tcPr>
            <w:tcW w:w="1546" w:type="dxa"/>
            <w:tcBorders>
              <w:top w:val="nil"/>
              <w:left w:val="nil"/>
              <w:bottom w:val="nil"/>
              <w:right w:val="nil"/>
            </w:tcBorders>
          </w:tcPr>
          <w:p w14:paraId="0C7D9818" w14:textId="77777777" w:rsidR="006314AE" w:rsidRPr="006314AE" w:rsidRDefault="006314AE" w:rsidP="006314AE">
            <w:pPr>
              <w:spacing w:line="360" w:lineRule="auto"/>
              <w:jc w:val="center"/>
              <w:rPr>
                <w:sz w:val="24"/>
                <w:lang w:val="de-DE"/>
              </w:rPr>
            </w:pPr>
            <w:r w:rsidRPr="006314AE">
              <w:rPr>
                <w:sz w:val="24"/>
                <w:lang w:val="de-DE"/>
              </w:rPr>
              <w:t>0.9974</w:t>
            </w:r>
          </w:p>
        </w:tc>
        <w:tc>
          <w:tcPr>
            <w:tcW w:w="1504" w:type="dxa"/>
            <w:tcBorders>
              <w:top w:val="nil"/>
              <w:left w:val="nil"/>
              <w:bottom w:val="nil"/>
              <w:right w:val="nil"/>
            </w:tcBorders>
          </w:tcPr>
          <w:p w14:paraId="4940907C" w14:textId="77777777" w:rsidR="006314AE" w:rsidRPr="006314AE" w:rsidRDefault="006314AE" w:rsidP="006314AE">
            <w:pPr>
              <w:spacing w:line="360" w:lineRule="auto"/>
              <w:jc w:val="center"/>
              <w:rPr>
                <w:sz w:val="24"/>
                <w:lang w:val="de-DE"/>
              </w:rPr>
            </w:pPr>
            <w:r w:rsidRPr="006314AE">
              <w:rPr>
                <w:sz w:val="24"/>
                <w:lang w:val="de-DE"/>
              </w:rPr>
              <w:t>0.0411</w:t>
            </w:r>
          </w:p>
        </w:tc>
      </w:tr>
      <w:tr w:rsidR="006314AE" w:rsidRPr="006314AE" w14:paraId="7616FAB6" w14:textId="77777777" w:rsidTr="00873DF2">
        <w:tc>
          <w:tcPr>
            <w:tcW w:w="1622" w:type="dxa"/>
            <w:tcBorders>
              <w:top w:val="nil"/>
              <w:left w:val="nil"/>
              <w:bottom w:val="nil"/>
              <w:right w:val="nil"/>
            </w:tcBorders>
          </w:tcPr>
          <w:p w14:paraId="3B7F1833" w14:textId="77777777" w:rsidR="006314AE" w:rsidRPr="006314AE" w:rsidRDefault="006314AE" w:rsidP="006314AE">
            <w:pPr>
              <w:spacing w:line="360" w:lineRule="auto"/>
              <w:jc w:val="center"/>
              <w:rPr>
                <w:b/>
                <w:sz w:val="24"/>
                <w:lang w:val="de-DE"/>
              </w:rPr>
            </w:pPr>
            <w:r w:rsidRPr="006314AE">
              <w:rPr>
                <w:b/>
                <w:sz w:val="24"/>
                <w:lang w:val="de-DE"/>
              </w:rPr>
              <w:t>500</w:t>
            </w:r>
          </w:p>
        </w:tc>
        <w:tc>
          <w:tcPr>
            <w:tcW w:w="2133" w:type="dxa"/>
            <w:tcBorders>
              <w:top w:val="nil"/>
              <w:left w:val="nil"/>
              <w:bottom w:val="nil"/>
              <w:right w:val="nil"/>
            </w:tcBorders>
          </w:tcPr>
          <w:p w14:paraId="15D041D5" w14:textId="77777777" w:rsidR="006314AE" w:rsidRPr="006314AE" w:rsidRDefault="006314AE" w:rsidP="006314AE">
            <w:pPr>
              <w:spacing w:line="360" w:lineRule="auto"/>
              <w:jc w:val="center"/>
              <w:rPr>
                <w:b/>
                <w:sz w:val="24"/>
                <w:lang w:val="de-DE"/>
              </w:rPr>
            </w:pPr>
            <w:r w:rsidRPr="006314AE">
              <w:rPr>
                <w:b/>
                <w:sz w:val="24"/>
                <w:lang w:val="de-DE"/>
              </w:rPr>
              <w:t>Y=0.0568+0.3547</w:t>
            </w:r>
            <w:r w:rsidRPr="006314AE">
              <w:rPr>
                <w:b/>
                <w:i/>
                <w:color w:val="FF0000"/>
                <w:sz w:val="24"/>
                <w:lang w:val="de-DE"/>
              </w:rPr>
              <w:t>t</w:t>
            </w:r>
          </w:p>
        </w:tc>
        <w:tc>
          <w:tcPr>
            <w:tcW w:w="1717" w:type="dxa"/>
            <w:tcBorders>
              <w:top w:val="nil"/>
              <w:left w:val="nil"/>
              <w:bottom w:val="nil"/>
              <w:right w:val="nil"/>
            </w:tcBorders>
          </w:tcPr>
          <w:p w14:paraId="717A5208" w14:textId="77777777" w:rsidR="006314AE" w:rsidRPr="006314AE" w:rsidRDefault="006314AE" w:rsidP="006314AE">
            <w:pPr>
              <w:spacing w:line="360" w:lineRule="auto"/>
              <w:jc w:val="center"/>
              <w:rPr>
                <w:b/>
                <w:sz w:val="24"/>
                <w:lang w:val="de-DE"/>
              </w:rPr>
            </w:pPr>
            <w:r w:rsidRPr="006314AE">
              <w:rPr>
                <w:b/>
                <w:sz w:val="24"/>
                <w:lang w:val="de-DE"/>
              </w:rPr>
              <w:t>0.3547</w:t>
            </w:r>
          </w:p>
        </w:tc>
        <w:tc>
          <w:tcPr>
            <w:tcW w:w="1546" w:type="dxa"/>
            <w:tcBorders>
              <w:top w:val="nil"/>
              <w:left w:val="nil"/>
              <w:bottom w:val="nil"/>
              <w:right w:val="nil"/>
            </w:tcBorders>
          </w:tcPr>
          <w:p w14:paraId="7CA9EBF2" w14:textId="77777777" w:rsidR="006314AE" w:rsidRPr="006314AE" w:rsidRDefault="006314AE" w:rsidP="006314AE">
            <w:pPr>
              <w:spacing w:line="360" w:lineRule="auto"/>
              <w:jc w:val="center"/>
              <w:rPr>
                <w:b/>
                <w:sz w:val="24"/>
                <w:lang w:val="de-DE"/>
              </w:rPr>
            </w:pPr>
            <w:r w:rsidRPr="006314AE">
              <w:rPr>
                <w:b/>
                <w:sz w:val="24"/>
                <w:lang w:val="de-DE"/>
              </w:rPr>
              <w:t>0.9968</w:t>
            </w:r>
          </w:p>
        </w:tc>
        <w:tc>
          <w:tcPr>
            <w:tcW w:w="1504" w:type="dxa"/>
            <w:tcBorders>
              <w:top w:val="nil"/>
              <w:left w:val="nil"/>
              <w:bottom w:val="nil"/>
              <w:right w:val="nil"/>
            </w:tcBorders>
          </w:tcPr>
          <w:p w14:paraId="1DCDAA9D" w14:textId="77777777" w:rsidR="006314AE" w:rsidRPr="006314AE" w:rsidRDefault="006314AE" w:rsidP="006314AE">
            <w:pPr>
              <w:spacing w:line="360" w:lineRule="auto"/>
              <w:jc w:val="center"/>
              <w:rPr>
                <w:b/>
                <w:sz w:val="24"/>
                <w:lang w:val="de-DE"/>
              </w:rPr>
            </w:pPr>
            <w:r w:rsidRPr="006314AE">
              <w:rPr>
                <w:b/>
                <w:sz w:val="24"/>
                <w:lang w:val="de-DE"/>
              </w:rPr>
              <w:t>0.0514</w:t>
            </w:r>
          </w:p>
        </w:tc>
      </w:tr>
      <w:tr w:rsidR="006314AE" w:rsidRPr="006314AE" w14:paraId="789ACC11" w14:textId="77777777" w:rsidTr="00873DF2">
        <w:tc>
          <w:tcPr>
            <w:tcW w:w="1622" w:type="dxa"/>
            <w:tcBorders>
              <w:top w:val="nil"/>
              <w:left w:val="nil"/>
              <w:bottom w:val="single" w:sz="12" w:space="0" w:color="auto"/>
              <w:right w:val="nil"/>
            </w:tcBorders>
          </w:tcPr>
          <w:p w14:paraId="6A9D025D" w14:textId="77777777" w:rsidR="006314AE" w:rsidRPr="006314AE" w:rsidRDefault="006314AE" w:rsidP="006314AE">
            <w:pPr>
              <w:spacing w:line="360" w:lineRule="auto"/>
              <w:jc w:val="center"/>
              <w:rPr>
                <w:sz w:val="24"/>
                <w:lang w:val="de-DE"/>
              </w:rPr>
            </w:pPr>
            <w:r w:rsidRPr="006314AE">
              <w:rPr>
                <w:sz w:val="24"/>
                <w:lang w:val="de-DE"/>
              </w:rPr>
              <w:t>600</w:t>
            </w:r>
          </w:p>
        </w:tc>
        <w:tc>
          <w:tcPr>
            <w:tcW w:w="2133" w:type="dxa"/>
            <w:tcBorders>
              <w:top w:val="nil"/>
              <w:left w:val="nil"/>
              <w:bottom w:val="single" w:sz="12" w:space="0" w:color="auto"/>
              <w:right w:val="nil"/>
            </w:tcBorders>
          </w:tcPr>
          <w:p w14:paraId="24709981" w14:textId="77777777" w:rsidR="006314AE" w:rsidRPr="006314AE" w:rsidRDefault="006314AE" w:rsidP="006314AE">
            <w:pPr>
              <w:spacing w:line="360" w:lineRule="auto"/>
              <w:jc w:val="center"/>
              <w:rPr>
                <w:sz w:val="24"/>
                <w:lang w:val="de-DE"/>
              </w:rPr>
            </w:pPr>
            <w:r w:rsidRPr="006314AE">
              <w:rPr>
                <w:sz w:val="24"/>
                <w:lang w:val="de-DE"/>
              </w:rPr>
              <w:t>Y=0.0372+0.2499</w:t>
            </w:r>
            <w:r w:rsidRPr="006314AE">
              <w:rPr>
                <w:i/>
                <w:color w:val="FF0000"/>
                <w:sz w:val="24"/>
                <w:lang w:val="de-DE"/>
              </w:rPr>
              <w:t>t</w:t>
            </w:r>
          </w:p>
        </w:tc>
        <w:tc>
          <w:tcPr>
            <w:tcW w:w="1717" w:type="dxa"/>
            <w:tcBorders>
              <w:top w:val="nil"/>
              <w:left w:val="nil"/>
              <w:bottom w:val="single" w:sz="12" w:space="0" w:color="auto"/>
              <w:right w:val="nil"/>
            </w:tcBorders>
          </w:tcPr>
          <w:p w14:paraId="0EBDBD09" w14:textId="77777777" w:rsidR="006314AE" w:rsidRPr="006314AE" w:rsidRDefault="006314AE" w:rsidP="006314AE">
            <w:pPr>
              <w:spacing w:line="360" w:lineRule="auto"/>
              <w:jc w:val="center"/>
              <w:rPr>
                <w:sz w:val="24"/>
                <w:lang w:val="de-DE"/>
              </w:rPr>
            </w:pPr>
            <w:r w:rsidRPr="006314AE">
              <w:rPr>
                <w:sz w:val="24"/>
                <w:lang w:val="de-DE"/>
              </w:rPr>
              <w:t>0.2499</w:t>
            </w:r>
          </w:p>
        </w:tc>
        <w:tc>
          <w:tcPr>
            <w:tcW w:w="1546" w:type="dxa"/>
            <w:tcBorders>
              <w:top w:val="nil"/>
              <w:left w:val="nil"/>
              <w:bottom w:val="single" w:sz="12" w:space="0" w:color="auto"/>
              <w:right w:val="nil"/>
            </w:tcBorders>
          </w:tcPr>
          <w:p w14:paraId="2009CD93" w14:textId="77777777" w:rsidR="006314AE" w:rsidRPr="006314AE" w:rsidRDefault="006314AE" w:rsidP="006314AE">
            <w:pPr>
              <w:spacing w:line="360" w:lineRule="auto"/>
              <w:jc w:val="center"/>
              <w:rPr>
                <w:sz w:val="24"/>
                <w:lang w:val="de-DE"/>
              </w:rPr>
            </w:pPr>
            <w:r w:rsidRPr="006314AE">
              <w:rPr>
                <w:sz w:val="24"/>
                <w:lang w:val="de-DE"/>
              </w:rPr>
              <w:t>0.9924</w:t>
            </w:r>
          </w:p>
        </w:tc>
        <w:tc>
          <w:tcPr>
            <w:tcW w:w="1504" w:type="dxa"/>
            <w:tcBorders>
              <w:top w:val="nil"/>
              <w:left w:val="nil"/>
              <w:bottom w:val="single" w:sz="12" w:space="0" w:color="auto"/>
              <w:right w:val="nil"/>
            </w:tcBorders>
          </w:tcPr>
          <w:p w14:paraId="332048EF" w14:textId="77777777" w:rsidR="006314AE" w:rsidRPr="006314AE" w:rsidRDefault="006314AE" w:rsidP="006314AE">
            <w:pPr>
              <w:spacing w:line="360" w:lineRule="auto"/>
              <w:jc w:val="center"/>
              <w:rPr>
                <w:sz w:val="24"/>
                <w:lang w:val="de-DE"/>
              </w:rPr>
            </w:pPr>
            <w:r w:rsidRPr="006314AE">
              <w:rPr>
                <w:sz w:val="24"/>
                <w:lang w:val="de-DE"/>
              </w:rPr>
              <w:t>0.0560</w:t>
            </w:r>
          </w:p>
        </w:tc>
      </w:tr>
    </w:tbl>
    <w:p w14:paraId="4B06AF56" w14:textId="77777777" w:rsidR="00D56E53" w:rsidRDefault="00D56E53" w:rsidP="008C5FDF"/>
    <w:p w14:paraId="3C271E34" w14:textId="77777777" w:rsidR="00C775C1" w:rsidRDefault="00C775C1" w:rsidP="006407F9">
      <w:pPr>
        <w:spacing w:before="280" w:after="140" w:line="480" w:lineRule="auto"/>
        <w:rPr>
          <w:b/>
          <w:sz w:val="24"/>
        </w:rPr>
      </w:pPr>
    </w:p>
    <w:p w14:paraId="2F57D7D2" w14:textId="71A759A6" w:rsidR="006407F9" w:rsidRPr="006407F9" w:rsidRDefault="006407F9" w:rsidP="006407F9">
      <w:pPr>
        <w:spacing w:before="280" w:after="140" w:line="480" w:lineRule="auto"/>
        <w:rPr>
          <w:bCs/>
          <w:sz w:val="24"/>
        </w:rPr>
      </w:pPr>
      <w:r>
        <w:rPr>
          <w:b/>
          <w:sz w:val="24"/>
        </w:rPr>
        <w:lastRenderedPageBreak/>
        <w:t>References</w:t>
      </w:r>
    </w:p>
    <w:p w14:paraId="2757313D" w14:textId="102E0508" w:rsidR="006407F9" w:rsidRDefault="006407F9" w:rsidP="006407F9">
      <w:pPr>
        <w:numPr>
          <w:ilvl w:val="0"/>
          <w:numId w:val="1"/>
        </w:numPr>
        <w:autoSpaceDE w:val="0"/>
        <w:autoSpaceDN w:val="0"/>
        <w:adjustRightInd w:val="0"/>
        <w:spacing w:line="480" w:lineRule="auto"/>
        <w:outlineLvl w:val="1"/>
        <w:rPr>
          <w:bCs/>
          <w:sz w:val="24"/>
        </w:rPr>
      </w:pPr>
      <w:r>
        <w:rPr>
          <w:bCs/>
          <w:sz w:val="24"/>
        </w:rPr>
        <w:t>Oh</w:t>
      </w:r>
      <w:r w:rsidR="00890AA2" w:rsidRPr="00890AA2">
        <w:rPr>
          <w:bCs/>
          <w:sz w:val="24"/>
        </w:rPr>
        <w:t xml:space="preserve"> </w:t>
      </w:r>
      <w:r w:rsidR="00890AA2">
        <w:rPr>
          <w:bCs/>
          <w:sz w:val="24"/>
        </w:rPr>
        <w:t>WC</w:t>
      </w:r>
      <w:r>
        <w:rPr>
          <w:bCs/>
          <w:sz w:val="24"/>
        </w:rPr>
        <w:t>, Zhang</w:t>
      </w:r>
      <w:r w:rsidR="00890AA2" w:rsidRPr="00890AA2">
        <w:rPr>
          <w:bCs/>
          <w:sz w:val="24"/>
        </w:rPr>
        <w:t xml:space="preserve"> </w:t>
      </w:r>
      <w:r w:rsidR="00890AA2">
        <w:rPr>
          <w:bCs/>
          <w:sz w:val="24"/>
        </w:rPr>
        <w:t>FJ</w:t>
      </w:r>
      <w:r>
        <w:rPr>
          <w:bCs/>
          <w:sz w:val="24"/>
        </w:rPr>
        <w:t>, Chen</w:t>
      </w:r>
      <w:r w:rsidR="00890AA2" w:rsidRPr="00890AA2">
        <w:rPr>
          <w:bCs/>
          <w:sz w:val="24"/>
        </w:rPr>
        <w:t xml:space="preserve"> </w:t>
      </w:r>
      <w:r w:rsidR="00890AA2">
        <w:rPr>
          <w:bCs/>
          <w:sz w:val="24"/>
        </w:rPr>
        <w:t>ML</w:t>
      </w:r>
      <w:r>
        <w:rPr>
          <w:bCs/>
          <w:sz w:val="24"/>
        </w:rPr>
        <w:t>, Preparation of MWCNT/TiO</w:t>
      </w:r>
      <w:r>
        <w:rPr>
          <w:bCs/>
          <w:sz w:val="24"/>
          <w:vertAlign w:val="subscript"/>
        </w:rPr>
        <w:t>2</w:t>
      </w:r>
      <w:r>
        <w:rPr>
          <w:bCs/>
          <w:sz w:val="24"/>
        </w:rPr>
        <w:t xml:space="preserve"> composites by using MWCNTs and titanium (IV) alkoxide precursors in benzene and their photocatalytic effect and bactericidal activity, Bull. Korean Chem. Soc. 30, 2637-2642 (2009)</w:t>
      </w:r>
    </w:p>
    <w:p w14:paraId="1EC48542" w14:textId="74E2D48D" w:rsidR="00C775C1" w:rsidRPr="00C775C1" w:rsidRDefault="00C775C1" w:rsidP="00C775C1">
      <w:pPr>
        <w:numPr>
          <w:ilvl w:val="0"/>
          <w:numId w:val="1"/>
        </w:numPr>
        <w:autoSpaceDE w:val="0"/>
        <w:autoSpaceDN w:val="0"/>
        <w:adjustRightInd w:val="0"/>
        <w:spacing w:line="480" w:lineRule="auto"/>
        <w:outlineLvl w:val="1"/>
        <w:rPr>
          <w:bCs/>
          <w:sz w:val="24"/>
        </w:rPr>
      </w:pPr>
      <w:r>
        <w:rPr>
          <w:rFonts w:hint="eastAsia"/>
          <w:bCs/>
          <w:sz w:val="24"/>
        </w:rPr>
        <w:t>Li</w:t>
      </w:r>
      <w:r w:rsidR="004E0B63" w:rsidRPr="004E0B63">
        <w:rPr>
          <w:rFonts w:hint="eastAsia"/>
          <w:bCs/>
          <w:sz w:val="24"/>
        </w:rPr>
        <w:t xml:space="preserve"> </w:t>
      </w:r>
      <w:r w:rsidR="004E0B63">
        <w:rPr>
          <w:rFonts w:hint="eastAsia"/>
          <w:bCs/>
          <w:sz w:val="24"/>
        </w:rPr>
        <w:t>YS</w:t>
      </w:r>
      <w:r>
        <w:rPr>
          <w:rFonts w:hint="eastAsia"/>
          <w:bCs/>
          <w:sz w:val="24"/>
        </w:rPr>
        <w:t>, Jiang</w:t>
      </w:r>
      <w:r w:rsidR="004E0B63" w:rsidRPr="004E0B63">
        <w:rPr>
          <w:rFonts w:hint="eastAsia"/>
          <w:bCs/>
          <w:sz w:val="24"/>
        </w:rPr>
        <w:t xml:space="preserve"> </w:t>
      </w:r>
      <w:r w:rsidR="004E0B63">
        <w:rPr>
          <w:rFonts w:hint="eastAsia"/>
          <w:bCs/>
          <w:sz w:val="24"/>
        </w:rPr>
        <w:t>FL</w:t>
      </w:r>
      <w:r>
        <w:rPr>
          <w:rFonts w:hint="eastAsia"/>
          <w:bCs/>
          <w:sz w:val="24"/>
        </w:rPr>
        <w:t>, Xiao</w:t>
      </w:r>
      <w:r w:rsidR="004E0B63" w:rsidRPr="004E0B63">
        <w:rPr>
          <w:rFonts w:hint="eastAsia"/>
          <w:bCs/>
          <w:sz w:val="24"/>
        </w:rPr>
        <w:t xml:space="preserve"> </w:t>
      </w:r>
      <w:r w:rsidR="004E0B63">
        <w:rPr>
          <w:rFonts w:hint="eastAsia"/>
          <w:bCs/>
          <w:sz w:val="24"/>
        </w:rPr>
        <w:t>Q</w:t>
      </w:r>
      <w:r>
        <w:rPr>
          <w:rFonts w:hint="eastAsia"/>
          <w:bCs/>
          <w:sz w:val="24"/>
        </w:rPr>
        <w:t>, Li</w:t>
      </w:r>
      <w:r w:rsidR="004E0B63" w:rsidRPr="004E0B63">
        <w:rPr>
          <w:rFonts w:hint="eastAsia"/>
          <w:bCs/>
          <w:sz w:val="24"/>
        </w:rPr>
        <w:t xml:space="preserve"> </w:t>
      </w:r>
      <w:r w:rsidR="004E0B63">
        <w:rPr>
          <w:rFonts w:hint="eastAsia"/>
          <w:bCs/>
          <w:sz w:val="24"/>
        </w:rPr>
        <w:t>R</w:t>
      </w:r>
      <w:r>
        <w:rPr>
          <w:rFonts w:hint="eastAsia"/>
          <w:bCs/>
          <w:sz w:val="24"/>
        </w:rPr>
        <w:t>, Li</w:t>
      </w:r>
      <w:r w:rsidR="004E0B63" w:rsidRPr="004E0B63">
        <w:rPr>
          <w:rFonts w:hint="eastAsia"/>
          <w:bCs/>
          <w:sz w:val="24"/>
        </w:rPr>
        <w:t xml:space="preserve"> </w:t>
      </w:r>
      <w:r w:rsidR="004E0B63">
        <w:rPr>
          <w:rFonts w:hint="eastAsia"/>
          <w:bCs/>
          <w:sz w:val="24"/>
        </w:rPr>
        <w:t>K</w:t>
      </w:r>
      <w:r>
        <w:rPr>
          <w:rFonts w:hint="eastAsia"/>
          <w:bCs/>
          <w:sz w:val="24"/>
        </w:rPr>
        <w:t>, Zhang</w:t>
      </w:r>
      <w:r w:rsidR="004E0B63" w:rsidRPr="004E0B63">
        <w:rPr>
          <w:rFonts w:hint="eastAsia"/>
          <w:bCs/>
          <w:sz w:val="24"/>
        </w:rPr>
        <w:t xml:space="preserve"> </w:t>
      </w:r>
      <w:r w:rsidR="004E0B63">
        <w:rPr>
          <w:rFonts w:hint="eastAsia"/>
          <w:bCs/>
          <w:sz w:val="24"/>
        </w:rPr>
        <w:t>MF</w:t>
      </w:r>
      <w:r>
        <w:rPr>
          <w:rFonts w:hint="eastAsia"/>
          <w:bCs/>
          <w:sz w:val="24"/>
        </w:rPr>
        <w:t xml:space="preserve">, A.Q. Zhang, S.F. Sun, Y. Liu, </w:t>
      </w:r>
      <w:proofErr w:type="gramStart"/>
      <w:r>
        <w:rPr>
          <w:rFonts w:hint="eastAsia"/>
          <w:bCs/>
          <w:sz w:val="24"/>
        </w:rPr>
        <w:t>Enhanced</w:t>
      </w:r>
      <w:proofErr w:type="gramEnd"/>
      <w:r>
        <w:rPr>
          <w:rFonts w:hint="eastAsia"/>
          <w:bCs/>
          <w:sz w:val="24"/>
        </w:rPr>
        <w:t xml:space="preserve"> photocatalytic activities of TiO</w:t>
      </w:r>
      <w:r>
        <w:rPr>
          <w:rFonts w:hint="eastAsia"/>
          <w:bCs/>
          <w:sz w:val="24"/>
          <w:vertAlign w:val="subscript"/>
        </w:rPr>
        <w:t>2</w:t>
      </w:r>
      <w:r>
        <w:rPr>
          <w:rFonts w:hint="eastAsia"/>
          <w:bCs/>
          <w:sz w:val="24"/>
        </w:rPr>
        <w:t xml:space="preserve"> nanocomposites doped with water-soluble </w:t>
      </w:r>
      <w:proofErr w:type="spellStart"/>
      <w:r>
        <w:rPr>
          <w:rFonts w:hint="eastAsia"/>
          <w:bCs/>
          <w:sz w:val="24"/>
        </w:rPr>
        <w:t>mercapto</w:t>
      </w:r>
      <w:proofErr w:type="spellEnd"/>
      <w:r>
        <w:rPr>
          <w:rFonts w:hint="eastAsia"/>
          <w:bCs/>
          <w:sz w:val="24"/>
        </w:rPr>
        <w:t xml:space="preserve">-capped </w:t>
      </w:r>
      <w:proofErr w:type="spellStart"/>
      <w:r>
        <w:rPr>
          <w:rFonts w:hint="eastAsia"/>
          <w:bCs/>
          <w:sz w:val="24"/>
        </w:rPr>
        <w:t>CdTe</w:t>
      </w:r>
      <w:proofErr w:type="spellEnd"/>
      <w:r>
        <w:rPr>
          <w:rFonts w:hint="eastAsia"/>
          <w:bCs/>
          <w:sz w:val="24"/>
        </w:rPr>
        <w:t xml:space="preserve"> quantum dots, Appl. </w:t>
      </w:r>
      <w:proofErr w:type="spellStart"/>
      <w:r>
        <w:rPr>
          <w:rFonts w:hint="eastAsia"/>
          <w:bCs/>
          <w:sz w:val="24"/>
        </w:rPr>
        <w:t>Catal</w:t>
      </w:r>
      <w:proofErr w:type="spellEnd"/>
      <w:r>
        <w:rPr>
          <w:rFonts w:hint="eastAsia"/>
          <w:bCs/>
          <w:sz w:val="24"/>
        </w:rPr>
        <w:t>. B</w:t>
      </w:r>
      <w:r>
        <w:rPr>
          <w:bCs/>
          <w:sz w:val="24"/>
        </w:rPr>
        <w:t xml:space="preserve"> </w:t>
      </w:r>
      <w:r>
        <w:rPr>
          <w:rFonts w:hint="eastAsia"/>
          <w:bCs/>
          <w:sz w:val="24"/>
        </w:rPr>
        <w:t>101</w:t>
      </w:r>
      <w:r>
        <w:rPr>
          <w:bCs/>
          <w:sz w:val="24"/>
        </w:rPr>
        <w:t>,</w:t>
      </w:r>
      <w:r>
        <w:rPr>
          <w:rFonts w:hint="eastAsia"/>
          <w:bCs/>
          <w:sz w:val="24"/>
        </w:rPr>
        <w:t xml:space="preserve"> 118-129</w:t>
      </w:r>
      <w:r>
        <w:rPr>
          <w:bCs/>
          <w:sz w:val="24"/>
        </w:rPr>
        <w:t xml:space="preserve"> (2010)</w:t>
      </w:r>
    </w:p>
    <w:p w14:paraId="5B8B4381" w14:textId="7D275B9D" w:rsidR="003D4CD0" w:rsidRDefault="003D4CD0" w:rsidP="003D4CD0">
      <w:pPr>
        <w:numPr>
          <w:ilvl w:val="0"/>
          <w:numId w:val="1"/>
        </w:numPr>
        <w:autoSpaceDE w:val="0"/>
        <w:autoSpaceDN w:val="0"/>
        <w:adjustRightInd w:val="0"/>
        <w:spacing w:line="480" w:lineRule="auto"/>
        <w:outlineLvl w:val="1"/>
        <w:rPr>
          <w:bCs/>
          <w:sz w:val="24"/>
        </w:rPr>
      </w:pPr>
      <w:r>
        <w:rPr>
          <w:bCs/>
          <w:sz w:val="24"/>
        </w:rPr>
        <w:t>AI-</w:t>
      </w:r>
      <w:proofErr w:type="spellStart"/>
      <w:r>
        <w:rPr>
          <w:bCs/>
          <w:sz w:val="24"/>
        </w:rPr>
        <w:t>Ekabi</w:t>
      </w:r>
      <w:proofErr w:type="spellEnd"/>
      <w:r w:rsidR="008A44AE" w:rsidRPr="008A44AE">
        <w:rPr>
          <w:bCs/>
          <w:sz w:val="24"/>
        </w:rPr>
        <w:t xml:space="preserve"> </w:t>
      </w:r>
      <w:r w:rsidR="008A44AE">
        <w:rPr>
          <w:bCs/>
          <w:sz w:val="24"/>
        </w:rPr>
        <w:t>H</w:t>
      </w:r>
      <w:r>
        <w:rPr>
          <w:bCs/>
          <w:sz w:val="24"/>
        </w:rPr>
        <w:t xml:space="preserve">, </w:t>
      </w:r>
      <w:proofErr w:type="spellStart"/>
      <w:r>
        <w:rPr>
          <w:bCs/>
          <w:sz w:val="24"/>
        </w:rPr>
        <w:t>Serpone</w:t>
      </w:r>
      <w:proofErr w:type="spellEnd"/>
      <w:r w:rsidR="008A44AE" w:rsidRPr="008A44AE">
        <w:rPr>
          <w:bCs/>
          <w:sz w:val="24"/>
        </w:rPr>
        <w:t xml:space="preserve"> </w:t>
      </w:r>
      <w:r w:rsidR="008A44AE">
        <w:rPr>
          <w:bCs/>
          <w:sz w:val="24"/>
        </w:rPr>
        <w:t>N</w:t>
      </w:r>
      <w:r>
        <w:rPr>
          <w:bCs/>
          <w:sz w:val="24"/>
        </w:rPr>
        <w:t>, Kinetic studies in heterogeneous photocatalysis. 1. Photocatalytic degradation of chlorinated phenols in aerated aqueous solutions over TiO</w:t>
      </w:r>
      <w:r>
        <w:rPr>
          <w:bCs/>
          <w:sz w:val="24"/>
          <w:vertAlign w:val="subscript"/>
        </w:rPr>
        <w:t>2</w:t>
      </w:r>
      <w:r>
        <w:rPr>
          <w:bCs/>
          <w:sz w:val="24"/>
        </w:rPr>
        <w:t xml:space="preserve"> supported on a glass matrix, J. Phys. Chem. 92, 5726-5731 (1988)</w:t>
      </w:r>
    </w:p>
    <w:p w14:paraId="08A9984A" w14:textId="3189FD9B" w:rsidR="003D4CD0" w:rsidRDefault="003D4CD0" w:rsidP="003D4CD0">
      <w:pPr>
        <w:numPr>
          <w:ilvl w:val="0"/>
          <w:numId w:val="1"/>
        </w:numPr>
        <w:autoSpaceDE w:val="0"/>
        <w:autoSpaceDN w:val="0"/>
        <w:adjustRightInd w:val="0"/>
        <w:spacing w:line="480" w:lineRule="auto"/>
        <w:outlineLvl w:val="1"/>
        <w:rPr>
          <w:bCs/>
          <w:sz w:val="24"/>
        </w:rPr>
      </w:pPr>
      <w:r>
        <w:rPr>
          <w:bCs/>
          <w:sz w:val="24"/>
        </w:rPr>
        <w:t>Wang</w:t>
      </w:r>
      <w:r w:rsidR="006A69DC" w:rsidRPr="006A69DC">
        <w:rPr>
          <w:bCs/>
          <w:sz w:val="24"/>
        </w:rPr>
        <w:t xml:space="preserve"> </w:t>
      </w:r>
      <w:r w:rsidR="006A69DC">
        <w:rPr>
          <w:bCs/>
          <w:sz w:val="24"/>
        </w:rPr>
        <w:t>XH</w:t>
      </w:r>
      <w:r>
        <w:rPr>
          <w:bCs/>
          <w:sz w:val="24"/>
        </w:rPr>
        <w:t>, Li</w:t>
      </w:r>
      <w:r w:rsidR="006A69DC" w:rsidRPr="006A69DC">
        <w:rPr>
          <w:bCs/>
          <w:sz w:val="24"/>
        </w:rPr>
        <w:t xml:space="preserve"> </w:t>
      </w:r>
      <w:r w:rsidR="006A69DC">
        <w:rPr>
          <w:bCs/>
          <w:sz w:val="24"/>
        </w:rPr>
        <w:t>JG</w:t>
      </w:r>
      <w:r>
        <w:rPr>
          <w:bCs/>
          <w:sz w:val="24"/>
        </w:rPr>
        <w:t xml:space="preserve">, </w:t>
      </w:r>
      <w:proofErr w:type="spellStart"/>
      <w:r>
        <w:rPr>
          <w:bCs/>
          <w:sz w:val="24"/>
        </w:rPr>
        <w:t>Kamiyama</w:t>
      </w:r>
      <w:proofErr w:type="spellEnd"/>
      <w:r w:rsidR="006A69DC" w:rsidRPr="006A69DC">
        <w:rPr>
          <w:bCs/>
          <w:sz w:val="24"/>
        </w:rPr>
        <w:t xml:space="preserve"> </w:t>
      </w:r>
      <w:r w:rsidR="006A69DC">
        <w:rPr>
          <w:bCs/>
          <w:sz w:val="24"/>
        </w:rPr>
        <w:t>H</w:t>
      </w:r>
      <w:r>
        <w:rPr>
          <w:bCs/>
          <w:sz w:val="24"/>
        </w:rPr>
        <w:t xml:space="preserve">, </w:t>
      </w:r>
      <w:proofErr w:type="spellStart"/>
      <w:r>
        <w:rPr>
          <w:bCs/>
          <w:sz w:val="24"/>
        </w:rPr>
        <w:t>Moriyoshi</w:t>
      </w:r>
      <w:proofErr w:type="spellEnd"/>
      <w:r w:rsidR="006A69DC" w:rsidRPr="006A69DC">
        <w:rPr>
          <w:bCs/>
          <w:sz w:val="24"/>
        </w:rPr>
        <w:t xml:space="preserve"> </w:t>
      </w:r>
      <w:r w:rsidR="006A69DC">
        <w:rPr>
          <w:bCs/>
          <w:sz w:val="24"/>
        </w:rPr>
        <w:t>Y</w:t>
      </w:r>
      <w:r>
        <w:rPr>
          <w:bCs/>
          <w:sz w:val="24"/>
        </w:rPr>
        <w:t>, Ishigaki</w:t>
      </w:r>
      <w:r w:rsidR="006A69DC" w:rsidRPr="006A69DC">
        <w:rPr>
          <w:bCs/>
          <w:sz w:val="24"/>
        </w:rPr>
        <w:t xml:space="preserve"> </w:t>
      </w:r>
      <w:r w:rsidR="006A69DC">
        <w:rPr>
          <w:bCs/>
          <w:sz w:val="24"/>
        </w:rPr>
        <w:t>T</w:t>
      </w:r>
      <w:r>
        <w:rPr>
          <w:bCs/>
          <w:sz w:val="24"/>
        </w:rPr>
        <w:t xml:space="preserve">, Wavelength-sensitive photocatalytic degradation of methyl orange in aqueous suspension over </w:t>
      </w:r>
      <w:proofErr w:type="gramStart"/>
      <w:r>
        <w:rPr>
          <w:bCs/>
          <w:sz w:val="24"/>
        </w:rPr>
        <w:t>Iron(</w:t>
      </w:r>
      <w:proofErr w:type="gramEnd"/>
      <w:r>
        <w:rPr>
          <w:bCs/>
          <w:sz w:val="24"/>
        </w:rPr>
        <w:t>III) doped TiO</w:t>
      </w:r>
      <w:r>
        <w:rPr>
          <w:bCs/>
          <w:sz w:val="24"/>
          <w:vertAlign w:val="subscript"/>
        </w:rPr>
        <w:t>2</w:t>
      </w:r>
      <w:r>
        <w:rPr>
          <w:bCs/>
          <w:sz w:val="24"/>
        </w:rPr>
        <w:t xml:space="preserve"> </w:t>
      </w:r>
      <w:proofErr w:type="spellStart"/>
      <w:r>
        <w:rPr>
          <w:bCs/>
          <w:sz w:val="24"/>
        </w:rPr>
        <w:t>nanopowders</w:t>
      </w:r>
      <w:proofErr w:type="spellEnd"/>
      <w:r>
        <w:rPr>
          <w:bCs/>
          <w:sz w:val="24"/>
        </w:rPr>
        <w:t xml:space="preserve"> under UV and visible light irradiation, J. Phys. Chem. B. 110, 6804-6809 (2006)</w:t>
      </w:r>
    </w:p>
    <w:p w14:paraId="256D7B25" w14:textId="45C1EB3C" w:rsidR="004F7B52" w:rsidRDefault="004F7B52" w:rsidP="004F7B52">
      <w:pPr>
        <w:numPr>
          <w:ilvl w:val="0"/>
          <w:numId w:val="1"/>
        </w:numPr>
        <w:autoSpaceDE w:val="0"/>
        <w:autoSpaceDN w:val="0"/>
        <w:adjustRightInd w:val="0"/>
        <w:spacing w:line="480" w:lineRule="auto"/>
        <w:outlineLvl w:val="1"/>
        <w:rPr>
          <w:bCs/>
          <w:sz w:val="24"/>
        </w:rPr>
      </w:pPr>
      <w:r>
        <w:rPr>
          <w:bCs/>
          <w:sz w:val="24"/>
        </w:rPr>
        <w:t>Khalil</w:t>
      </w:r>
      <w:r w:rsidR="006A69DC" w:rsidRPr="006A69DC">
        <w:rPr>
          <w:bCs/>
          <w:sz w:val="24"/>
        </w:rPr>
        <w:t xml:space="preserve"> </w:t>
      </w:r>
      <w:r w:rsidR="006A69DC">
        <w:rPr>
          <w:bCs/>
          <w:sz w:val="24"/>
        </w:rPr>
        <w:t>A</w:t>
      </w:r>
      <w:r>
        <w:rPr>
          <w:bCs/>
          <w:sz w:val="24"/>
        </w:rPr>
        <w:t>, Nasser</w:t>
      </w:r>
      <w:r w:rsidR="006A69DC" w:rsidRPr="006A69DC">
        <w:rPr>
          <w:bCs/>
          <w:sz w:val="24"/>
        </w:rPr>
        <w:t xml:space="preserve"> </w:t>
      </w:r>
      <w:r w:rsidR="006A69DC">
        <w:rPr>
          <w:bCs/>
          <w:sz w:val="24"/>
        </w:rPr>
        <w:t>WS</w:t>
      </w:r>
      <w:r>
        <w:rPr>
          <w:bCs/>
          <w:sz w:val="24"/>
        </w:rPr>
        <w:t>, Osman</w:t>
      </w:r>
      <w:r w:rsidR="006A69DC" w:rsidRPr="006A69DC">
        <w:rPr>
          <w:bCs/>
          <w:sz w:val="24"/>
        </w:rPr>
        <w:t xml:space="preserve"> </w:t>
      </w:r>
      <w:r w:rsidR="006A69DC">
        <w:rPr>
          <w:bCs/>
          <w:sz w:val="24"/>
        </w:rPr>
        <w:t>TA</w:t>
      </w:r>
      <w:r>
        <w:rPr>
          <w:bCs/>
          <w:sz w:val="24"/>
        </w:rPr>
        <w:t>, Toprak</w:t>
      </w:r>
      <w:r w:rsidR="006A69DC" w:rsidRPr="006A69DC">
        <w:rPr>
          <w:bCs/>
          <w:sz w:val="24"/>
        </w:rPr>
        <w:t xml:space="preserve"> </w:t>
      </w:r>
      <w:r w:rsidR="006A69DC">
        <w:rPr>
          <w:bCs/>
          <w:sz w:val="24"/>
        </w:rPr>
        <w:t>MS</w:t>
      </w:r>
      <w:r>
        <w:rPr>
          <w:bCs/>
          <w:sz w:val="24"/>
        </w:rPr>
        <w:t>, Muhammed</w:t>
      </w:r>
      <w:r w:rsidR="006A69DC" w:rsidRPr="006A69DC">
        <w:rPr>
          <w:bCs/>
          <w:sz w:val="24"/>
        </w:rPr>
        <w:t xml:space="preserve"> </w:t>
      </w:r>
      <w:r w:rsidR="006A69DC">
        <w:rPr>
          <w:bCs/>
          <w:sz w:val="24"/>
        </w:rPr>
        <w:t>M</w:t>
      </w:r>
      <w:r>
        <w:rPr>
          <w:bCs/>
          <w:sz w:val="24"/>
        </w:rPr>
        <w:t xml:space="preserve">, </w:t>
      </w:r>
      <w:proofErr w:type="spellStart"/>
      <w:r>
        <w:rPr>
          <w:bCs/>
          <w:sz w:val="24"/>
        </w:rPr>
        <w:t>Uheida</w:t>
      </w:r>
      <w:proofErr w:type="spellEnd"/>
      <w:r w:rsidR="006A69DC" w:rsidRPr="006A69DC">
        <w:rPr>
          <w:bCs/>
          <w:sz w:val="24"/>
        </w:rPr>
        <w:t xml:space="preserve"> </w:t>
      </w:r>
      <w:r w:rsidR="006A69DC">
        <w:rPr>
          <w:bCs/>
          <w:sz w:val="24"/>
        </w:rPr>
        <w:t>A</w:t>
      </w:r>
      <w:r>
        <w:rPr>
          <w:bCs/>
          <w:sz w:val="24"/>
        </w:rPr>
        <w:t>, Surface modified of polyacrylonitrile nanofibers by TiO</w:t>
      </w:r>
      <w:r>
        <w:rPr>
          <w:bCs/>
          <w:sz w:val="24"/>
          <w:vertAlign w:val="subscript"/>
        </w:rPr>
        <w:t>2</w:t>
      </w:r>
      <w:r>
        <w:rPr>
          <w:bCs/>
          <w:sz w:val="24"/>
        </w:rPr>
        <w:t>/MWCNT for photodegradation of organic dyes and pharmaceutical drugs under visible light irradiation, Environ. Res. 179,</w:t>
      </w:r>
      <w:r>
        <w:rPr>
          <w:rFonts w:hint="eastAsia"/>
          <w:bCs/>
          <w:sz w:val="24"/>
        </w:rPr>
        <w:t xml:space="preserve"> </w:t>
      </w:r>
      <w:r>
        <w:rPr>
          <w:bCs/>
          <w:sz w:val="24"/>
        </w:rPr>
        <w:t>108788 (2019)</w:t>
      </w:r>
    </w:p>
    <w:p w14:paraId="7C60C449" w14:textId="77777777" w:rsidR="006407F9" w:rsidRDefault="006407F9" w:rsidP="008C5FDF"/>
    <w:sectPr w:rsidR="006407F9">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6130" w14:textId="77777777" w:rsidR="00092E66" w:rsidRDefault="00092E66" w:rsidP="00D56E53">
      <w:r>
        <w:separator/>
      </w:r>
    </w:p>
  </w:endnote>
  <w:endnote w:type="continuationSeparator" w:id="0">
    <w:p w14:paraId="041D3188" w14:textId="77777777" w:rsidR="00092E66" w:rsidRDefault="00092E66" w:rsidP="00D5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Times-Bold">
    <w:altName w:val="Times New Roman"/>
    <w:charset w:val="00"/>
    <w:family w:val="roman"/>
    <w:pitch w:val="default"/>
    <w:sig w:usb0="00000003" w:usb1="00000000" w:usb2="00000000" w:usb3="00000000" w:csb0="00000001" w:csb1="00000000"/>
  </w:font>
  <w:font w:name="Times-Italic">
    <w:altName w:val="Times New Roman"/>
    <w:charset w:val="00"/>
    <w:family w:val="roman"/>
    <w:pitch w:val="default"/>
    <w:sig w:usb0="00000003" w:usb1="00000000" w:usb2="00000000" w:usb3="00000000" w:csb0="00000001" w:csb1="00000000"/>
  </w:font>
  <w:font w:name="GulliverIT">
    <w:altName w:val="黑体"/>
    <w:charset w:val="86"/>
    <w:family w:val="auto"/>
    <w:pitch w:val="default"/>
    <w:sig w:usb0="00000000" w:usb1="00000000" w:usb2="00000010" w:usb3="00000000" w:csb0="00040000" w:csb1="00000000"/>
  </w:font>
  <w:font w:name="OneGulliverA">
    <w:altName w:val="黑体"/>
    <w:charset w:val="86"/>
    <w:family w:val="auto"/>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CE20" w14:textId="77777777" w:rsidR="00D324AD" w:rsidRPr="00AF12FC" w:rsidRDefault="00D324AD" w:rsidP="00AF12FC">
    <w:pPr>
      <w:pStyle w:val="a5"/>
      <w:jc w:val="center"/>
      <w:rPr>
        <w:sz w:val="24"/>
        <w:szCs w:val="24"/>
      </w:rPr>
    </w:pPr>
    <w:r w:rsidRPr="00254895">
      <w:rPr>
        <w:sz w:val="24"/>
        <w:szCs w:val="24"/>
      </w:rPr>
      <w:fldChar w:fldCharType="begin"/>
    </w:r>
    <w:r w:rsidRPr="00254895">
      <w:rPr>
        <w:sz w:val="24"/>
        <w:szCs w:val="24"/>
      </w:rPr>
      <w:instrText>PAGE   \* MERGEFORMAT</w:instrText>
    </w:r>
    <w:r w:rsidRPr="00254895">
      <w:rPr>
        <w:sz w:val="24"/>
        <w:szCs w:val="24"/>
      </w:rPr>
      <w:fldChar w:fldCharType="separate"/>
    </w:r>
    <w:r w:rsidRPr="00254895">
      <w:rPr>
        <w:sz w:val="24"/>
        <w:szCs w:val="24"/>
        <w:lang w:val="zh-CN"/>
      </w:rPr>
      <w:t>1</w:t>
    </w:r>
    <w:r w:rsidRPr="00254895">
      <w:rPr>
        <w:sz w:val="24"/>
        <w:szCs w:val="24"/>
      </w:rPr>
      <w:fldChar w:fldCharType="end"/>
    </w:r>
  </w:p>
  <w:p w14:paraId="44AE7FE3" w14:textId="77777777" w:rsidR="00D324AD" w:rsidRDefault="00D324A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58964"/>
      <w:docPartObj>
        <w:docPartGallery w:val="Page Numbers (Bottom of Page)"/>
        <w:docPartUnique/>
      </w:docPartObj>
    </w:sdtPr>
    <w:sdtContent>
      <w:p w14:paraId="2A590D91" w14:textId="44E58F68" w:rsidR="00D56E53" w:rsidRDefault="00D56E53" w:rsidP="00D56E53">
        <w:pPr>
          <w:pStyle w:val="a5"/>
          <w:jc w:val="center"/>
        </w:pPr>
        <w:r>
          <w:fldChar w:fldCharType="begin"/>
        </w:r>
        <w:r>
          <w:instrText>PAGE   \* MERGEFORMAT</w:instrText>
        </w:r>
        <w:r>
          <w:fldChar w:fldCharType="separate"/>
        </w:r>
        <w:r>
          <w:rPr>
            <w:lang w:val="zh-CN"/>
          </w:rPr>
          <w:t>2</w:t>
        </w:r>
        <w:r>
          <w:fldChar w:fldCharType="end"/>
        </w:r>
      </w:p>
    </w:sdtContent>
  </w:sdt>
  <w:p w14:paraId="7AFD655C" w14:textId="77777777" w:rsidR="00D56E53" w:rsidRDefault="00D56E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B93B0" w14:textId="77777777" w:rsidR="00092E66" w:rsidRDefault="00092E66" w:rsidP="00D56E53">
      <w:r>
        <w:separator/>
      </w:r>
    </w:p>
  </w:footnote>
  <w:footnote w:type="continuationSeparator" w:id="0">
    <w:p w14:paraId="5E619230" w14:textId="77777777" w:rsidR="00092E66" w:rsidRDefault="00092E66" w:rsidP="00D56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2727" w14:textId="76BA1590" w:rsidR="00D324AD" w:rsidRDefault="00D324AD">
    <w:pPr>
      <w:pStyle w:val="a3"/>
    </w:pP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626C3"/>
    <w:multiLevelType w:val="multilevel"/>
    <w:tmpl w:val="75F626C3"/>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46007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F3"/>
    <w:rsid w:val="00032B52"/>
    <w:rsid w:val="00092E66"/>
    <w:rsid w:val="001412B7"/>
    <w:rsid w:val="00151EE7"/>
    <w:rsid w:val="00192219"/>
    <w:rsid w:val="001A160D"/>
    <w:rsid w:val="002E5E36"/>
    <w:rsid w:val="00350C36"/>
    <w:rsid w:val="003B0C7D"/>
    <w:rsid w:val="003D4CD0"/>
    <w:rsid w:val="003E141D"/>
    <w:rsid w:val="004D3382"/>
    <w:rsid w:val="004E0B63"/>
    <w:rsid w:val="004F7B52"/>
    <w:rsid w:val="0056557A"/>
    <w:rsid w:val="00626E28"/>
    <w:rsid w:val="006314AE"/>
    <w:rsid w:val="006407F9"/>
    <w:rsid w:val="006A5877"/>
    <w:rsid w:val="006A69DC"/>
    <w:rsid w:val="007025BE"/>
    <w:rsid w:val="007C02BC"/>
    <w:rsid w:val="00831618"/>
    <w:rsid w:val="00890AA2"/>
    <w:rsid w:val="008A44AE"/>
    <w:rsid w:val="008C5FDF"/>
    <w:rsid w:val="00A0057D"/>
    <w:rsid w:val="00A16DF8"/>
    <w:rsid w:val="00A57954"/>
    <w:rsid w:val="00A62EBF"/>
    <w:rsid w:val="00B40FCB"/>
    <w:rsid w:val="00BB41E2"/>
    <w:rsid w:val="00C775C1"/>
    <w:rsid w:val="00C863E8"/>
    <w:rsid w:val="00CB6673"/>
    <w:rsid w:val="00D10493"/>
    <w:rsid w:val="00D27EE1"/>
    <w:rsid w:val="00D324AD"/>
    <w:rsid w:val="00D5358C"/>
    <w:rsid w:val="00D56E53"/>
    <w:rsid w:val="00DF1FBF"/>
    <w:rsid w:val="00E014B0"/>
    <w:rsid w:val="00E734F3"/>
    <w:rsid w:val="00EA5867"/>
    <w:rsid w:val="00F02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0FD64"/>
  <w15:chartTrackingRefBased/>
  <w15:docId w15:val="{AD813F78-EB1C-49BC-829A-9D5BC95F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F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E53"/>
    <w:pPr>
      <w:tabs>
        <w:tab w:val="center" w:pos="4153"/>
        <w:tab w:val="right" w:pos="8306"/>
      </w:tabs>
      <w:snapToGrid w:val="0"/>
      <w:jc w:val="center"/>
    </w:pPr>
    <w:rPr>
      <w:sz w:val="18"/>
      <w:szCs w:val="18"/>
    </w:rPr>
  </w:style>
  <w:style w:type="character" w:customStyle="1" w:styleId="a4">
    <w:name w:val="页眉 字符"/>
    <w:basedOn w:val="a0"/>
    <w:link w:val="a3"/>
    <w:uiPriority w:val="99"/>
    <w:rsid w:val="00D56E53"/>
    <w:rPr>
      <w:rFonts w:ascii="Times New Roman" w:eastAsia="宋体" w:hAnsi="Times New Roman" w:cs="Times New Roman"/>
      <w:sz w:val="18"/>
      <w:szCs w:val="18"/>
    </w:rPr>
  </w:style>
  <w:style w:type="paragraph" w:styleId="a5">
    <w:name w:val="footer"/>
    <w:basedOn w:val="a"/>
    <w:link w:val="a6"/>
    <w:uiPriority w:val="99"/>
    <w:unhideWhenUsed/>
    <w:rsid w:val="00D56E53"/>
    <w:pPr>
      <w:tabs>
        <w:tab w:val="center" w:pos="4153"/>
        <w:tab w:val="right" w:pos="8306"/>
      </w:tabs>
      <w:snapToGrid w:val="0"/>
      <w:jc w:val="left"/>
    </w:pPr>
    <w:rPr>
      <w:sz w:val="18"/>
      <w:szCs w:val="18"/>
    </w:rPr>
  </w:style>
  <w:style w:type="character" w:customStyle="1" w:styleId="a6">
    <w:name w:val="页脚 字符"/>
    <w:basedOn w:val="a0"/>
    <w:link w:val="a5"/>
    <w:uiPriority w:val="99"/>
    <w:rsid w:val="00D56E5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fliang96@163.com" TargetMode="Externa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mailto:mfzhang@whu.edu.cn" TargetMode="Externa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iliuchem@whu.edu.c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5.bin"/><Relationship Id="rId10" Type="http://schemas.openxmlformats.org/officeDocument/2006/relationships/footer" Target="footer1.xml"/><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10</Pages>
  <Words>1912</Words>
  <Characters>10900</Characters>
  <Application>Microsoft Office Word</Application>
  <DocSecurity>0</DocSecurity>
  <Lines>90</Lines>
  <Paragraphs>25</Paragraphs>
  <ScaleCrop>false</ScaleCrop>
  <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书华 梁</dc:creator>
  <cp:keywords/>
  <dc:description/>
  <cp:lastModifiedBy>书华 梁</cp:lastModifiedBy>
  <cp:revision>33</cp:revision>
  <dcterms:created xsi:type="dcterms:W3CDTF">2023-07-16T23:28:00Z</dcterms:created>
  <dcterms:modified xsi:type="dcterms:W3CDTF">2023-07-22T23:38:00Z</dcterms:modified>
</cp:coreProperties>
</file>