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ABA72" w14:textId="451A08C5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Supplementary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FIG1</w:t>
      </w:r>
    </w:p>
    <w:p w14:paraId="12CF3C52" w14:textId="7245AFF8" w:rsidR="006339C4" w:rsidRDefault="006339C4">
      <w:r>
        <w:object w:dxaOrig="6271" w:dyaOrig="4785" w14:anchorId="3786F1D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3.85pt;height:170.35pt" o:ole="">
            <v:imagedata r:id="rId4" o:title=""/>
          </v:shape>
          <o:OLEObject Type="Embed" ProgID="Prism7.Document" ShapeID="_x0000_i1025" DrawAspect="Content" ObjectID="_1705592533" r:id="rId5"/>
        </w:object>
      </w:r>
    </w:p>
    <w:p w14:paraId="767CBB58" w14:textId="2A2C21B8" w:rsidR="006339C4" w:rsidRDefault="006339C4"/>
    <w:p w14:paraId="7A166855" w14:textId="43580B1F" w:rsidR="006339C4" w:rsidRPr="006339C4" w:rsidRDefault="00A76976">
      <w:pPr>
        <w:rPr>
          <w:lang w:val="en-US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1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. </w:t>
      </w:r>
      <w:r w:rsidR="006339C4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Mean weight changes of</w:t>
      </w:r>
      <w:r w:rsidR="004A3DC8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body mass </w:t>
      </w:r>
      <w:r w:rsidR="004A3DC8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of male CD-1 mice after 30 days exposure to 2,5-DMP (black column), 2,3-DMP (gr</w:t>
      </w:r>
      <w:r w:rsidR="00D71BF9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a</w:t>
      </w:r>
      <w:r w:rsidR="004A3DC8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y column) or control H</w:t>
      </w:r>
      <w:r w:rsidR="004A3DC8" w:rsidRPr="00D62379">
        <w:rPr>
          <w:rFonts w:ascii="Arial" w:eastAsia="Times New Roman" w:hAnsi="Arial" w:cs="Arial"/>
          <w:i/>
          <w:iCs/>
          <w:sz w:val="20"/>
          <w:szCs w:val="20"/>
          <w:vertAlign w:val="subscript"/>
          <w:lang w:val="en-US" w:eastAsia="ru-RU"/>
        </w:rPr>
        <w:t>2</w:t>
      </w:r>
      <w:r w:rsidR="004A3DC8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O (white column). (n = 7 Control, n = 9 2,5-DMP, n = 7 2,3-DMP). ANO</w:t>
      </w:r>
      <w:r w:rsidR="00D71BF9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V</w:t>
      </w:r>
      <w:r w:rsidR="004A3DC8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A </w:t>
      </w:r>
      <w:r w:rsidR="00D71BF9" w:rsidRPr="00856C6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with Dunne</w:t>
      </w:r>
      <w:r w:rsidR="00D71BF9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t</w:t>
      </w:r>
      <w:r w:rsidR="00D71BF9" w:rsidRPr="00856C6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t</w:t>
      </w:r>
      <w:r w:rsidR="00D71BF9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’s</w:t>
      </w:r>
      <w:r w:rsidR="00D71BF9" w:rsidRPr="00856C6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multiple comparison post hoc test</w:t>
      </w:r>
      <w:r w:rsidR="004A3DC8" w:rsidRPr="00AB7CD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.</w:t>
      </w:r>
      <w:r w:rsidR="004A3DC8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</w:t>
      </w:r>
      <w:r w:rsidR="004A3DC8" w:rsidRPr="00AB7CD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Not significant (NS) = P &gt; 0.05. </w:t>
      </w:r>
      <w:r w:rsidR="004A3DC8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</w:t>
      </w:r>
    </w:p>
    <w:p w14:paraId="197DBB58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08810CD1" w14:textId="77777777" w:rsidR="006339C4" w:rsidRP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15BE91B9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6BC77D87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0D4B086E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16E790D6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020727E3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65260D6B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767FC632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154E2912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411BAB37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36099303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11F71E8E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6E774442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5D9EE840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322077FE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5FA9204A" w14:textId="74D16C43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21334F03" w14:textId="77777777" w:rsidR="00D71BF9" w:rsidRDefault="00D71BF9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5AF5C315" w14:textId="77777777" w:rsidR="006339C4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</w:p>
    <w:p w14:paraId="3824558A" w14:textId="52B3088D" w:rsidR="009248CA" w:rsidRPr="004A3DC8" w:rsidRDefault="006339C4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lastRenderedPageBreak/>
        <w:t>Supplementary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 </w:t>
      </w:r>
      <w:r w:rsidR="009248CA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FIG </w:t>
      </w:r>
      <w:r w:rsidRPr="004A3DC8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2</w:t>
      </w:r>
    </w:p>
    <w:p w14:paraId="64F25C28" w14:textId="77777777" w:rsidR="00D26D68" w:rsidRDefault="00D47F5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99F484B" wp14:editId="7EA54680">
            <wp:extent cx="5555411" cy="339797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5844" t="17313" r="24273" b="17570"/>
                    <a:stretch/>
                  </pic:blipFill>
                  <pic:spPr bwMode="auto">
                    <a:xfrm>
                      <a:off x="0" y="0"/>
                      <a:ext cx="5560515" cy="3401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C6603E" w14:textId="4A224A74" w:rsidR="00D47F57" w:rsidRDefault="006339C4" w:rsidP="00781E4D">
      <w:pPr>
        <w:rPr>
          <w:sz w:val="20"/>
          <w:szCs w:val="20"/>
          <w:lang w:val="en-US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</w:t>
      </w:r>
      <w:r w:rsidR="00D47F57"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Figure </w:t>
      </w:r>
      <w:r w:rsidRPr="00D71BF9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2</w:t>
      </w:r>
      <w:r w:rsidR="00D47F57"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a</w:t>
      </w:r>
      <w:r w:rsidR="00D47F57" w:rsidRPr="00D47F5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. </w:t>
      </w:r>
      <w:r w:rsidR="00D47F57">
        <w:rPr>
          <w:sz w:val="20"/>
          <w:szCs w:val="20"/>
          <w:lang w:val="en-US"/>
        </w:rPr>
        <w:t>F</w:t>
      </w:r>
      <w:r w:rsidR="00D47F57" w:rsidRPr="00D47F57">
        <w:rPr>
          <w:sz w:val="20"/>
          <w:szCs w:val="20"/>
          <w:lang w:val="en-US"/>
        </w:rPr>
        <w:t xml:space="preserve">requency of </w:t>
      </w:r>
      <w:r w:rsidR="00D47F57">
        <w:rPr>
          <w:sz w:val="20"/>
          <w:szCs w:val="20"/>
          <w:lang w:val="en-US"/>
        </w:rPr>
        <w:t>different</w:t>
      </w:r>
      <w:r w:rsidR="00D47F57" w:rsidRPr="00D47F57">
        <w:rPr>
          <w:sz w:val="20"/>
          <w:szCs w:val="20"/>
          <w:lang w:val="en-US"/>
        </w:rPr>
        <w:t xml:space="preserve"> types of chromosome disturbances</w:t>
      </w:r>
      <w:r w:rsidR="00D47F57">
        <w:rPr>
          <w:sz w:val="20"/>
          <w:szCs w:val="20"/>
          <w:lang w:val="en-US"/>
        </w:rPr>
        <w:t xml:space="preserve"> (</w:t>
      </w:r>
      <w:r w:rsidR="00D47F57" w:rsidRPr="00D47F57">
        <w:rPr>
          <w:sz w:val="20"/>
          <w:szCs w:val="20"/>
          <w:lang w:val="en-US"/>
        </w:rPr>
        <w:t>lagging chromosome, single fragment, single bridge and multiple disturbances</w:t>
      </w:r>
      <w:r w:rsidR="00D47F57">
        <w:rPr>
          <w:sz w:val="20"/>
          <w:szCs w:val="20"/>
          <w:lang w:val="en-US"/>
        </w:rPr>
        <w:t>) in bone marrow cells</w:t>
      </w:r>
      <w:r w:rsidR="00D71BF9">
        <w:rPr>
          <w:sz w:val="20"/>
          <w:szCs w:val="20"/>
          <w:lang w:val="en-US"/>
        </w:rPr>
        <w:t xml:space="preserve"> of male mice</w:t>
      </w:r>
      <w:r w:rsidR="00D47F57">
        <w:rPr>
          <w:sz w:val="20"/>
          <w:szCs w:val="20"/>
          <w:lang w:val="en-US"/>
        </w:rPr>
        <w:t xml:space="preserve"> after 4</w:t>
      </w:r>
      <w:r w:rsidR="00D71BF9">
        <w:rPr>
          <w:sz w:val="20"/>
          <w:szCs w:val="20"/>
          <w:lang w:val="en-US"/>
        </w:rPr>
        <w:t xml:space="preserve"> </w:t>
      </w:r>
      <w:r w:rsidR="00D47F57">
        <w:rPr>
          <w:sz w:val="20"/>
          <w:szCs w:val="20"/>
          <w:lang w:val="en-US"/>
        </w:rPr>
        <w:t>h, 24</w:t>
      </w:r>
      <w:r w:rsidR="00D71BF9">
        <w:rPr>
          <w:sz w:val="20"/>
          <w:szCs w:val="20"/>
          <w:lang w:val="en-US"/>
        </w:rPr>
        <w:t xml:space="preserve"> </w:t>
      </w:r>
      <w:r w:rsidR="00D47F57">
        <w:rPr>
          <w:sz w:val="20"/>
          <w:szCs w:val="20"/>
          <w:lang w:val="en-US"/>
        </w:rPr>
        <w:t>h, 48</w:t>
      </w:r>
      <w:r w:rsidR="00D71BF9">
        <w:rPr>
          <w:sz w:val="20"/>
          <w:szCs w:val="20"/>
          <w:lang w:val="en-US"/>
        </w:rPr>
        <w:t xml:space="preserve"> </w:t>
      </w:r>
      <w:r w:rsidR="00D47F57">
        <w:rPr>
          <w:sz w:val="20"/>
          <w:szCs w:val="20"/>
          <w:lang w:val="en-US"/>
        </w:rPr>
        <w:t>h of 2,5-DMP or control H</w:t>
      </w:r>
      <w:r w:rsidR="00D47F57" w:rsidRPr="00D47F57">
        <w:rPr>
          <w:sz w:val="20"/>
          <w:szCs w:val="20"/>
          <w:vertAlign w:val="subscript"/>
          <w:lang w:val="en-US"/>
        </w:rPr>
        <w:t>2</w:t>
      </w:r>
      <w:r w:rsidR="00D71BF9">
        <w:rPr>
          <w:sz w:val="20"/>
          <w:szCs w:val="20"/>
          <w:lang w:val="en-US"/>
        </w:rPr>
        <w:t>O</w:t>
      </w:r>
      <w:r w:rsidR="00D47F57">
        <w:rPr>
          <w:sz w:val="20"/>
          <w:szCs w:val="20"/>
          <w:lang w:val="en-US"/>
        </w:rPr>
        <w:t xml:space="preserve"> exposure. </w:t>
      </w:r>
      <w:r w:rsidR="00621688">
        <w:rPr>
          <w:sz w:val="20"/>
          <w:szCs w:val="20"/>
          <w:lang w:val="en-US"/>
        </w:rPr>
        <w:t xml:space="preserve">(n= </w:t>
      </w:r>
      <w:r w:rsidR="000B4DB0">
        <w:rPr>
          <w:sz w:val="20"/>
          <w:szCs w:val="20"/>
          <w:lang w:val="en-US"/>
        </w:rPr>
        <w:t>6 per group</w:t>
      </w:r>
      <w:r w:rsidR="00621688">
        <w:rPr>
          <w:sz w:val="20"/>
          <w:szCs w:val="20"/>
          <w:lang w:val="en-US"/>
        </w:rPr>
        <w:t xml:space="preserve">). </w:t>
      </w:r>
      <w:r w:rsidR="00781E4D" w:rsidRPr="00781E4D">
        <w:rPr>
          <w:sz w:val="20"/>
          <w:szCs w:val="20"/>
          <w:lang w:val="en-US"/>
        </w:rPr>
        <w:t>Chi-squared test</w:t>
      </w:r>
      <w:r w:rsidR="00781E4D">
        <w:rPr>
          <w:sz w:val="20"/>
          <w:szCs w:val="20"/>
          <w:lang w:val="en-US"/>
        </w:rPr>
        <w:t>, not significant difference between treatments.</w:t>
      </w:r>
    </w:p>
    <w:p w14:paraId="15671214" w14:textId="77777777" w:rsidR="00621688" w:rsidRDefault="00621688">
      <w:pPr>
        <w:rPr>
          <w:sz w:val="20"/>
          <w:szCs w:val="20"/>
          <w:lang w:val="en-US"/>
        </w:rPr>
      </w:pPr>
      <w:r>
        <w:rPr>
          <w:noProof/>
          <w:sz w:val="20"/>
          <w:szCs w:val="20"/>
          <w:lang w:eastAsia="ru-RU"/>
        </w:rPr>
        <w:drawing>
          <wp:inline distT="0" distB="0" distL="0" distR="0" wp14:anchorId="258E93DD" wp14:editId="69CB4665">
            <wp:extent cx="5940425" cy="303776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37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D3DCB" w14:textId="7D03553E" w:rsidR="00621688" w:rsidRDefault="00621688" w:rsidP="00621688">
      <w:pPr>
        <w:rPr>
          <w:sz w:val="20"/>
          <w:szCs w:val="20"/>
          <w:lang w:val="en-US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 w:rsidRPr="00D71BF9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2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b. </w:t>
      </w:r>
      <w:r w:rsidRPr="00621688">
        <w:rPr>
          <w:i/>
          <w:sz w:val="20"/>
          <w:szCs w:val="20"/>
          <w:lang w:val="en-US"/>
        </w:rPr>
        <w:t>Percentage of bone marrow cells with chromosome aberrations after 24</w:t>
      </w:r>
      <w:r w:rsidR="00D71BF9">
        <w:rPr>
          <w:i/>
          <w:sz w:val="20"/>
          <w:szCs w:val="20"/>
          <w:lang w:val="en-US"/>
        </w:rPr>
        <w:t xml:space="preserve"> </w:t>
      </w:r>
      <w:r w:rsidRPr="00621688">
        <w:rPr>
          <w:i/>
          <w:sz w:val="20"/>
          <w:szCs w:val="20"/>
          <w:lang w:val="en-US"/>
        </w:rPr>
        <w:t>h of 2,5-DMP exposure (or control H</w:t>
      </w:r>
      <w:r w:rsidRPr="00621688">
        <w:rPr>
          <w:i/>
          <w:sz w:val="20"/>
          <w:szCs w:val="20"/>
          <w:vertAlign w:val="subscript"/>
          <w:lang w:val="en-US"/>
        </w:rPr>
        <w:t>2</w:t>
      </w:r>
      <w:r w:rsidR="00D71BF9">
        <w:rPr>
          <w:i/>
          <w:sz w:val="20"/>
          <w:szCs w:val="20"/>
          <w:lang w:val="en-US"/>
        </w:rPr>
        <w:t>O</w:t>
      </w:r>
      <w:r w:rsidRPr="00621688">
        <w:rPr>
          <w:i/>
          <w:sz w:val="20"/>
          <w:szCs w:val="20"/>
          <w:lang w:val="en-US"/>
        </w:rPr>
        <w:t xml:space="preserve"> exposure) in CBA, BALB/c, CD-1 and ICR mice. </w:t>
      </w:r>
      <w:r w:rsidR="000B4DB0">
        <w:rPr>
          <w:i/>
          <w:sz w:val="20"/>
          <w:szCs w:val="20"/>
          <w:lang w:val="en-US"/>
        </w:rPr>
        <w:t>(n=6/6/5/5/6/6/14/12</w:t>
      </w:r>
      <w:r>
        <w:rPr>
          <w:i/>
          <w:sz w:val="20"/>
          <w:szCs w:val="20"/>
          <w:lang w:val="en-US"/>
        </w:rPr>
        <w:t xml:space="preserve"> </w:t>
      </w:r>
      <w:r w:rsidRPr="00621688">
        <w:rPr>
          <w:i/>
          <w:sz w:val="20"/>
          <w:szCs w:val="20"/>
          <w:lang w:val="en-US"/>
        </w:rPr>
        <w:t xml:space="preserve">respectively). Mean ± s.d. </w:t>
      </w:r>
      <w:r w:rsidR="000B4DB0" w:rsidRPr="000B4DB0">
        <w:rPr>
          <w:i/>
          <w:sz w:val="20"/>
          <w:szCs w:val="20"/>
          <w:lang w:val="en-US"/>
        </w:rPr>
        <w:t>Student’s t test</w:t>
      </w:r>
      <w:r w:rsidRPr="00621688">
        <w:rPr>
          <w:i/>
          <w:sz w:val="20"/>
          <w:szCs w:val="20"/>
          <w:lang w:val="en-US"/>
        </w:rPr>
        <w:t>, **** P value &lt;0,0001.</w:t>
      </w:r>
      <w:r>
        <w:rPr>
          <w:sz w:val="20"/>
          <w:szCs w:val="20"/>
          <w:lang w:val="en-US"/>
        </w:rPr>
        <w:t xml:space="preserve"> </w:t>
      </w:r>
    </w:p>
    <w:p w14:paraId="18A854E3" w14:textId="77777777" w:rsidR="009248CA" w:rsidRDefault="009248CA" w:rsidP="00621688">
      <w:pPr>
        <w:rPr>
          <w:sz w:val="20"/>
          <w:szCs w:val="20"/>
          <w:lang w:val="en-US"/>
        </w:rPr>
      </w:pPr>
    </w:p>
    <w:p w14:paraId="0CCD4E87" w14:textId="77777777" w:rsidR="009248CA" w:rsidRDefault="009248CA" w:rsidP="00621688">
      <w:pPr>
        <w:rPr>
          <w:sz w:val="20"/>
          <w:szCs w:val="20"/>
          <w:lang w:val="en-US"/>
        </w:rPr>
      </w:pPr>
    </w:p>
    <w:p w14:paraId="3B4A3E27" w14:textId="77777777" w:rsidR="009248CA" w:rsidRDefault="009248CA" w:rsidP="00621688">
      <w:pPr>
        <w:rPr>
          <w:sz w:val="20"/>
          <w:szCs w:val="20"/>
          <w:lang w:val="en-US"/>
        </w:rPr>
      </w:pPr>
    </w:p>
    <w:p w14:paraId="2A3F1EFC" w14:textId="18DA23AE" w:rsidR="009248CA" w:rsidRPr="006339C4" w:rsidRDefault="006339C4" w:rsidP="00621688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Supplementary</w:t>
      </w:r>
      <w:r w:rsidRPr="006339C4">
        <w:rPr>
          <w:rFonts w:ascii="Arial" w:eastAsia="Times New Roman" w:hAnsi="Arial" w:cs="Arial"/>
          <w:b/>
          <w:i/>
          <w:noProof/>
          <w:color w:val="000000"/>
          <w:sz w:val="20"/>
          <w:szCs w:val="20"/>
          <w:lang w:val="en-US" w:eastAsia="ru-RU"/>
        </w:rPr>
        <w:t xml:space="preserve"> </w:t>
      </w:r>
      <w:r w:rsidR="009248CA" w:rsidRPr="009248CA">
        <w:rPr>
          <w:rFonts w:ascii="Arial" w:eastAsia="Times New Roman" w:hAnsi="Arial" w:cs="Arial"/>
          <w:b/>
          <w:i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588AFA" wp14:editId="7DD85D14">
                <wp:simplePos x="0" y="0"/>
                <wp:positionH relativeFrom="column">
                  <wp:posOffset>9525</wp:posOffset>
                </wp:positionH>
                <wp:positionV relativeFrom="paragraph">
                  <wp:posOffset>262890</wp:posOffset>
                </wp:positionV>
                <wp:extent cx="4679950" cy="522605"/>
                <wp:effectExtent l="0" t="0" r="0" b="0"/>
                <wp:wrapNone/>
                <wp:docPr id="36" name="TextBox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156270-3C26-489D-9424-DC00030452F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995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FAADE1" w14:textId="77777777" w:rsidR="009248CA" w:rsidRDefault="009248CA" w:rsidP="009248CA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MA plot Restraint stress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588AFA" id="_x0000_t202" coordsize="21600,21600" o:spt="202" path="m,l,21600r21600,l21600,xe">
                <v:stroke joinstyle="miter"/>
                <v:path gradientshapeok="t" o:connecttype="rect"/>
              </v:shapetype>
              <v:shape id="TextBox 35" o:spid="_x0000_s1026" type="#_x0000_t202" style="position:absolute;margin-left:.75pt;margin-top:20.7pt;width:368.5pt;height:41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" filled="f" stroked="f">
                <v:textbox style="mso-fit-shape-to-text:t">
                  <w:txbxContent>
                    <w:p w14:paraId="2BFAADE1" w14:textId="77777777" w:rsidR="009248CA" w:rsidRDefault="009248CA" w:rsidP="009248CA">
                      <w:pPr>
                        <w:pStyle w:val="a3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MA plot Restraint stress</w:t>
                      </w:r>
                    </w:p>
                  </w:txbxContent>
                </v:textbox>
              </v:shape>
            </w:pict>
          </mc:Fallback>
        </mc:AlternateContent>
      </w:r>
      <w:r w:rsidR="009248CA" w:rsidRPr="009248CA">
        <w:rPr>
          <w:rFonts w:ascii="Arial" w:eastAsia="Times New Roman" w:hAnsi="Arial" w:cs="Arial"/>
          <w:b/>
          <w:i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77B44F" wp14:editId="3B4D3834">
                <wp:simplePos x="0" y="0"/>
                <wp:positionH relativeFrom="column">
                  <wp:posOffset>1401445</wp:posOffset>
                </wp:positionH>
                <wp:positionV relativeFrom="paragraph">
                  <wp:posOffset>3115945</wp:posOffset>
                </wp:positionV>
                <wp:extent cx="2106930" cy="307340"/>
                <wp:effectExtent l="0" t="0" r="0" b="0"/>
                <wp:wrapNone/>
                <wp:docPr id="38" name="TextBox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E5143C-2BD8-439F-B4FB-F9999CBB348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93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7B56DA" w14:textId="77777777" w:rsidR="009248CA" w:rsidRDefault="009248CA" w:rsidP="009248CA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Log2 (Mean Expression)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7B44F" id="TextBox 37" o:spid="_x0000_s1027" type="#_x0000_t202" style="position:absolute;margin-left:110.35pt;margin-top:245.35pt;width:165.9pt;height:2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" filled="f" stroked="f">
                <v:textbox style="mso-fit-shape-to-text:t">
                  <w:txbxContent>
                    <w:p w14:paraId="0C7B56DA" w14:textId="77777777" w:rsidR="009248CA" w:rsidRDefault="009248CA" w:rsidP="009248CA">
                      <w:pPr>
                        <w:pStyle w:val="a3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Log2 (Mean Expression)</w:t>
                      </w:r>
                    </w:p>
                  </w:txbxContent>
                </v:textbox>
              </v:shape>
            </w:pict>
          </mc:Fallback>
        </mc:AlternateContent>
      </w:r>
      <w:r w:rsidR="009248CA" w:rsidRPr="009248CA">
        <w:rPr>
          <w:rFonts w:ascii="Arial" w:eastAsia="Times New Roman" w:hAnsi="Arial" w:cs="Arial"/>
          <w:b/>
          <w:i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720653" wp14:editId="5D69530D">
                <wp:simplePos x="0" y="0"/>
                <wp:positionH relativeFrom="column">
                  <wp:posOffset>-1257300</wp:posOffset>
                </wp:positionH>
                <wp:positionV relativeFrom="paragraph">
                  <wp:posOffset>1442720</wp:posOffset>
                </wp:positionV>
                <wp:extent cx="2589530" cy="307340"/>
                <wp:effectExtent l="0" t="0" r="0" b="0"/>
                <wp:wrapNone/>
                <wp:docPr id="40" name="TextBox 39">
                  <a:extLst xmlns:a="http://schemas.openxmlformats.org/drawingml/2006/main">
                    <a:ext uri="{FF2B5EF4-FFF2-40B4-BE49-F238E27FC236}">
                      <a16:creationId xmlns:a16="http://schemas.microsoft.com/office/drawing/2014/main" id="{5C2F7AF1-451A-4E49-8560-BEBB2320058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58953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F28CC0" w14:textId="77777777" w:rsidR="009248CA" w:rsidRDefault="009248CA" w:rsidP="009248CA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Log2 (Fold Change)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20653" id="TextBox 39" o:spid="_x0000_s1028" type="#_x0000_t202" style="position:absolute;margin-left:-99pt;margin-top:113.6pt;width:203.9pt;height:24.2pt;rotation:-9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" filled="f" stroked="f">
                <v:textbox style="mso-fit-shape-to-text:t">
                  <w:txbxContent>
                    <w:p w14:paraId="3DF28CC0" w14:textId="77777777" w:rsidR="009248CA" w:rsidRDefault="009248CA" w:rsidP="009248CA">
                      <w:pPr>
                        <w:pStyle w:val="a3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Log2 (Fold Change)</w:t>
                      </w:r>
                    </w:p>
                  </w:txbxContent>
                </v:textbox>
              </v:shape>
            </w:pict>
          </mc:Fallback>
        </mc:AlternateContent>
      </w:r>
      <w:r w:rsidR="009248CA" w:rsidRPr="009248CA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FIG </w:t>
      </w:r>
      <w:r w:rsidRPr="006339C4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</w:p>
    <w:p w14:paraId="52946198" w14:textId="77777777" w:rsidR="009248CA" w:rsidRDefault="009248CA" w:rsidP="00621688">
      <w:pP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</w:pPr>
      <w:r w:rsidRPr="009248CA">
        <w:rPr>
          <w:rFonts w:ascii="Arial" w:eastAsia="Times New Roman" w:hAnsi="Arial" w:cs="Arial"/>
          <w:b/>
          <w:i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 wp14:anchorId="2CA3FCB4" wp14:editId="2A225D35">
            <wp:simplePos x="0" y="0"/>
            <wp:positionH relativeFrom="column">
              <wp:posOffset>325971</wp:posOffset>
            </wp:positionH>
            <wp:positionV relativeFrom="paragraph">
              <wp:posOffset>273781</wp:posOffset>
            </wp:positionV>
            <wp:extent cx="4071668" cy="2598492"/>
            <wp:effectExtent l="0" t="0" r="5080" b="0"/>
            <wp:wrapNone/>
            <wp:docPr id="35" name="Рисунок 34">
              <a:extLst xmlns:a="http://schemas.openxmlformats.org/drawingml/2006/main">
                <a:ext uri="{FF2B5EF4-FFF2-40B4-BE49-F238E27FC236}">
                  <a16:creationId xmlns:a16="http://schemas.microsoft.com/office/drawing/2014/main" id="{53C07C5D-6727-4854-BDC6-BE80C770B5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34">
                      <a:extLst>
                        <a:ext uri="{FF2B5EF4-FFF2-40B4-BE49-F238E27FC236}">
                          <a16:creationId xmlns:a16="http://schemas.microsoft.com/office/drawing/2014/main" id="{53C07C5D-6727-4854-BDC6-BE80C770B5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2089" t="20177" b="9823"/>
                    <a:stretch/>
                  </pic:blipFill>
                  <pic:spPr bwMode="auto">
                    <a:xfrm>
                      <a:off x="0" y="0"/>
                      <a:ext cx="4072662" cy="2599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70D8F7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01403FEB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18E0D917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04F4FC1C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4578785B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39AE0367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63C55B63" w14:textId="77777777" w:rsidR="009248CA" w:rsidRP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254FBE0E" w14:textId="77777777" w:rsidR="009248CA" w:rsidRDefault="009248CA" w:rsidP="009248CA">
      <w:pPr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7F3AF7CC" w14:textId="77777777" w:rsidR="009248CA" w:rsidRDefault="009248CA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sz w:val="20"/>
          <w:szCs w:val="20"/>
          <w:lang w:val="en-US" w:eastAsia="ru-RU"/>
        </w:rPr>
        <w:tab/>
      </w:r>
    </w:p>
    <w:p w14:paraId="14414FB6" w14:textId="77777777" w:rsidR="009248CA" w:rsidRDefault="009248CA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289BC3AC" w14:textId="77777777" w:rsidR="009248CA" w:rsidRDefault="009248CA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7AAE6D0E" w14:textId="39F91357" w:rsidR="009248CA" w:rsidRPr="00B10195" w:rsidRDefault="009248CA" w:rsidP="009248CA">
      <w:pPr>
        <w:tabs>
          <w:tab w:val="left" w:pos="6983"/>
        </w:tabs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 w:rsidRPr="006339C4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a.</w:t>
      </w:r>
      <w:r w:rsidRPr="009248C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Minus average plot (MA-plot) of genes from bone marrow RNA-seq data of </w:t>
      </w:r>
      <w:r w:rsidR="00B1019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mice</w:t>
      </w:r>
      <w:r w:rsidR="00B1019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</w:t>
      </w:r>
      <w:r w:rsidR="00B10195" w:rsidRPr="009248C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restrained</w:t>
      </w:r>
      <w:r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</w:t>
      </w:r>
      <w:r w:rsidR="00B1019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for 2 h, </w:t>
      </w:r>
      <w:r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compared to control. </w:t>
      </w:r>
      <w:r w:rsidRPr="009248C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The binary logarithm of the mean of normalized counts across all bone marrow samples for each gene is plotted versus the binary logarithm </w:t>
      </w:r>
      <w:r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of gene expression fold change</w:t>
      </w:r>
      <w:r w:rsidRPr="009248CA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. Blue points represent differentially expressed genes (DEG) (FDR &lt; 0,05</w:t>
      </w:r>
      <w:r w:rsidRPr="00B1019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).</w:t>
      </w:r>
      <w:r w:rsidR="00F27D41" w:rsidRPr="00B10195">
        <w:rPr>
          <w:rFonts w:ascii="Roboto" w:hAnsi="Roboto"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 Points which are fall out of the y-axis range are plotted as triangles.</w:t>
      </w:r>
    </w:p>
    <w:p w14:paraId="109AAE8C" w14:textId="77777777" w:rsidR="00A06CA3" w:rsidRDefault="00A06CA3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 wp14:anchorId="035E8F9A" wp14:editId="5DB7B626">
            <wp:extent cx="3270857" cy="2898476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03" cy="289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6D919" w14:textId="137E3CFB" w:rsidR="000A7371" w:rsidRPr="006038B5" w:rsidRDefault="00A06CA3" w:rsidP="009248CA">
      <w:pPr>
        <w:tabs>
          <w:tab w:val="left" w:pos="6983"/>
        </w:tabs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 w:rsidRPr="00D71BF9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b.</w:t>
      </w:r>
      <w:r w:rsidR="000A7371" w:rsidRPr="000A737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="000A7371" w:rsidRPr="00041976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Heatmap </w:t>
      </w:r>
      <w:r w:rsidR="000A7371" w:rsidRPr="000A737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displays the relative </w:t>
      </w:r>
      <w:r w:rsidR="006038B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gene </w:t>
      </w:r>
      <w:r w:rsidR="000A7371" w:rsidRPr="000A737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expression </w:t>
      </w:r>
      <w:r w:rsidR="006038B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of bone marrow cells of </w:t>
      </w:r>
      <w:r w:rsidR="000A7371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mice</w:t>
      </w:r>
      <w:r w:rsidR="006038B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 xml:space="preserve"> subjected to </w:t>
      </w:r>
      <w:r w:rsidR="00B1019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r</w:t>
      </w:r>
      <w:r w:rsidR="006038B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estraint stress (Restr), 2,5-DMP (DMP) and H</w:t>
      </w:r>
      <w:r w:rsidR="006038B5" w:rsidRPr="006038B5">
        <w:rPr>
          <w:rFonts w:ascii="Arial" w:eastAsia="Times New Roman" w:hAnsi="Arial" w:cs="Arial"/>
          <w:i/>
          <w:iCs/>
          <w:sz w:val="20"/>
          <w:szCs w:val="20"/>
          <w:vertAlign w:val="subscript"/>
          <w:lang w:val="en-US" w:eastAsia="ru-RU"/>
        </w:rPr>
        <w:t>2</w:t>
      </w:r>
      <w:r w:rsidR="006038B5">
        <w:rPr>
          <w:rFonts w:ascii="Arial" w:eastAsia="Times New Roman" w:hAnsi="Arial" w:cs="Arial"/>
          <w:i/>
          <w:iCs/>
          <w:sz w:val="20"/>
          <w:szCs w:val="20"/>
          <w:lang w:val="en-US" w:eastAsia="ru-RU"/>
        </w:rPr>
        <w:t>O (control), that overlap with “Response to unfolded protein” GO term.</w:t>
      </w:r>
    </w:p>
    <w:p w14:paraId="02635C51" w14:textId="77777777" w:rsidR="000A7371" w:rsidRPr="000A7371" w:rsidRDefault="000A7371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38D946CC" w14:textId="77777777" w:rsidR="000A7371" w:rsidRPr="000A7371" w:rsidRDefault="000A7371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027DE2DF" w14:textId="77777777" w:rsidR="000A7371" w:rsidRDefault="006038B5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  <w:r w:rsidRPr="003D78DC">
        <w:rPr>
          <w:rFonts w:ascii="Arial" w:eastAsia="Times New Roman" w:hAnsi="Arial" w:cs="Arial"/>
          <w:noProof/>
          <w:color w:val="000000"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BD3BA47" wp14:editId="349E13E7">
                <wp:simplePos x="0" y="0"/>
                <wp:positionH relativeFrom="column">
                  <wp:posOffset>-3810</wp:posOffset>
                </wp:positionH>
                <wp:positionV relativeFrom="paragraph">
                  <wp:posOffset>54610</wp:posOffset>
                </wp:positionV>
                <wp:extent cx="325755" cy="372745"/>
                <wp:effectExtent l="0" t="0" r="0" b="0"/>
                <wp:wrapNone/>
                <wp:docPr id="2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D3F88" w14:textId="77777777" w:rsidR="006038B5" w:rsidRPr="007F5B29" w:rsidRDefault="006038B5" w:rsidP="006038B5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3BA47" id="Надпись 2" o:spid="_x0000_s1029" type="#_x0000_t202" style="position:absolute;margin-left:-.3pt;margin-top:4.3pt;width:25.65pt;height:29.3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" filled="f" stroked="f">
                <v:textbox>
                  <w:txbxContent>
                    <w:p w14:paraId="4D0D3F88" w14:textId="77777777" w:rsidR="006038B5" w:rsidRPr="007F5B29" w:rsidRDefault="006038B5" w:rsidP="006038B5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0A7371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 wp14:anchorId="2F6E6427" wp14:editId="390500D6">
            <wp:extent cx="5940425" cy="3429747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2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53890" w14:textId="7DFFA633" w:rsidR="00885396" w:rsidRDefault="00885396" w:rsidP="00885396">
      <w:pPr>
        <w:tabs>
          <w:tab w:val="left" w:pos="6983"/>
        </w:tabs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 w:rsidRPr="00D71BF9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c.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The top 25 Gene Ontology terms associated with biological process, cellular component, and molecular function of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482 cluster 1 (upregulated)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DEGs after restraint stress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p w14:paraId="5607C4F4" w14:textId="77777777" w:rsidR="00885396" w:rsidRDefault="00885396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031BB0EB" w14:textId="77777777" w:rsidR="000A7371" w:rsidRDefault="006038B5" w:rsidP="006038B5">
      <w:pPr>
        <w:tabs>
          <w:tab w:val="left" w:pos="6983"/>
        </w:tabs>
        <w:jc w:val="right"/>
        <w:rPr>
          <w:rFonts w:ascii="Arial" w:eastAsia="Times New Roman" w:hAnsi="Arial" w:cs="Arial"/>
          <w:sz w:val="20"/>
          <w:szCs w:val="20"/>
          <w:lang w:val="en-US" w:eastAsia="ru-RU"/>
        </w:rPr>
      </w:pPr>
      <w:r w:rsidRPr="003D78DC">
        <w:rPr>
          <w:rFonts w:ascii="Arial" w:eastAsia="Times New Roman" w:hAnsi="Arial" w:cs="Arial"/>
          <w:noProof/>
          <w:color w:val="000000"/>
          <w:lang w:eastAsia="ru-R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FFDF553" wp14:editId="1CB933FE">
                <wp:simplePos x="0" y="0"/>
                <wp:positionH relativeFrom="column">
                  <wp:posOffset>148590</wp:posOffset>
                </wp:positionH>
                <wp:positionV relativeFrom="paragraph">
                  <wp:posOffset>1270</wp:posOffset>
                </wp:positionV>
                <wp:extent cx="325755" cy="372745"/>
                <wp:effectExtent l="0" t="0" r="0" b="0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4FEE82" w14:textId="77777777" w:rsidR="006038B5" w:rsidRPr="007F5B29" w:rsidRDefault="006038B5" w:rsidP="006038B5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DF553" id="_x0000_s1030" type="#_x0000_t202" style="position:absolute;left:0;text-align:left;margin-left:11.7pt;margin-top:.1pt;width:25.65pt;height:29.3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" filled="f" stroked="f">
                <v:textbox>
                  <w:txbxContent>
                    <w:p w14:paraId="2C4FEE82" w14:textId="77777777" w:rsidR="006038B5" w:rsidRPr="007F5B29" w:rsidRDefault="006038B5" w:rsidP="006038B5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0A7371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 wp14:anchorId="080C4BA7" wp14:editId="5ABEF7DE">
            <wp:extent cx="5464140" cy="198499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712" cy="1986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EC68A" w14:textId="316C6BDC" w:rsidR="006038B5" w:rsidRDefault="006038B5" w:rsidP="006038B5">
      <w:pPr>
        <w:tabs>
          <w:tab w:val="left" w:pos="6983"/>
        </w:tabs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  <w:r w:rsidR="00885396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d.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The top </w:t>
      </w:r>
      <w:r w:rsidR="00885396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3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Gene Ontology terms associated with biological process, cellular component, and molecular function </w:t>
      </w:r>
      <w:r w:rsidR="00C85291" w:rsidRPr="00C8529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339 </w:t>
      </w:r>
      <w:r w:rsidR="00C8529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cluster 2 </w:t>
      </w:r>
      <w:r w:rsidR="00885396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(</w:t>
      </w:r>
      <w:r w:rsidR="00885396" w:rsidRPr="00C8529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downregulated</w:t>
      </w:r>
      <w:r w:rsidR="00885396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)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DEGs</w:t>
      </w:r>
      <w:r w:rsidR="00885396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after restraint stress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p w14:paraId="46F38B8E" w14:textId="77777777" w:rsidR="006038B5" w:rsidRPr="006038B5" w:rsidRDefault="006038B5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</w:p>
    <w:p w14:paraId="083D94E4" w14:textId="77777777" w:rsidR="000A7371" w:rsidRDefault="000A7371" w:rsidP="009248CA">
      <w:pPr>
        <w:tabs>
          <w:tab w:val="left" w:pos="6983"/>
        </w:tabs>
        <w:rPr>
          <w:rFonts w:ascii="Arial" w:eastAsia="Times New Roman" w:hAnsi="Arial" w:cs="Arial"/>
          <w:sz w:val="20"/>
          <w:szCs w:val="20"/>
          <w:lang w:val="en-US" w:eastAsia="ru-RU"/>
        </w:rPr>
      </w:pPr>
      <w:r>
        <w:rPr>
          <w:rFonts w:ascii="Arial" w:eastAsia="Times New Roman" w:hAnsi="Arial" w:cs="Arial"/>
          <w:noProof/>
          <w:sz w:val="20"/>
          <w:szCs w:val="20"/>
          <w:lang w:eastAsia="ru-RU"/>
        </w:rPr>
        <w:lastRenderedPageBreak/>
        <w:drawing>
          <wp:inline distT="0" distB="0" distL="0" distR="0" wp14:anchorId="6B37F44F" wp14:editId="5CA473C8">
            <wp:extent cx="5940425" cy="3596966"/>
            <wp:effectExtent l="0" t="0" r="3175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96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59B30" w14:textId="74E8A689" w:rsidR="00885396" w:rsidRDefault="00885396" w:rsidP="00885396">
      <w:pPr>
        <w:tabs>
          <w:tab w:val="left" w:pos="6983"/>
        </w:tabs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</w:pPr>
      <w:r w:rsidRPr="00D47F57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Supplementary Figure </w:t>
      </w:r>
      <w:r w:rsidR="006339C4" w:rsidRPr="00D71BF9"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>3</w:t>
      </w:r>
      <w:r>
        <w:rPr>
          <w:rFonts w:ascii="Arial" w:eastAsia="Times New Roman" w:hAnsi="Arial" w:cs="Arial"/>
          <w:b/>
          <w:i/>
          <w:color w:val="000000"/>
          <w:sz w:val="20"/>
          <w:szCs w:val="20"/>
          <w:lang w:val="en-US" w:eastAsia="ru-RU"/>
        </w:rPr>
        <w:t xml:space="preserve">e. 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The top 2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4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Gene Ontology terms associated with biological process, cellular component, and molecular function of </w:t>
      </w:r>
      <w:r w:rsidRPr="00885396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upregulated genes cluster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 xml:space="preserve"> of CORR genes (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genes correlated between restraint stress and 2,5-DMP treatment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)</w:t>
      </w:r>
      <w:r w:rsidRPr="00E23614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ru-RU"/>
        </w:rPr>
        <w:t>.</w:t>
      </w:r>
    </w:p>
    <w:sectPr w:rsidR="00885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323E"/>
    <w:rsid w:val="000A7371"/>
    <w:rsid w:val="000B4DB0"/>
    <w:rsid w:val="004A3DC8"/>
    <w:rsid w:val="006038B5"/>
    <w:rsid w:val="00621688"/>
    <w:rsid w:val="006339C4"/>
    <w:rsid w:val="006629B4"/>
    <w:rsid w:val="00781E4D"/>
    <w:rsid w:val="00885396"/>
    <w:rsid w:val="009248CA"/>
    <w:rsid w:val="00A06CA3"/>
    <w:rsid w:val="00A27454"/>
    <w:rsid w:val="00A76976"/>
    <w:rsid w:val="00B10195"/>
    <w:rsid w:val="00C85291"/>
    <w:rsid w:val="00D26D68"/>
    <w:rsid w:val="00D47F57"/>
    <w:rsid w:val="00D71BF9"/>
    <w:rsid w:val="00F0323E"/>
    <w:rsid w:val="00F2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F33A2"/>
  <w15:docId w15:val="{BD78A2AC-1B1E-40DE-9515-B70C7639C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29B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47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7F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28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oleObject" Target="embeddings/oleObject1.bin"/><Relationship Id="rId10" Type="http://schemas.openxmlformats.org/officeDocument/2006/relationships/image" Target="media/image6.emf"/><Relationship Id="rId4" Type="http://schemas.openxmlformats.org/officeDocument/2006/relationships/image" Target="media/image1.emf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10</cp:revision>
  <dcterms:created xsi:type="dcterms:W3CDTF">2021-10-01T12:15:00Z</dcterms:created>
  <dcterms:modified xsi:type="dcterms:W3CDTF">2022-02-05T15:56:00Z</dcterms:modified>
</cp:coreProperties>
</file>