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092FE" w14:textId="403DABC2" w:rsidR="005616B4" w:rsidRDefault="00AA1E50">
      <w:r>
        <w:object w:dxaOrig="8258" w:dyaOrig="3797" w14:anchorId="6713C8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5pt;height:149pt" o:ole="" filled="t">
            <v:imagedata r:id="rId4" o:title=""/>
          </v:shape>
          <o:OLEObject Type="Embed" ProgID="Prism9.Document" ShapeID="_x0000_i1025" DrawAspect="Content" ObjectID="_1747453479" r:id="rId5"/>
        </w:object>
      </w:r>
    </w:p>
    <w:p w14:paraId="4E53C6EB" w14:textId="401F9E27" w:rsidR="005616B4" w:rsidRPr="005B742C" w:rsidRDefault="005616B4" w:rsidP="005B742C">
      <w:pPr>
        <w:rPr>
          <w:rFonts w:asciiTheme="majorBidi" w:hAnsiTheme="majorBidi" w:cstheme="majorBidi"/>
          <w:sz w:val="24"/>
          <w:szCs w:val="24"/>
        </w:rPr>
      </w:pPr>
      <w:r w:rsidRPr="005B742C">
        <w:rPr>
          <w:rFonts w:asciiTheme="majorBidi" w:hAnsiTheme="majorBidi" w:cstheme="majorBidi"/>
          <w:sz w:val="24"/>
          <w:szCs w:val="24"/>
        </w:rPr>
        <w:t>Supplementary 1.</w:t>
      </w:r>
      <w:r w:rsidR="00BC5E77" w:rsidRPr="005B742C">
        <w:rPr>
          <w:rFonts w:asciiTheme="majorBidi" w:hAnsiTheme="majorBidi" w:cstheme="majorBidi"/>
          <w:sz w:val="24"/>
          <w:szCs w:val="24"/>
        </w:rPr>
        <w:t xml:space="preserve"> </w:t>
      </w:r>
      <w:r w:rsidR="005B742C">
        <w:rPr>
          <w:rFonts w:asciiTheme="majorBidi" w:hAnsiTheme="majorBidi" w:cstheme="majorBidi"/>
          <w:sz w:val="24"/>
          <w:szCs w:val="24"/>
        </w:rPr>
        <w:t xml:space="preserve">Cell line and CPP evaluation for EV production protocol optimization. </w:t>
      </w:r>
      <w:bookmarkStart w:id="0" w:name="OLE_LINK6"/>
      <w:r w:rsidR="005B742C">
        <w:rPr>
          <w:rFonts w:asciiTheme="majorBidi" w:hAnsiTheme="majorBidi" w:cstheme="majorBidi"/>
          <w:sz w:val="24"/>
          <w:szCs w:val="24"/>
        </w:rPr>
        <w:t>Measurement of t</w:t>
      </w:r>
      <w:r w:rsidR="006E295B" w:rsidRPr="005B742C">
        <w:rPr>
          <w:rFonts w:asciiTheme="majorBidi" w:hAnsiTheme="majorBidi" w:cstheme="majorBidi"/>
          <w:sz w:val="24"/>
          <w:szCs w:val="24"/>
        </w:rPr>
        <w:t xml:space="preserve">he luciferase reporter </w:t>
      </w:r>
      <w:r w:rsidR="005B742C">
        <w:rPr>
          <w:rFonts w:asciiTheme="majorBidi" w:hAnsiTheme="majorBidi" w:cstheme="majorBidi"/>
          <w:sz w:val="24"/>
          <w:szCs w:val="24"/>
        </w:rPr>
        <w:t>signal in transiently transfected donor cells.</w:t>
      </w:r>
      <w:r w:rsidR="005B742C" w:rsidRPr="005B742C">
        <w:rPr>
          <w:rFonts w:asciiTheme="majorBidi" w:hAnsiTheme="majorBidi" w:cstheme="majorBidi"/>
          <w:sz w:val="24"/>
          <w:szCs w:val="24"/>
        </w:rPr>
        <w:t xml:space="preserve"> </w:t>
      </w:r>
      <w:bookmarkEnd w:id="0"/>
      <w:r w:rsidR="005B742C" w:rsidRPr="005B742C">
        <w:rPr>
          <w:rFonts w:asciiTheme="majorBidi" w:hAnsiTheme="majorBidi" w:cstheme="majorBidi"/>
          <w:sz w:val="24"/>
          <w:szCs w:val="24"/>
        </w:rPr>
        <w:t>F</w:t>
      </w:r>
      <w:r w:rsidR="00167BC0" w:rsidRPr="005B742C">
        <w:rPr>
          <w:rFonts w:asciiTheme="majorBidi" w:hAnsiTheme="majorBidi" w:cstheme="majorBidi"/>
          <w:sz w:val="24"/>
          <w:szCs w:val="24"/>
        </w:rPr>
        <w:t>or the CHO</w:t>
      </w:r>
      <w:r w:rsidR="005B742C">
        <w:rPr>
          <w:rFonts w:asciiTheme="majorBidi" w:hAnsiTheme="majorBidi" w:cstheme="majorBidi"/>
          <w:sz w:val="24"/>
          <w:szCs w:val="24"/>
        </w:rPr>
        <w:t>-</w:t>
      </w:r>
      <w:r w:rsidR="00167BC0" w:rsidRPr="005B742C">
        <w:rPr>
          <w:rFonts w:asciiTheme="majorBidi" w:hAnsiTheme="majorBidi" w:cstheme="majorBidi"/>
          <w:sz w:val="24"/>
          <w:szCs w:val="24"/>
        </w:rPr>
        <w:t>K1 cell</w:t>
      </w:r>
      <w:r w:rsidR="00A41369">
        <w:rPr>
          <w:rFonts w:asciiTheme="majorBidi" w:hAnsiTheme="majorBidi" w:cstheme="majorBidi"/>
          <w:sz w:val="24"/>
          <w:szCs w:val="24"/>
        </w:rPr>
        <w:t xml:space="preserve">s </w:t>
      </w:r>
      <w:r w:rsidR="00167BC0" w:rsidRPr="005B742C">
        <w:rPr>
          <w:rFonts w:asciiTheme="majorBidi" w:hAnsiTheme="majorBidi" w:cstheme="majorBidi"/>
          <w:sz w:val="24"/>
          <w:szCs w:val="24"/>
        </w:rPr>
        <w:t>we used CPP PF14, and for HEK293 cell</w:t>
      </w:r>
      <w:r w:rsidR="00A41369">
        <w:rPr>
          <w:rFonts w:asciiTheme="majorBidi" w:hAnsiTheme="majorBidi" w:cstheme="majorBidi"/>
          <w:sz w:val="24"/>
          <w:szCs w:val="24"/>
        </w:rPr>
        <w:t>s</w:t>
      </w:r>
      <w:r w:rsidR="00167BC0" w:rsidRPr="005B742C">
        <w:rPr>
          <w:rFonts w:asciiTheme="majorBidi" w:hAnsiTheme="majorBidi" w:cstheme="majorBidi"/>
          <w:sz w:val="24"/>
          <w:szCs w:val="24"/>
        </w:rPr>
        <w:t xml:space="preserve"> NF55 </w:t>
      </w:r>
      <w:r w:rsidR="005B742C">
        <w:rPr>
          <w:rFonts w:asciiTheme="majorBidi" w:hAnsiTheme="majorBidi" w:cstheme="majorBidi"/>
          <w:sz w:val="24"/>
          <w:szCs w:val="24"/>
        </w:rPr>
        <w:t>or</w:t>
      </w:r>
      <w:r w:rsidR="00167BC0" w:rsidRPr="005B742C">
        <w:rPr>
          <w:rFonts w:asciiTheme="majorBidi" w:hAnsiTheme="majorBidi" w:cstheme="majorBidi"/>
          <w:sz w:val="24"/>
          <w:szCs w:val="24"/>
        </w:rPr>
        <w:t xml:space="preserve"> NF71.</w:t>
      </w:r>
      <w:r w:rsidR="005B742C">
        <w:rPr>
          <w:rFonts w:asciiTheme="majorBidi" w:hAnsiTheme="majorBidi" w:cstheme="majorBidi"/>
          <w:sz w:val="24"/>
          <w:szCs w:val="24"/>
        </w:rPr>
        <w:t xml:space="preserve"> </w:t>
      </w:r>
      <w:r w:rsidR="006E295B" w:rsidRPr="005B742C">
        <w:rPr>
          <w:rFonts w:asciiTheme="majorBidi" w:eastAsia="Century" w:hAnsiTheme="majorBidi" w:cstheme="majorBidi"/>
          <w:sz w:val="24"/>
          <w:szCs w:val="24"/>
        </w:rPr>
        <w:t xml:space="preserve">On x-axes </w:t>
      </w:r>
      <w:r w:rsidR="005B742C">
        <w:rPr>
          <w:rFonts w:asciiTheme="majorBidi" w:eastAsia="Century" w:hAnsiTheme="majorBidi" w:cstheme="majorBidi"/>
          <w:sz w:val="24"/>
          <w:szCs w:val="24"/>
        </w:rPr>
        <w:t>cell line and respective CPP and pDNA/CPP charge ratio used for transfection are shown</w:t>
      </w:r>
      <w:r w:rsidR="006E295B" w:rsidRPr="005B742C">
        <w:rPr>
          <w:rFonts w:asciiTheme="majorBidi" w:eastAsia="Century" w:hAnsiTheme="majorBidi" w:cstheme="majorBidi"/>
          <w:sz w:val="24"/>
          <w:szCs w:val="24"/>
        </w:rPr>
        <w:t xml:space="preserve">. </w:t>
      </w:r>
      <w:r w:rsidR="005B742C">
        <w:rPr>
          <w:rFonts w:asciiTheme="majorBidi" w:eastAsia="Century" w:hAnsiTheme="majorBidi" w:cstheme="majorBidi"/>
          <w:sz w:val="24"/>
          <w:szCs w:val="24"/>
        </w:rPr>
        <w:t>On y-axes</w:t>
      </w:r>
      <w:r w:rsidR="00A41369">
        <w:rPr>
          <w:rFonts w:asciiTheme="majorBidi" w:eastAsia="Century" w:hAnsiTheme="majorBidi" w:cstheme="majorBidi"/>
          <w:sz w:val="24"/>
          <w:szCs w:val="24"/>
        </w:rPr>
        <w:t xml:space="preserve"> </w:t>
      </w:r>
      <w:r w:rsidR="007A46D8">
        <w:rPr>
          <w:rFonts w:asciiTheme="majorBidi" w:eastAsia="Century" w:hAnsiTheme="majorBidi" w:cstheme="majorBidi"/>
          <w:sz w:val="24"/>
          <w:szCs w:val="24"/>
        </w:rPr>
        <w:t xml:space="preserve">results in </w:t>
      </w:r>
      <w:r w:rsidR="006E295B" w:rsidRPr="005B742C">
        <w:rPr>
          <w:rFonts w:asciiTheme="majorBidi" w:eastAsia="Century" w:hAnsiTheme="majorBidi" w:cstheme="majorBidi"/>
          <w:sz w:val="24"/>
          <w:szCs w:val="24"/>
        </w:rPr>
        <w:t>RLU/mg</w:t>
      </w:r>
      <w:r w:rsidR="005B742C">
        <w:rPr>
          <w:rFonts w:asciiTheme="majorBidi" w:eastAsia="Century" w:hAnsiTheme="majorBidi" w:cstheme="majorBidi"/>
          <w:sz w:val="24"/>
          <w:szCs w:val="24"/>
        </w:rPr>
        <w:t xml:space="preserve"> are shown. Results are </w:t>
      </w:r>
      <w:r w:rsidR="006E295B" w:rsidRPr="005B742C">
        <w:rPr>
          <w:rFonts w:asciiTheme="majorBidi" w:eastAsia="Century" w:hAnsiTheme="majorBidi" w:cstheme="majorBidi"/>
          <w:sz w:val="24"/>
          <w:szCs w:val="24"/>
        </w:rPr>
        <w:t xml:space="preserve">normalized to total protein in the lysate. </w:t>
      </w:r>
      <w:r w:rsidR="005B742C">
        <w:rPr>
          <w:rFonts w:asciiTheme="majorBidi" w:eastAsia="Century" w:hAnsiTheme="majorBidi" w:cstheme="majorBidi"/>
          <w:sz w:val="24"/>
          <w:szCs w:val="24"/>
        </w:rPr>
        <w:t xml:space="preserve">Experiments were performed in </w:t>
      </w:r>
      <w:r w:rsidRPr="005B742C">
        <w:rPr>
          <w:rFonts w:asciiTheme="majorBidi" w:hAnsiTheme="majorBidi" w:cstheme="majorBidi"/>
          <w:sz w:val="24"/>
          <w:szCs w:val="24"/>
        </w:rPr>
        <w:t>96-wp</w:t>
      </w:r>
      <w:r w:rsidR="005B742C">
        <w:rPr>
          <w:rFonts w:asciiTheme="majorBidi" w:hAnsiTheme="majorBidi" w:cstheme="majorBidi"/>
          <w:sz w:val="24"/>
          <w:szCs w:val="24"/>
        </w:rPr>
        <w:t xml:space="preserve"> format</w:t>
      </w:r>
      <w:r w:rsidRPr="005B742C">
        <w:rPr>
          <w:rFonts w:asciiTheme="majorBidi" w:hAnsiTheme="majorBidi" w:cstheme="majorBidi"/>
          <w:sz w:val="24"/>
          <w:szCs w:val="24"/>
        </w:rPr>
        <w:t xml:space="preserve">, </w:t>
      </w:r>
      <w:r w:rsidR="005B742C">
        <w:rPr>
          <w:rFonts w:asciiTheme="majorBidi" w:hAnsiTheme="majorBidi" w:cstheme="majorBidi"/>
          <w:sz w:val="24"/>
          <w:szCs w:val="24"/>
        </w:rPr>
        <w:t xml:space="preserve">with </w:t>
      </w:r>
      <w:r w:rsidRPr="005B742C">
        <w:rPr>
          <w:rFonts w:asciiTheme="majorBidi" w:hAnsiTheme="majorBidi" w:cstheme="majorBidi"/>
          <w:sz w:val="24"/>
          <w:szCs w:val="24"/>
        </w:rPr>
        <w:t>100</w:t>
      </w:r>
      <w:r w:rsidR="005B742C">
        <w:rPr>
          <w:rFonts w:asciiTheme="majorBidi" w:hAnsiTheme="majorBidi" w:cstheme="majorBidi"/>
          <w:sz w:val="24"/>
          <w:szCs w:val="24"/>
        </w:rPr>
        <w:t xml:space="preserve"> </w:t>
      </w:r>
      <w:r w:rsidRPr="005B742C">
        <w:rPr>
          <w:rFonts w:asciiTheme="majorBidi" w:hAnsiTheme="majorBidi" w:cstheme="majorBidi"/>
          <w:sz w:val="24"/>
          <w:szCs w:val="24"/>
        </w:rPr>
        <w:t>ng pDNA</w:t>
      </w:r>
      <w:r w:rsidR="005B742C">
        <w:rPr>
          <w:rFonts w:asciiTheme="majorBidi" w:hAnsiTheme="majorBidi" w:cstheme="majorBidi"/>
          <w:sz w:val="24"/>
          <w:szCs w:val="24"/>
        </w:rPr>
        <w:t xml:space="preserve"> dosage</w:t>
      </w:r>
      <w:r w:rsidRPr="005B742C">
        <w:rPr>
          <w:rFonts w:asciiTheme="majorBidi" w:hAnsiTheme="majorBidi" w:cstheme="majorBidi"/>
          <w:sz w:val="24"/>
          <w:szCs w:val="24"/>
        </w:rPr>
        <w:t xml:space="preserve"> per well, </w:t>
      </w:r>
      <w:r w:rsidR="005B742C">
        <w:rPr>
          <w:rFonts w:asciiTheme="majorBidi" w:hAnsiTheme="majorBidi" w:cstheme="majorBidi"/>
          <w:sz w:val="24"/>
          <w:szCs w:val="24"/>
        </w:rPr>
        <w:t xml:space="preserve">and in </w:t>
      </w:r>
      <w:r w:rsidR="00A41369">
        <w:rPr>
          <w:rFonts w:asciiTheme="majorBidi" w:hAnsiTheme="majorBidi" w:cstheme="majorBidi"/>
          <w:sz w:val="24"/>
          <w:szCs w:val="24"/>
        </w:rPr>
        <w:t>serum-free</w:t>
      </w:r>
      <w:r w:rsidRPr="005B742C">
        <w:rPr>
          <w:rFonts w:asciiTheme="majorBidi" w:hAnsiTheme="majorBidi" w:cstheme="majorBidi"/>
          <w:sz w:val="24"/>
          <w:szCs w:val="24"/>
        </w:rPr>
        <w:t xml:space="preserve"> medium. </w:t>
      </w:r>
    </w:p>
    <w:p w14:paraId="6A9F35E0" w14:textId="71E5088E" w:rsidR="00983E90" w:rsidRDefault="00983E90"/>
    <w:p w14:paraId="15BC71FE" w14:textId="796DE247" w:rsidR="00E92783" w:rsidRDefault="00E92783"/>
    <w:p w14:paraId="078EC92A" w14:textId="49731734" w:rsidR="00E92783" w:rsidRDefault="00AA1E50">
      <w:r>
        <w:object w:dxaOrig="5686" w:dyaOrig="5731" w14:anchorId="6EC664E4">
          <v:shape id="_x0000_i1026" type="#_x0000_t75" style="width:165.5pt;height:166.5pt" o:ole="" filled="t">
            <v:imagedata r:id="rId6" o:title=""/>
          </v:shape>
          <o:OLEObject Type="Embed" ProgID="Prism9.Document" ShapeID="_x0000_i1026" DrawAspect="Content" ObjectID="_1747453480" r:id="rId7"/>
        </w:object>
      </w:r>
    </w:p>
    <w:p w14:paraId="08E62AC3" w14:textId="4F4A515F" w:rsidR="00E92783" w:rsidRPr="005B742C" w:rsidRDefault="00E92783" w:rsidP="005B742C">
      <w:pPr>
        <w:rPr>
          <w:rFonts w:asciiTheme="majorBidi" w:hAnsiTheme="majorBidi" w:cstheme="majorBidi"/>
          <w:sz w:val="24"/>
          <w:szCs w:val="24"/>
        </w:rPr>
      </w:pPr>
      <w:r w:rsidRPr="005B742C">
        <w:rPr>
          <w:rFonts w:asciiTheme="majorBidi" w:hAnsiTheme="majorBidi" w:cstheme="majorBidi"/>
          <w:sz w:val="24"/>
          <w:szCs w:val="24"/>
        </w:rPr>
        <w:t xml:space="preserve">Supplementary </w:t>
      </w:r>
      <w:r w:rsidR="005B742C" w:rsidRPr="005B742C">
        <w:rPr>
          <w:rFonts w:asciiTheme="majorBidi" w:hAnsiTheme="majorBidi" w:cstheme="majorBidi"/>
          <w:sz w:val="24"/>
          <w:szCs w:val="24"/>
        </w:rPr>
        <w:t>2.</w:t>
      </w:r>
      <w:r w:rsidR="00167BC0" w:rsidRPr="005B742C">
        <w:rPr>
          <w:rFonts w:asciiTheme="majorBidi" w:eastAsia="Century" w:hAnsiTheme="majorBidi" w:cstheme="majorBidi"/>
          <w:color w:val="000000" w:themeColor="text1"/>
          <w:sz w:val="24"/>
          <w:szCs w:val="24"/>
        </w:rPr>
        <w:t xml:space="preserve"> pDNA dosage</w:t>
      </w:r>
      <w:r w:rsidR="005B742C" w:rsidRPr="005B742C">
        <w:rPr>
          <w:rFonts w:asciiTheme="majorBidi" w:eastAsia="Century" w:hAnsiTheme="majorBidi" w:cstheme="majorBidi"/>
          <w:color w:val="000000" w:themeColor="text1"/>
          <w:sz w:val="24"/>
          <w:szCs w:val="24"/>
        </w:rPr>
        <w:t xml:space="preserve"> optimization</w:t>
      </w:r>
      <w:r w:rsidR="00167BC0" w:rsidRPr="005B742C">
        <w:rPr>
          <w:rFonts w:asciiTheme="majorBidi" w:eastAsia="Century" w:hAnsiTheme="majorBidi" w:cstheme="majorBidi"/>
          <w:color w:val="000000" w:themeColor="text1"/>
          <w:sz w:val="24"/>
          <w:szCs w:val="24"/>
        </w:rPr>
        <w:t xml:space="preserve"> for </w:t>
      </w:r>
      <w:r w:rsidR="005B742C" w:rsidRPr="005B742C">
        <w:rPr>
          <w:rFonts w:asciiTheme="majorBidi" w:eastAsia="Century" w:hAnsiTheme="majorBidi" w:cstheme="majorBidi"/>
          <w:color w:val="000000" w:themeColor="text1"/>
          <w:sz w:val="24"/>
          <w:szCs w:val="24"/>
        </w:rPr>
        <w:t xml:space="preserve">scale-up protocol optimization. </w:t>
      </w:r>
      <w:r w:rsidR="005B742C">
        <w:rPr>
          <w:rFonts w:asciiTheme="majorBidi" w:hAnsiTheme="majorBidi" w:cstheme="majorBidi"/>
          <w:sz w:val="24"/>
          <w:szCs w:val="24"/>
        </w:rPr>
        <w:t>Measurement of t</w:t>
      </w:r>
      <w:r w:rsidR="005B742C" w:rsidRPr="005B742C">
        <w:rPr>
          <w:rFonts w:asciiTheme="majorBidi" w:hAnsiTheme="majorBidi" w:cstheme="majorBidi"/>
          <w:sz w:val="24"/>
          <w:szCs w:val="24"/>
        </w:rPr>
        <w:t xml:space="preserve">he luciferase reporter </w:t>
      </w:r>
      <w:r w:rsidR="005B742C">
        <w:rPr>
          <w:rFonts w:asciiTheme="majorBidi" w:hAnsiTheme="majorBidi" w:cstheme="majorBidi"/>
          <w:sz w:val="24"/>
          <w:szCs w:val="24"/>
        </w:rPr>
        <w:t>signal in transiently transfected donor cells.</w:t>
      </w:r>
      <w:r w:rsidR="005B742C" w:rsidRPr="005B742C">
        <w:rPr>
          <w:rFonts w:asciiTheme="majorBidi" w:hAnsiTheme="majorBidi" w:cstheme="majorBidi"/>
          <w:sz w:val="24"/>
          <w:szCs w:val="24"/>
        </w:rPr>
        <w:t xml:space="preserve"> </w:t>
      </w:r>
      <w:r w:rsidR="006E295B" w:rsidRPr="005B742C">
        <w:rPr>
          <w:rFonts w:asciiTheme="majorBidi" w:eastAsia="Century" w:hAnsiTheme="majorBidi" w:cstheme="majorBidi"/>
          <w:sz w:val="24"/>
          <w:szCs w:val="24"/>
        </w:rPr>
        <w:t>On x-axes dosage of pDNA per well</w:t>
      </w:r>
      <w:r w:rsidR="005B742C">
        <w:rPr>
          <w:rFonts w:asciiTheme="majorBidi" w:eastAsia="Century" w:hAnsiTheme="majorBidi" w:cstheme="majorBidi"/>
          <w:sz w:val="24"/>
          <w:szCs w:val="24"/>
        </w:rPr>
        <w:t xml:space="preserve"> </w:t>
      </w:r>
      <w:r w:rsidR="00A41369">
        <w:rPr>
          <w:rFonts w:asciiTheme="majorBidi" w:eastAsia="Century" w:hAnsiTheme="majorBidi" w:cstheme="majorBidi"/>
          <w:sz w:val="24"/>
          <w:szCs w:val="24"/>
        </w:rPr>
        <w:t>is</w:t>
      </w:r>
      <w:r w:rsidR="005B742C">
        <w:rPr>
          <w:rFonts w:asciiTheme="majorBidi" w:eastAsia="Century" w:hAnsiTheme="majorBidi" w:cstheme="majorBidi"/>
          <w:sz w:val="24"/>
          <w:szCs w:val="24"/>
        </w:rPr>
        <w:t xml:space="preserve"> shown</w:t>
      </w:r>
      <w:r w:rsidR="006E295B" w:rsidRPr="005B742C">
        <w:rPr>
          <w:rFonts w:asciiTheme="majorBidi" w:eastAsia="Century" w:hAnsiTheme="majorBidi" w:cstheme="majorBidi"/>
          <w:sz w:val="24"/>
          <w:szCs w:val="24"/>
        </w:rPr>
        <w:t xml:space="preserve">. </w:t>
      </w:r>
      <w:r w:rsidR="005B742C">
        <w:rPr>
          <w:rFonts w:asciiTheme="majorBidi" w:eastAsia="Century" w:hAnsiTheme="majorBidi" w:cstheme="majorBidi"/>
          <w:sz w:val="24"/>
          <w:szCs w:val="24"/>
        </w:rPr>
        <w:t>On y-axes</w:t>
      </w:r>
      <w:r w:rsidR="005B742C" w:rsidRPr="005B742C">
        <w:rPr>
          <w:rFonts w:asciiTheme="majorBidi" w:eastAsia="Century" w:hAnsiTheme="majorBidi" w:cstheme="majorBidi"/>
          <w:sz w:val="24"/>
          <w:szCs w:val="24"/>
        </w:rPr>
        <w:t xml:space="preserve"> </w:t>
      </w:r>
      <w:r w:rsidR="007A46D8">
        <w:rPr>
          <w:rFonts w:asciiTheme="majorBidi" w:eastAsia="Century" w:hAnsiTheme="majorBidi" w:cstheme="majorBidi"/>
          <w:sz w:val="24"/>
          <w:szCs w:val="24"/>
        </w:rPr>
        <w:t xml:space="preserve">results in </w:t>
      </w:r>
      <w:r w:rsidR="005B742C" w:rsidRPr="005B742C">
        <w:rPr>
          <w:rFonts w:asciiTheme="majorBidi" w:eastAsia="Century" w:hAnsiTheme="majorBidi" w:cstheme="majorBidi"/>
          <w:sz w:val="24"/>
          <w:szCs w:val="24"/>
        </w:rPr>
        <w:t>RLU/mg</w:t>
      </w:r>
      <w:r w:rsidR="005B742C">
        <w:rPr>
          <w:rFonts w:asciiTheme="majorBidi" w:eastAsia="Century" w:hAnsiTheme="majorBidi" w:cstheme="majorBidi"/>
          <w:sz w:val="24"/>
          <w:szCs w:val="24"/>
        </w:rPr>
        <w:t xml:space="preserve"> are shown. Results are </w:t>
      </w:r>
      <w:r w:rsidR="005B742C" w:rsidRPr="005B742C">
        <w:rPr>
          <w:rFonts w:asciiTheme="majorBidi" w:eastAsia="Century" w:hAnsiTheme="majorBidi" w:cstheme="majorBidi"/>
          <w:sz w:val="24"/>
          <w:szCs w:val="24"/>
        </w:rPr>
        <w:t xml:space="preserve">normalized to total protein in the lysate. </w:t>
      </w:r>
      <w:r w:rsidR="005B742C">
        <w:rPr>
          <w:rFonts w:asciiTheme="majorBidi" w:eastAsia="Century" w:hAnsiTheme="majorBidi" w:cstheme="majorBidi"/>
          <w:sz w:val="24"/>
          <w:szCs w:val="24"/>
        </w:rPr>
        <w:t xml:space="preserve">Experiments were performed in </w:t>
      </w:r>
      <w:r w:rsidR="005B742C">
        <w:rPr>
          <w:rFonts w:asciiTheme="majorBidi" w:hAnsiTheme="majorBidi" w:cstheme="majorBidi"/>
          <w:sz w:val="24"/>
          <w:szCs w:val="24"/>
        </w:rPr>
        <w:t>175 cm</w:t>
      </w:r>
      <w:r w:rsidR="005B742C" w:rsidRPr="005B742C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5B742C">
        <w:rPr>
          <w:rFonts w:asciiTheme="majorBidi" w:hAnsiTheme="majorBidi" w:cstheme="majorBidi"/>
          <w:sz w:val="24"/>
          <w:szCs w:val="24"/>
        </w:rPr>
        <w:t xml:space="preserve"> bottles.</w:t>
      </w:r>
    </w:p>
    <w:p w14:paraId="6B0EADCA" w14:textId="2D2E0B41" w:rsidR="004853A1" w:rsidRDefault="004853A1"/>
    <w:p w14:paraId="5A72939B" w14:textId="789576B9" w:rsidR="004853A1" w:rsidRDefault="004853A1"/>
    <w:p w14:paraId="18F89A1C" w14:textId="4EAD372D" w:rsidR="004853A1" w:rsidRPr="005B73E9" w:rsidRDefault="00A41369">
      <w:pPr>
        <w:rPr>
          <w:rFonts w:asciiTheme="majorBidi" w:hAnsiTheme="majorBidi" w:cstheme="majorBidi"/>
          <w:sz w:val="24"/>
          <w:szCs w:val="24"/>
        </w:rPr>
      </w:pPr>
      <w:r>
        <w:object w:dxaOrig="13205" w:dyaOrig="4591" w14:anchorId="565B4481">
          <v:shape id="_x0000_i1031" type="#_x0000_t75" style="width:460pt;height:160pt" o:ole="" filled="t">
            <v:imagedata r:id="rId8" o:title=""/>
          </v:shape>
          <o:OLEObject Type="Embed" ProgID="Prism9.Document" ShapeID="_x0000_i1031" DrawAspect="Content" ObjectID="_1747453481" r:id="rId9"/>
        </w:object>
      </w:r>
    </w:p>
    <w:p w14:paraId="4720A445" w14:textId="00B35DDE" w:rsidR="00CE5D84" w:rsidRDefault="004853A1" w:rsidP="005B73E9">
      <w:pPr>
        <w:rPr>
          <w:rFonts w:asciiTheme="majorBidi" w:hAnsiTheme="majorBidi" w:cstheme="majorBidi"/>
          <w:sz w:val="24"/>
          <w:szCs w:val="24"/>
        </w:rPr>
      </w:pPr>
      <w:r w:rsidRPr="005B73E9">
        <w:rPr>
          <w:rFonts w:asciiTheme="majorBidi" w:hAnsiTheme="majorBidi" w:cstheme="majorBidi"/>
          <w:sz w:val="24"/>
          <w:szCs w:val="24"/>
        </w:rPr>
        <w:t xml:space="preserve">Supplementary </w:t>
      </w:r>
      <w:r w:rsidR="005B742C" w:rsidRPr="005B73E9">
        <w:rPr>
          <w:rFonts w:asciiTheme="majorBidi" w:hAnsiTheme="majorBidi" w:cstheme="majorBidi"/>
          <w:sz w:val="24"/>
          <w:szCs w:val="24"/>
        </w:rPr>
        <w:t xml:space="preserve">3. </w:t>
      </w:r>
      <w:r w:rsidR="005B742C" w:rsidRPr="005B73E9">
        <w:rPr>
          <w:rFonts w:asciiTheme="majorBidi" w:eastAsia="Century" w:hAnsiTheme="majorBidi" w:cstheme="majorBidi"/>
          <w:sz w:val="24"/>
          <w:szCs w:val="24"/>
        </w:rPr>
        <w:t>Transfection, chase period</w:t>
      </w:r>
      <w:r w:rsidR="005B742C" w:rsidRPr="005B73E9">
        <w:rPr>
          <w:rFonts w:asciiTheme="majorBidi" w:eastAsia="Century" w:hAnsiTheme="majorBidi" w:cstheme="majorBidi"/>
          <w:color w:val="000000" w:themeColor="text1"/>
          <w:sz w:val="24"/>
          <w:szCs w:val="24"/>
        </w:rPr>
        <w:t xml:space="preserve"> dosage optimization for scale-up protocol development. </w:t>
      </w:r>
      <w:r w:rsidR="005B742C" w:rsidRPr="005B73E9">
        <w:rPr>
          <w:rFonts w:asciiTheme="majorBidi" w:hAnsiTheme="majorBidi" w:cstheme="majorBidi"/>
          <w:sz w:val="24"/>
          <w:szCs w:val="24"/>
        </w:rPr>
        <w:t>Measurement of the luciferase reporter signal in transiently transfected donor cells. (a) Transfection period of donor cells. (b) Chase period of EV production</w:t>
      </w:r>
      <w:r w:rsidR="005B73E9">
        <w:rPr>
          <w:rFonts w:asciiTheme="majorBidi" w:hAnsiTheme="majorBidi" w:cstheme="majorBidi"/>
          <w:sz w:val="24"/>
          <w:szCs w:val="24"/>
        </w:rPr>
        <w:t>, with following recipient cells incubation with conditioned media</w:t>
      </w:r>
      <w:r w:rsidR="005B742C" w:rsidRPr="005B73E9">
        <w:rPr>
          <w:rFonts w:asciiTheme="majorBidi" w:hAnsiTheme="majorBidi" w:cstheme="majorBidi"/>
          <w:sz w:val="24"/>
          <w:szCs w:val="24"/>
        </w:rPr>
        <w:t xml:space="preserve">. </w:t>
      </w:r>
      <w:r w:rsidR="005B742C" w:rsidRPr="005B73E9">
        <w:rPr>
          <w:rFonts w:asciiTheme="majorBidi" w:eastAsia="Century" w:hAnsiTheme="majorBidi" w:cstheme="majorBidi"/>
          <w:sz w:val="24"/>
          <w:szCs w:val="24"/>
        </w:rPr>
        <w:t xml:space="preserve">On y-axes </w:t>
      </w:r>
      <w:r w:rsidR="007A46D8">
        <w:rPr>
          <w:rFonts w:asciiTheme="majorBidi" w:eastAsia="Century" w:hAnsiTheme="majorBidi" w:cstheme="majorBidi"/>
          <w:sz w:val="24"/>
          <w:szCs w:val="24"/>
        </w:rPr>
        <w:t xml:space="preserve">result in </w:t>
      </w:r>
      <w:r w:rsidR="005B742C" w:rsidRPr="005B73E9">
        <w:rPr>
          <w:rFonts w:asciiTheme="majorBidi" w:eastAsia="Century" w:hAnsiTheme="majorBidi" w:cstheme="majorBidi"/>
          <w:sz w:val="24"/>
          <w:szCs w:val="24"/>
        </w:rPr>
        <w:t xml:space="preserve">RLU/mg are shown. Results are normalized to total protein in the lysate. Experiments were performed </w:t>
      </w:r>
      <w:r w:rsidR="007A46D8" w:rsidRPr="005B73E9">
        <w:rPr>
          <w:rFonts w:asciiTheme="majorBidi" w:eastAsia="Century" w:hAnsiTheme="majorBidi" w:cstheme="majorBidi"/>
          <w:sz w:val="24"/>
          <w:szCs w:val="24"/>
        </w:rPr>
        <w:t>on</w:t>
      </w:r>
      <w:r w:rsidR="005B742C" w:rsidRPr="005B73E9">
        <w:rPr>
          <w:rFonts w:asciiTheme="majorBidi" w:eastAsia="Century" w:hAnsiTheme="majorBidi" w:cstheme="majorBidi"/>
          <w:sz w:val="24"/>
          <w:szCs w:val="24"/>
        </w:rPr>
        <w:t xml:space="preserve"> </w:t>
      </w:r>
      <w:r w:rsidR="005B742C" w:rsidRPr="005B73E9">
        <w:rPr>
          <w:rFonts w:asciiTheme="majorBidi" w:hAnsiTheme="majorBidi" w:cstheme="majorBidi"/>
          <w:sz w:val="24"/>
          <w:szCs w:val="24"/>
        </w:rPr>
        <w:t>6 cm</w:t>
      </w:r>
      <w:r w:rsidR="005B742C" w:rsidRPr="005B73E9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5B742C" w:rsidRPr="005B73E9">
        <w:rPr>
          <w:rFonts w:asciiTheme="majorBidi" w:hAnsiTheme="majorBidi" w:cstheme="majorBidi"/>
          <w:sz w:val="24"/>
          <w:szCs w:val="24"/>
        </w:rPr>
        <w:t xml:space="preserve"> plates</w:t>
      </w:r>
      <w:r w:rsidR="005B73E9">
        <w:rPr>
          <w:rFonts w:asciiTheme="majorBidi" w:hAnsiTheme="majorBidi" w:cstheme="majorBidi"/>
          <w:sz w:val="24"/>
          <w:szCs w:val="24"/>
        </w:rPr>
        <w:t>.</w:t>
      </w:r>
    </w:p>
    <w:sectPr w:rsidR="00CE5D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B91"/>
    <w:rsid w:val="0002210B"/>
    <w:rsid w:val="00022CB3"/>
    <w:rsid w:val="000D622D"/>
    <w:rsid w:val="00145697"/>
    <w:rsid w:val="00167BC0"/>
    <w:rsid w:val="00310708"/>
    <w:rsid w:val="003F1DB2"/>
    <w:rsid w:val="003F4D36"/>
    <w:rsid w:val="004853A1"/>
    <w:rsid w:val="005616B4"/>
    <w:rsid w:val="005B73E9"/>
    <w:rsid w:val="005B742C"/>
    <w:rsid w:val="00626A51"/>
    <w:rsid w:val="006833F3"/>
    <w:rsid w:val="006E295B"/>
    <w:rsid w:val="00757870"/>
    <w:rsid w:val="007A46D8"/>
    <w:rsid w:val="00983E90"/>
    <w:rsid w:val="00A41369"/>
    <w:rsid w:val="00A56755"/>
    <w:rsid w:val="00A637D2"/>
    <w:rsid w:val="00AA1E50"/>
    <w:rsid w:val="00BC5E77"/>
    <w:rsid w:val="00CE5D84"/>
    <w:rsid w:val="00D10FB9"/>
    <w:rsid w:val="00D70555"/>
    <w:rsid w:val="00E12B91"/>
    <w:rsid w:val="00E92783"/>
    <w:rsid w:val="00F5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8DFBD"/>
  <w15:docId w15:val="{4C202735-C5C2-4671-A504-8B02AD6E0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D70555"/>
    <w:pPr>
      <w:spacing w:after="0" w:line="240" w:lineRule="auto"/>
    </w:pPr>
    <w:rPr>
      <w:rFonts w:asciiTheme="majorBidi" w:eastAsia="Arial" w:hAnsiTheme="majorBidi" w:cs="Arial"/>
      <w:sz w:val="20"/>
      <w:szCs w:val="20"/>
      <w:lang w:val="et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0555"/>
    <w:rPr>
      <w:rFonts w:asciiTheme="majorBidi" w:eastAsia="Arial" w:hAnsiTheme="majorBidi" w:cs="Arial"/>
      <w:sz w:val="20"/>
      <w:szCs w:val="20"/>
      <w:lang w:val="et"/>
    </w:rPr>
  </w:style>
  <w:style w:type="character" w:styleId="CommentReference">
    <w:name w:val="annotation reference"/>
    <w:basedOn w:val="DefaultParagraphFont"/>
    <w:uiPriority w:val="99"/>
    <w:semiHidden/>
    <w:unhideWhenUsed/>
    <w:rsid w:val="00D7055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Jekaterina Nebogatova</dc:creator>
  <cp:keywords/>
  <dc:description/>
  <cp:lastModifiedBy>Jekaterina Nebogatova</cp:lastModifiedBy>
  <cp:revision>4</cp:revision>
  <dcterms:created xsi:type="dcterms:W3CDTF">2023-05-29T05:46:00Z</dcterms:created>
  <dcterms:modified xsi:type="dcterms:W3CDTF">2023-06-05T03:58:00Z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c9c58b76a1d80b314abb7f729e618d89df23c624741ff10835b82d3eec6ddb58</vt:lpwstr>
  </property>
</Properties>
</file>