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ACE54" w14:textId="1DAA0C6F" w:rsidR="00FC5219" w:rsidRDefault="001030BA" w:rsidP="00FC5219">
      <w:pPr>
        <w:spacing w:after="120" w:line="360" w:lineRule="auto"/>
        <w:rPr>
          <w:rFonts w:ascii="Verdana" w:eastAsiaTheme="minorEastAsia" w:hAnsi="Verdana" w:cs="Arial"/>
          <w:b/>
          <w:bCs/>
          <w:sz w:val="20"/>
          <w:szCs w:val="20"/>
        </w:rPr>
      </w:pPr>
      <w:r>
        <w:rPr>
          <w:rFonts w:ascii="Verdana" w:eastAsiaTheme="minorEastAsia" w:hAnsi="Verdana" w:cs="Arial"/>
          <w:b/>
          <w:bCs/>
          <w:sz w:val="20"/>
          <w:szCs w:val="20"/>
        </w:rPr>
        <w:t xml:space="preserve">Supplementary </w:t>
      </w:r>
      <w:r w:rsidR="009972AB">
        <w:rPr>
          <w:rFonts w:ascii="Verdana" w:eastAsiaTheme="minorEastAsia" w:hAnsi="Verdana" w:cs="Arial"/>
          <w:b/>
          <w:bCs/>
          <w:sz w:val="20"/>
          <w:szCs w:val="20"/>
        </w:rPr>
        <w:t xml:space="preserve">file </w:t>
      </w:r>
      <w:r>
        <w:rPr>
          <w:rFonts w:ascii="Verdana" w:eastAsiaTheme="minorEastAsia" w:hAnsi="Verdana" w:cs="Arial"/>
          <w:b/>
          <w:bCs/>
          <w:sz w:val="20"/>
          <w:szCs w:val="20"/>
        </w:rPr>
        <w:t>A</w:t>
      </w:r>
      <w:r w:rsidR="00FC5219" w:rsidRPr="00770AF4">
        <w:rPr>
          <w:rFonts w:ascii="Verdana" w:eastAsiaTheme="minorEastAsia" w:hAnsi="Verdana" w:cs="Arial"/>
          <w:b/>
          <w:bCs/>
          <w:sz w:val="20"/>
          <w:szCs w:val="20"/>
        </w:rPr>
        <w:t xml:space="preserve">: </w:t>
      </w:r>
      <w:r w:rsidR="007A3314" w:rsidRPr="00770AF4">
        <w:rPr>
          <w:rFonts w:ascii="Verdana" w:eastAsiaTheme="minorEastAsia" w:hAnsi="Verdana" w:cs="Arial"/>
          <w:b/>
          <w:bCs/>
          <w:sz w:val="20"/>
          <w:szCs w:val="20"/>
        </w:rPr>
        <w:t xml:space="preserve">Characteristics of participating </w:t>
      </w:r>
      <w:r w:rsidR="00BE2B5E" w:rsidRPr="00770AF4">
        <w:rPr>
          <w:rFonts w:ascii="Verdana" w:eastAsiaTheme="minorEastAsia" w:hAnsi="Verdana" w:cs="Arial"/>
          <w:b/>
          <w:bCs/>
          <w:sz w:val="20"/>
          <w:szCs w:val="20"/>
        </w:rPr>
        <w:t>early help and targeted services</w:t>
      </w:r>
    </w:p>
    <w:tbl>
      <w:tblPr>
        <w:tblStyle w:val="TableGrid"/>
        <w:tblW w:w="1630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9"/>
        <w:gridCol w:w="134"/>
        <w:gridCol w:w="1140"/>
        <w:gridCol w:w="1559"/>
        <w:gridCol w:w="1559"/>
        <w:gridCol w:w="1561"/>
        <w:gridCol w:w="1701"/>
        <w:gridCol w:w="1701"/>
        <w:gridCol w:w="1560"/>
        <w:gridCol w:w="1842"/>
        <w:gridCol w:w="1701"/>
      </w:tblGrid>
      <w:tr w:rsidR="0055496D" w:rsidRPr="0055496D" w14:paraId="249E0B9F" w14:textId="77777777" w:rsidTr="0055496D">
        <w:tc>
          <w:tcPr>
            <w:tcW w:w="1849" w:type="dxa"/>
            <w:tcBorders>
              <w:top w:val="single" w:sz="12" w:space="0" w:color="auto"/>
              <w:bottom w:val="single" w:sz="12" w:space="0" w:color="auto"/>
            </w:tcBorders>
            <w:shd w:val="clear" w:color="auto" w:fill="auto"/>
          </w:tcPr>
          <w:p w14:paraId="4AB73D3B"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7654" w:type="dxa"/>
            <w:gridSpan w:val="6"/>
            <w:tcBorders>
              <w:top w:val="single" w:sz="12" w:space="0" w:color="auto"/>
              <w:bottom w:val="single" w:sz="12" w:space="0" w:color="auto"/>
              <w:right w:val="single" w:sz="12" w:space="0" w:color="auto"/>
            </w:tcBorders>
            <w:shd w:val="clear" w:color="auto" w:fill="auto"/>
          </w:tcPr>
          <w:p w14:paraId="72B4F073"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Suffolk</w:t>
            </w:r>
          </w:p>
        </w:tc>
        <w:tc>
          <w:tcPr>
            <w:tcW w:w="6804" w:type="dxa"/>
            <w:gridSpan w:val="4"/>
            <w:tcBorders>
              <w:top w:val="single" w:sz="12" w:space="0" w:color="auto"/>
              <w:left w:val="single" w:sz="12" w:space="0" w:color="auto"/>
              <w:bottom w:val="single" w:sz="12" w:space="0" w:color="auto"/>
            </w:tcBorders>
            <w:shd w:val="clear" w:color="auto" w:fill="auto"/>
          </w:tcPr>
          <w:p w14:paraId="22795AD3"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Norfolk</w:t>
            </w:r>
          </w:p>
        </w:tc>
      </w:tr>
      <w:tr w:rsidR="0055496D" w:rsidRPr="0055496D" w14:paraId="6FDC92D9" w14:textId="77777777" w:rsidTr="0055496D">
        <w:tc>
          <w:tcPr>
            <w:tcW w:w="1849" w:type="dxa"/>
            <w:tcBorders>
              <w:top w:val="single" w:sz="12" w:space="0" w:color="auto"/>
              <w:bottom w:val="single" w:sz="12" w:space="0" w:color="auto"/>
            </w:tcBorders>
            <w:shd w:val="clear" w:color="auto" w:fill="auto"/>
          </w:tcPr>
          <w:p w14:paraId="5E30AABA"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274" w:type="dxa"/>
            <w:gridSpan w:val="2"/>
            <w:tcBorders>
              <w:top w:val="single" w:sz="12" w:space="0" w:color="auto"/>
              <w:bottom w:val="single" w:sz="12" w:space="0" w:color="auto"/>
            </w:tcBorders>
            <w:shd w:val="clear" w:color="auto" w:fill="E2EFD9" w:themeFill="accent6" w:themeFillTint="33"/>
          </w:tcPr>
          <w:p w14:paraId="0C1284DB"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Site-01</w:t>
            </w:r>
          </w:p>
        </w:tc>
        <w:tc>
          <w:tcPr>
            <w:tcW w:w="1559" w:type="dxa"/>
            <w:tcBorders>
              <w:top w:val="single" w:sz="12" w:space="0" w:color="auto"/>
              <w:bottom w:val="single" w:sz="12" w:space="0" w:color="auto"/>
            </w:tcBorders>
            <w:shd w:val="clear" w:color="auto" w:fill="F2F2F2" w:themeFill="background1" w:themeFillShade="F2"/>
          </w:tcPr>
          <w:p w14:paraId="3D7F6C86"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Site-02</w:t>
            </w:r>
          </w:p>
        </w:tc>
        <w:tc>
          <w:tcPr>
            <w:tcW w:w="1559" w:type="dxa"/>
            <w:tcBorders>
              <w:top w:val="single" w:sz="12" w:space="0" w:color="auto"/>
              <w:bottom w:val="single" w:sz="12" w:space="0" w:color="auto"/>
            </w:tcBorders>
            <w:shd w:val="clear" w:color="auto" w:fill="E2EFD9" w:themeFill="accent6" w:themeFillTint="33"/>
          </w:tcPr>
          <w:p w14:paraId="5C73158A"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Site-03</w:t>
            </w:r>
          </w:p>
        </w:tc>
        <w:tc>
          <w:tcPr>
            <w:tcW w:w="1561" w:type="dxa"/>
            <w:tcBorders>
              <w:top w:val="single" w:sz="12" w:space="0" w:color="auto"/>
              <w:bottom w:val="single" w:sz="12" w:space="0" w:color="auto"/>
            </w:tcBorders>
            <w:shd w:val="clear" w:color="auto" w:fill="F2F2F2" w:themeFill="background1" w:themeFillShade="F2"/>
          </w:tcPr>
          <w:p w14:paraId="460E2633"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Site-04</w:t>
            </w:r>
          </w:p>
        </w:tc>
        <w:tc>
          <w:tcPr>
            <w:tcW w:w="1701" w:type="dxa"/>
            <w:tcBorders>
              <w:top w:val="single" w:sz="12" w:space="0" w:color="auto"/>
              <w:bottom w:val="single" w:sz="12" w:space="0" w:color="auto"/>
              <w:right w:val="single" w:sz="12" w:space="0" w:color="auto"/>
            </w:tcBorders>
            <w:shd w:val="clear" w:color="auto" w:fill="E2EFD9" w:themeFill="accent6" w:themeFillTint="33"/>
          </w:tcPr>
          <w:p w14:paraId="27DC4EEA"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Site-07</w:t>
            </w:r>
          </w:p>
        </w:tc>
        <w:tc>
          <w:tcPr>
            <w:tcW w:w="1701" w:type="dxa"/>
            <w:tcBorders>
              <w:top w:val="single" w:sz="12" w:space="0" w:color="auto"/>
              <w:left w:val="single" w:sz="12" w:space="0" w:color="auto"/>
              <w:bottom w:val="single" w:sz="12" w:space="0" w:color="auto"/>
            </w:tcBorders>
            <w:shd w:val="clear" w:color="auto" w:fill="F2F2F2" w:themeFill="background1" w:themeFillShade="F2"/>
          </w:tcPr>
          <w:p w14:paraId="49CC3F6C"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Site-06</w:t>
            </w:r>
          </w:p>
        </w:tc>
        <w:tc>
          <w:tcPr>
            <w:tcW w:w="1560" w:type="dxa"/>
            <w:tcBorders>
              <w:top w:val="single" w:sz="12" w:space="0" w:color="auto"/>
              <w:bottom w:val="single" w:sz="12" w:space="0" w:color="auto"/>
            </w:tcBorders>
            <w:shd w:val="clear" w:color="auto" w:fill="E2EFD9" w:themeFill="accent6" w:themeFillTint="33"/>
          </w:tcPr>
          <w:p w14:paraId="3BA9F8F6"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Site-05</w:t>
            </w:r>
          </w:p>
        </w:tc>
        <w:tc>
          <w:tcPr>
            <w:tcW w:w="1842" w:type="dxa"/>
            <w:tcBorders>
              <w:bottom w:val="single" w:sz="12" w:space="0" w:color="auto"/>
            </w:tcBorders>
            <w:shd w:val="clear" w:color="auto" w:fill="F2F2F2" w:themeFill="background1" w:themeFillShade="F2"/>
          </w:tcPr>
          <w:p w14:paraId="02C0D056"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Site-08</w:t>
            </w:r>
          </w:p>
        </w:tc>
        <w:tc>
          <w:tcPr>
            <w:tcW w:w="1701" w:type="dxa"/>
            <w:tcBorders>
              <w:bottom w:val="single" w:sz="12" w:space="0" w:color="auto"/>
            </w:tcBorders>
            <w:shd w:val="clear" w:color="auto" w:fill="E2EFD9" w:themeFill="accent6" w:themeFillTint="33"/>
          </w:tcPr>
          <w:p w14:paraId="3A0513FD"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Site-09</w:t>
            </w:r>
          </w:p>
        </w:tc>
      </w:tr>
      <w:tr w:rsidR="0055496D" w:rsidRPr="0055496D" w14:paraId="1DF5E60D" w14:textId="77777777" w:rsidTr="0055496D">
        <w:tc>
          <w:tcPr>
            <w:tcW w:w="1849" w:type="dxa"/>
            <w:tcBorders>
              <w:top w:val="single" w:sz="12" w:space="0" w:color="auto"/>
              <w:bottom w:val="single" w:sz="12" w:space="0" w:color="auto"/>
            </w:tcBorders>
            <w:shd w:val="clear" w:color="auto" w:fill="auto"/>
          </w:tcPr>
          <w:p w14:paraId="7BFA79AD"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Type of agency</w:t>
            </w:r>
          </w:p>
        </w:tc>
        <w:tc>
          <w:tcPr>
            <w:tcW w:w="1274" w:type="dxa"/>
            <w:gridSpan w:val="2"/>
            <w:tcBorders>
              <w:top w:val="single" w:sz="12" w:space="0" w:color="auto"/>
              <w:bottom w:val="single" w:sz="12" w:space="0" w:color="auto"/>
            </w:tcBorders>
            <w:shd w:val="clear" w:color="auto" w:fill="E2EFD9" w:themeFill="accent6" w:themeFillTint="33"/>
          </w:tcPr>
          <w:p w14:paraId="531AE2F3"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Early Help Team</w:t>
            </w:r>
          </w:p>
        </w:tc>
        <w:tc>
          <w:tcPr>
            <w:tcW w:w="1559" w:type="dxa"/>
            <w:tcBorders>
              <w:top w:val="single" w:sz="12" w:space="0" w:color="auto"/>
              <w:bottom w:val="single" w:sz="12" w:space="0" w:color="auto"/>
            </w:tcBorders>
            <w:shd w:val="clear" w:color="auto" w:fill="F2F2F2" w:themeFill="background1" w:themeFillShade="F2"/>
          </w:tcPr>
          <w:p w14:paraId="49815CEB"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Early Help Team</w:t>
            </w:r>
          </w:p>
        </w:tc>
        <w:tc>
          <w:tcPr>
            <w:tcW w:w="1559" w:type="dxa"/>
            <w:tcBorders>
              <w:top w:val="single" w:sz="12" w:space="0" w:color="auto"/>
              <w:bottom w:val="single" w:sz="12" w:space="0" w:color="auto"/>
            </w:tcBorders>
            <w:shd w:val="clear" w:color="auto" w:fill="E2EFD9" w:themeFill="accent6" w:themeFillTint="33"/>
          </w:tcPr>
          <w:p w14:paraId="02D678A5"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Early Help Team</w:t>
            </w:r>
          </w:p>
        </w:tc>
        <w:tc>
          <w:tcPr>
            <w:tcW w:w="1561" w:type="dxa"/>
            <w:tcBorders>
              <w:top w:val="single" w:sz="12" w:space="0" w:color="auto"/>
              <w:bottom w:val="single" w:sz="12" w:space="0" w:color="auto"/>
            </w:tcBorders>
            <w:shd w:val="clear" w:color="auto" w:fill="F2F2F2" w:themeFill="background1" w:themeFillShade="F2"/>
          </w:tcPr>
          <w:p w14:paraId="78DEFA2D"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Wellbeing Service</w:t>
            </w:r>
          </w:p>
        </w:tc>
        <w:tc>
          <w:tcPr>
            <w:tcW w:w="1701" w:type="dxa"/>
            <w:tcBorders>
              <w:top w:val="single" w:sz="12" w:space="0" w:color="auto"/>
              <w:bottom w:val="single" w:sz="12" w:space="0" w:color="auto"/>
              <w:right w:val="single" w:sz="12" w:space="0" w:color="auto"/>
            </w:tcBorders>
            <w:shd w:val="clear" w:color="auto" w:fill="E2EFD9" w:themeFill="accent6" w:themeFillTint="33"/>
          </w:tcPr>
          <w:p w14:paraId="1D307EF2"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Charity</w:t>
            </w:r>
          </w:p>
        </w:tc>
        <w:tc>
          <w:tcPr>
            <w:tcW w:w="1701" w:type="dxa"/>
            <w:tcBorders>
              <w:top w:val="single" w:sz="12" w:space="0" w:color="auto"/>
              <w:left w:val="single" w:sz="12" w:space="0" w:color="auto"/>
              <w:bottom w:val="single" w:sz="12" w:space="0" w:color="auto"/>
            </w:tcBorders>
            <w:shd w:val="clear" w:color="auto" w:fill="F2F2F2" w:themeFill="background1" w:themeFillShade="F2"/>
          </w:tcPr>
          <w:p w14:paraId="6882D85D"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Charity</w:t>
            </w:r>
          </w:p>
        </w:tc>
        <w:tc>
          <w:tcPr>
            <w:tcW w:w="1560" w:type="dxa"/>
            <w:tcBorders>
              <w:top w:val="single" w:sz="12" w:space="0" w:color="auto"/>
              <w:bottom w:val="single" w:sz="12" w:space="0" w:color="auto"/>
            </w:tcBorders>
            <w:shd w:val="clear" w:color="auto" w:fill="E2EFD9" w:themeFill="accent6" w:themeFillTint="33"/>
          </w:tcPr>
          <w:p w14:paraId="7EB34870"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Charity</w:t>
            </w:r>
          </w:p>
        </w:tc>
        <w:tc>
          <w:tcPr>
            <w:tcW w:w="1842" w:type="dxa"/>
            <w:tcBorders>
              <w:bottom w:val="single" w:sz="12" w:space="0" w:color="auto"/>
            </w:tcBorders>
            <w:shd w:val="clear" w:color="auto" w:fill="F2F2F2" w:themeFill="background1" w:themeFillShade="F2"/>
          </w:tcPr>
          <w:p w14:paraId="3EEEFD07"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Community NHS Trust</w:t>
            </w:r>
          </w:p>
        </w:tc>
        <w:tc>
          <w:tcPr>
            <w:tcW w:w="1701" w:type="dxa"/>
            <w:tcBorders>
              <w:bottom w:val="single" w:sz="12" w:space="0" w:color="auto"/>
            </w:tcBorders>
            <w:shd w:val="clear" w:color="auto" w:fill="E2EFD9" w:themeFill="accent6" w:themeFillTint="33"/>
          </w:tcPr>
          <w:p w14:paraId="716DD79F"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Family Support Team</w:t>
            </w:r>
          </w:p>
        </w:tc>
      </w:tr>
      <w:tr w:rsidR="0055496D" w:rsidRPr="0055496D" w14:paraId="15B8838B" w14:textId="77777777" w:rsidTr="0055496D">
        <w:trPr>
          <w:trHeight w:val="1831"/>
        </w:trPr>
        <w:tc>
          <w:tcPr>
            <w:tcW w:w="1849" w:type="dxa"/>
            <w:tcBorders>
              <w:top w:val="single" w:sz="12" w:space="0" w:color="auto"/>
              <w:bottom w:val="single" w:sz="12" w:space="0" w:color="auto"/>
            </w:tcBorders>
            <w:shd w:val="clear" w:color="auto" w:fill="auto"/>
          </w:tcPr>
          <w:p w14:paraId="7D873ACA"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Service provided</w:t>
            </w:r>
          </w:p>
        </w:tc>
        <w:tc>
          <w:tcPr>
            <w:tcW w:w="1274" w:type="dxa"/>
            <w:gridSpan w:val="2"/>
            <w:tcBorders>
              <w:top w:val="single" w:sz="12" w:space="0" w:color="auto"/>
              <w:bottom w:val="single" w:sz="12" w:space="0" w:color="auto"/>
            </w:tcBorders>
            <w:shd w:val="clear" w:color="auto" w:fill="E2EFD9" w:themeFill="accent6" w:themeFillTint="33"/>
          </w:tcPr>
          <w:p w14:paraId="47E74ED2"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 xml:space="preserve">Early help only - non-crisis preventative service </w:t>
            </w:r>
          </w:p>
        </w:tc>
        <w:tc>
          <w:tcPr>
            <w:tcW w:w="1559" w:type="dxa"/>
            <w:tcBorders>
              <w:top w:val="single" w:sz="12" w:space="0" w:color="auto"/>
              <w:bottom w:val="single" w:sz="12" w:space="0" w:color="auto"/>
            </w:tcBorders>
            <w:shd w:val="clear" w:color="auto" w:fill="F2F2F2" w:themeFill="background1" w:themeFillShade="F2"/>
          </w:tcPr>
          <w:p w14:paraId="0FC79673"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sz w:val="19"/>
                <w:szCs w:val="19"/>
              </w:rPr>
              <w:t xml:space="preserve">Early help only - non-crisis preventative service </w:t>
            </w:r>
          </w:p>
        </w:tc>
        <w:tc>
          <w:tcPr>
            <w:tcW w:w="1559" w:type="dxa"/>
            <w:tcBorders>
              <w:top w:val="single" w:sz="12" w:space="0" w:color="auto"/>
              <w:bottom w:val="single" w:sz="12" w:space="0" w:color="auto"/>
            </w:tcBorders>
            <w:shd w:val="clear" w:color="auto" w:fill="E2EFD9" w:themeFill="accent6" w:themeFillTint="33"/>
          </w:tcPr>
          <w:p w14:paraId="76E36A2E"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sz w:val="19"/>
                <w:szCs w:val="19"/>
              </w:rPr>
              <w:t xml:space="preserve">Early help only - non-crisis preventative services </w:t>
            </w:r>
          </w:p>
        </w:tc>
        <w:tc>
          <w:tcPr>
            <w:tcW w:w="1561" w:type="dxa"/>
            <w:tcBorders>
              <w:top w:val="single" w:sz="12" w:space="0" w:color="auto"/>
              <w:bottom w:val="single" w:sz="12" w:space="0" w:color="auto"/>
            </w:tcBorders>
            <w:shd w:val="clear" w:color="auto" w:fill="F2F2F2" w:themeFill="background1" w:themeFillShade="F2"/>
          </w:tcPr>
          <w:p w14:paraId="0D6D4D97"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sz w:val="19"/>
                <w:szCs w:val="19"/>
              </w:rPr>
              <w:t xml:space="preserve">Targeted mental health service </w:t>
            </w:r>
          </w:p>
        </w:tc>
        <w:tc>
          <w:tcPr>
            <w:tcW w:w="1701" w:type="dxa"/>
            <w:tcBorders>
              <w:top w:val="single" w:sz="12" w:space="0" w:color="auto"/>
              <w:bottom w:val="single" w:sz="12" w:space="0" w:color="auto"/>
              <w:right w:val="single" w:sz="12" w:space="0" w:color="auto"/>
            </w:tcBorders>
            <w:shd w:val="clear" w:color="auto" w:fill="E2EFD9" w:themeFill="accent6" w:themeFillTint="33"/>
          </w:tcPr>
          <w:p w14:paraId="35465C78"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Targeted mental health service, (independent but also under contract with 04)</w:t>
            </w:r>
          </w:p>
        </w:tc>
        <w:tc>
          <w:tcPr>
            <w:tcW w:w="1701" w:type="dxa"/>
            <w:tcBorders>
              <w:top w:val="single" w:sz="12" w:space="0" w:color="auto"/>
              <w:left w:val="single" w:sz="12" w:space="0" w:color="auto"/>
              <w:bottom w:val="single" w:sz="12" w:space="0" w:color="auto"/>
            </w:tcBorders>
            <w:shd w:val="clear" w:color="auto" w:fill="F2F2F2" w:themeFill="background1" w:themeFillShade="F2"/>
          </w:tcPr>
          <w:p w14:paraId="67562D6D"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sz w:val="19"/>
                <w:szCs w:val="19"/>
              </w:rPr>
              <w:t>Targeted mental health service operating under the Point 1 provision umbrella. Works closely with</w:t>
            </w:r>
            <w:r w:rsidRPr="0055496D">
              <w:rPr>
                <w:rFonts w:ascii="Verdana" w:eastAsiaTheme="minorEastAsia" w:hAnsi="Verdana" w:cs="Arial"/>
                <w:sz w:val="19"/>
                <w:szCs w:val="19"/>
              </w:rPr>
              <w:t xml:space="preserve"> </w:t>
            </w:r>
            <w:r w:rsidRPr="0055496D">
              <w:rPr>
                <w:rFonts w:ascii="Verdana" w:eastAsiaTheme="minorEastAsia" w:hAnsi="Verdana" w:cstheme="minorHAnsi"/>
                <w:sz w:val="19"/>
                <w:szCs w:val="19"/>
              </w:rPr>
              <w:t>05</w:t>
            </w:r>
          </w:p>
        </w:tc>
        <w:tc>
          <w:tcPr>
            <w:tcW w:w="1560" w:type="dxa"/>
            <w:tcBorders>
              <w:top w:val="single" w:sz="12" w:space="0" w:color="auto"/>
              <w:bottom w:val="single" w:sz="12" w:space="0" w:color="auto"/>
            </w:tcBorders>
            <w:shd w:val="clear" w:color="auto" w:fill="E2EFD9" w:themeFill="accent6" w:themeFillTint="33"/>
          </w:tcPr>
          <w:p w14:paraId="70199386"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 xml:space="preserve">Targeted mental health service operating under the Point 1 provision umbrella </w:t>
            </w:r>
          </w:p>
        </w:tc>
        <w:tc>
          <w:tcPr>
            <w:tcW w:w="1842" w:type="dxa"/>
            <w:tcBorders>
              <w:top w:val="single" w:sz="12" w:space="0" w:color="auto"/>
            </w:tcBorders>
            <w:shd w:val="clear" w:color="auto" w:fill="F2F2F2" w:themeFill="background1" w:themeFillShade="F2"/>
          </w:tcPr>
          <w:p w14:paraId="203D6F39"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Early help only - Emotional Health Team providing support at a Universal Services Level</w:t>
            </w:r>
          </w:p>
        </w:tc>
        <w:tc>
          <w:tcPr>
            <w:tcW w:w="1701" w:type="dxa"/>
            <w:tcBorders>
              <w:top w:val="single" w:sz="12" w:space="0" w:color="auto"/>
            </w:tcBorders>
            <w:shd w:val="clear" w:color="auto" w:fill="E2EFD9" w:themeFill="accent6" w:themeFillTint="33"/>
          </w:tcPr>
          <w:p w14:paraId="6FE094C7"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 xml:space="preserve">Family Support team </w:t>
            </w:r>
          </w:p>
        </w:tc>
      </w:tr>
      <w:tr w:rsidR="0055496D" w:rsidRPr="0055496D" w14:paraId="4BFE3C43" w14:textId="77777777" w:rsidTr="0055496D">
        <w:trPr>
          <w:trHeight w:val="1628"/>
        </w:trPr>
        <w:tc>
          <w:tcPr>
            <w:tcW w:w="1849" w:type="dxa"/>
            <w:tcBorders>
              <w:top w:val="single" w:sz="12" w:space="0" w:color="auto"/>
              <w:bottom w:val="single" w:sz="12" w:space="0" w:color="auto"/>
            </w:tcBorders>
            <w:shd w:val="clear" w:color="auto" w:fill="auto"/>
          </w:tcPr>
          <w:p w14:paraId="629B18AD"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t xml:space="preserve">Number** (or proportion) of YP and/or families with mental health problems in the previous year </w:t>
            </w:r>
          </w:p>
        </w:tc>
        <w:tc>
          <w:tcPr>
            <w:tcW w:w="1274" w:type="dxa"/>
            <w:gridSpan w:val="2"/>
            <w:tcBorders>
              <w:top w:val="single" w:sz="12" w:space="0" w:color="auto"/>
              <w:bottom w:val="single" w:sz="12" w:space="0" w:color="auto"/>
            </w:tcBorders>
            <w:shd w:val="clear" w:color="auto" w:fill="E2EFD9" w:themeFill="accent6" w:themeFillTint="33"/>
          </w:tcPr>
          <w:p w14:paraId="730E92FD" w14:textId="64B0E8EC"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160-170 YP; close/open about 5-10 referrals per week so potentially 390 families/y</w:t>
            </w:r>
            <w:r w:rsidR="001B38FD">
              <w:rPr>
                <w:rFonts w:ascii="Verdana" w:eastAsiaTheme="minorEastAsia" w:hAnsi="Verdana" w:cstheme="minorHAnsi"/>
                <w:sz w:val="19"/>
                <w:szCs w:val="19"/>
              </w:rPr>
              <w:t>r</w:t>
            </w:r>
          </w:p>
        </w:tc>
        <w:tc>
          <w:tcPr>
            <w:tcW w:w="1559" w:type="dxa"/>
            <w:tcBorders>
              <w:top w:val="single" w:sz="12" w:space="0" w:color="auto"/>
              <w:bottom w:val="single" w:sz="12" w:space="0" w:color="auto"/>
            </w:tcBorders>
            <w:shd w:val="clear" w:color="auto" w:fill="F2F2F2" w:themeFill="background1" w:themeFillShade="F2"/>
          </w:tcPr>
          <w:p w14:paraId="1129F491"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80-85% of referrals have some element of mental health difficulties</w:t>
            </w:r>
          </w:p>
        </w:tc>
        <w:tc>
          <w:tcPr>
            <w:tcW w:w="1559" w:type="dxa"/>
            <w:tcBorders>
              <w:top w:val="single" w:sz="12" w:space="0" w:color="auto"/>
              <w:bottom w:val="single" w:sz="12" w:space="0" w:color="auto"/>
            </w:tcBorders>
            <w:shd w:val="clear" w:color="auto" w:fill="E2EFD9" w:themeFill="accent6" w:themeFillTint="33"/>
          </w:tcPr>
          <w:p w14:paraId="11980D82"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Approx. 75% of referrals are around CYP with mental health difficulties</w:t>
            </w:r>
          </w:p>
        </w:tc>
        <w:tc>
          <w:tcPr>
            <w:tcW w:w="1561" w:type="dxa"/>
            <w:tcBorders>
              <w:top w:val="single" w:sz="12" w:space="0" w:color="auto"/>
              <w:bottom w:val="single" w:sz="12" w:space="0" w:color="auto"/>
            </w:tcBorders>
            <w:shd w:val="clear" w:color="auto" w:fill="F2F2F2" w:themeFill="background1" w:themeFillShade="F2"/>
          </w:tcPr>
          <w:p w14:paraId="114AFBDC"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Approx. 1250-1500. 80% of the referrals are for anxiety and depression</w:t>
            </w:r>
          </w:p>
        </w:tc>
        <w:tc>
          <w:tcPr>
            <w:tcW w:w="1701" w:type="dxa"/>
            <w:tcBorders>
              <w:top w:val="single" w:sz="12" w:space="0" w:color="auto"/>
              <w:bottom w:val="single" w:sz="12" w:space="0" w:color="auto"/>
              <w:right w:val="single" w:sz="12" w:space="0" w:color="auto"/>
            </w:tcBorders>
            <w:shd w:val="clear" w:color="auto" w:fill="E2EFD9" w:themeFill="accent6" w:themeFillTint="33"/>
          </w:tcPr>
          <w:p w14:paraId="04ACF347"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Most common presentation is anxiety</w:t>
            </w:r>
          </w:p>
        </w:tc>
        <w:tc>
          <w:tcPr>
            <w:tcW w:w="1701" w:type="dxa"/>
            <w:tcBorders>
              <w:top w:val="single" w:sz="12" w:space="0" w:color="auto"/>
              <w:left w:val="single" w:sz="12" w:space="0" w:color="auto"/>
              <w:bottom w:val="single" w:sz="12" w:space="0" w:color="auto"/>
            </w:tcBorders>
            <w:shd w:val="clear" w:color="auto" w:fill="F2F2F2" w:themeFill="background1" w:themeFillShade="F2"/>
          </w:tcPr>
          <w:p w14:paraId="79FDA1CA"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Approx. 100. 40-50% of the cases are low mood owing to friendship fallouts, COVID, school avoidance</w:t>
            </w:r>
          </w:p>
        </w:tc>
        <w:tc>
          <w:tcPr>
            <w:tcW w:w="1560" w:type="dxa"/>
            <w:tcBorders>
              <w:top w:val="single" w:sz="12" w:space="0" w:color="auto"/>
              <w:bottom w:val="single" w:sz="12" w:space="0" w:color="auto"/>
            </w:tcBorders>
            <w:shd w:val="clear" w:color="auto" w:fill="E2EFD9" w:themeFill="accent6" w:themeFillTint="33"/>
          </w:tcPr>
          <w:p w14:paraId="1234A8AA"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Approx. 1500</w:t>
            </w:r>
          </w:p>
        </w:tc>
        <w:tc>
          <w:tcPr>
            <w:tcW w:w="1842" w:type="dxa"/>
            <w:tcBorders>
              <w:top w:val="single" w:sz="12" w:space="0" w:color="auto"/>
              <w:bottom w:val="single" w:sz="12" w:space="0" w:color="auto"/>
            </w:tcBorders>
            <w:shd w:val="clear" w:color="auto" w:fill="F2F2F2" w:themeFill="background1" w:themeFillShade="F2"/>
          </w:tcPr>
          <w:p w14:paraId="093732FD"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 xml:space="preserve">90% of referrals associated with anxiety likely impacted by COVID i.e., school avoidance </w:t>
            </w:r>
          </w:p>
        </w:tc>
        <w:tc>
          <w:tcPr>
            <w:tcW w:w="1701" w:type="dxa"/>
            <w:tcBorders>
              <w:top w:val="single" w:sz="12" w:space="0" w:color="auto"/>
              <w:bottom w:val="single" w:sz="12" w:space="0" w:color="auto"/>
            </w:tcBorders>
            <w:shd w:val="clear" w:color="auto" w:fill="E2EFD9" w:themeFill="accent6" w:themeFillTint="33"/>
          </w:tcPr>
          <w:p w14:paraId="25ABD45A" w14:textId="77777777" w:rsidR="0055496D" w:rsidRPr="0055496D" w:rsidRDefault="0055496D" w:rsidP="002A5193">
            <w:pPr>
              <w:spacing w:line="300" w:lineRule="exact"/>
              <w:rPr>
                <w:rFonts w:ascii="Verdana" w:eastAsiaTheme="minorEastAsia" w:hAnsi="Verdana" w:cstheme="minorHAnsi"/>
                <w:color w:val="000000" w:themeColor="text1"/>
                <w:sz w:val="19"/>
                <w:szCs w:val="19"/>
              </w:rPr>
            </w:pPr>
            <w:r w:rsidRPr="0055496D">
              <w:rPr>
                <w:rFonts w:ascii="Verdana" w:eastAsiaTheme="minorEastAsia" w:hAnsi="Verdana" w:cstheme="minorHAnsi"/>
                <w:color w:val="000000" w:themeColor="text1"/>
                <w:sz w:val="19"/>
                <w:szCs w:val="19"/>
              </w:rPr>
              <w:t>Approx. 500 open at any one time, a proportion of these children will have mental health needs</w:t>
            </w:r>
          </w:p>
        </w:tc>
      </w:tr>
      <w:tr w:rsidR="0055496D" w:rsidRPr="0055496D" w14:paraId="5F5C766E" w14:textId="77777777" w:rsidTr="002A5193">
        <w:trPr>
          <w:trHeight w:val="195"/>
        </w:trPr>
        <w:tc>
          <w:tcPr>
            <w:tcW w:w="1983" w:type="dxa"/>
            <w:gridSpan w:val="2"/>
            <w:tcBorders>
              <w:top w:val="single" w:sz="12" w:space="0" w:color="auto"/>
              <w:bottom w:val="single" w:sz="12" w:space="0" w:color="auto"/>
            </w:tcBorders>
            <w:shd w:val="clear" w:color="auto" w:fill="auto"/>
          </w:tcPr>
          <w:p w14:paraId="735ABFB0" w14:textId="77777777" w:rsidR="0055496D" w:rsidRPr="0055496D" w:rsidRDefault="0055496D" w:rsidP="002A5193">
            <w:pPr>
              <w:spacing w:line="300" w:lineRule="exact"/>
              <w:ind w:right="-108"/>
              <w:rPr>
                <w:rFonts w:ascii="Verdana" w:eastAsiaTheme="minorEastAsia" w:hAnsi="Verdana" w:cstheme="minorHAnsi"/>
                <w:b/>
                <w:bCs/>
                <w:color w:val="000000" w:themeColor="text1"/>
                <w:sz w:val="19"/>
                <w:szCs w:val="19"/>
              </w:rPr>
            </w:pPr>
          </w:p>
        </w:tc>
        <w:tc>
          <w:tcPr>
            <w:tcW w:w="14324" w:type="dxa"/>
            <w:gridSpan w:val="9"/>
            <w:tcBorders>
              <w:top w:val="single" w:sz="12" w:space="0" w:color="auto"/>
              <w:bottom w:val="single" w:sz="12" w:space="0" w:color="auto"/>
            </w:tcBorders>
            <w:shd w:val="clear" w:color="auto" w:fill="auto"/>
          </w:tcPr>
          <w:p w14:paraId="7B78AB9C" w14:textId="77777777" w:rsidR="0055496D" w:rsidRPr="0055496D" w:rsidRDefault="0055496D" w:rsidP="002A5193">
            <w:pPr>
              <w:spacing w:line="300" w:lineRule="exact"/>
              <w:rPr>
                <w:rFonts w:ascii="Verdana" w:eastAsiaTheme="minorEastAsia" w:hAnsi="Verdana" w:cstheme="minorHAnsi"/>
                <w:b/>
                <w:bCs/>
                <w:color w:val="000000" w:themeColor="text1"/>
                <w:sz w:val="19"/>
                <w:szCs w:val="19"/>
              </w:rPr>
            </w:pPr>
            <w:r w:rsidRPr="0055496D">
              <w:rPr>
                <w:rFonts w:ascii="Verdana" w:eastAsiaTheme="minorEastAsia" w:hAnsi="Verdana" w:cstheme="minorHAnsi"/>
                <w:b/>
                <w:bCs/>
                <w:color w:val="000000" w:themeColor="text1"/>
                <w:sz w:val="19"/>
                <w:szCs w:val="19"/>
              </w:rPr>
              <w:t>Types of mental health difficulties seen (not necessarily treated) by the services</w:t>
            </w:r>
          </w:p>
        </w:tc>
      </w:tr>
      <w:tr w:rsidR="0055496D" w:rsidRPr="0055496D" w14:paraId="6A631AEB" w14:textId="77777777" w:rsidTr="0055496D">
        <w:trPr>
          <w:trHeight w:val="279"/>
        </w:trPr>
        <w:tc>
          <w:tcPr>
            <w:tcW w:w="1849" w:type="dxa"/>
            <w:tcBorders>
              <w:top w:val="single" w:sz="12" w:space="0" w:color="auto"/>
              <w:left w:val="dotted" w:sz="4" w:space="0" w:color="auto"/>
              <w:bottom w:val="dotted" w:sz="4" w:space="0" w:color="auto"/>
            </w:tcBorders>
            <w:shd w:val="clear" w:color="auto" w:fill="auto"/>
          </w:tcPr>
          <w:p w14:paraId="7938566A"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t>Low mood/</w:t>
            </w:r>
          </w:p>
        </w:tc>
        <w:tc>
          <w:tcPr>
            <w:tcW w:w="1274" w:type="dxa"/>
            <w:gridSpan w:val="2"/>
            <w:tcBorders>
              <w:top w:val="single" w:sz="12" w:space="0" w:color="auto"/>
              <w:bottom w:val="dotted" w:sz="4" w:space="0" w:color="auto"/>
            </w:tcBorders>
            <w:shd w:val="clear" w:color="auto" w:fill="E2EFD9" w:themeFill="accent6" w:themeFillTint="33"/>
          </w:tcPr>
          <w:p w14:paraId="01581566"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59" w:type="dxa"/>
            <w:tcBorders>
              <w:top w:val="single" w:sz="12" w:space="0" w:color="auto"/>
              <w:bottom w:val="dotted" w:sz="4" w:space="0" w:color="auto"/>
            </w:tcBorders>
            <w:shd w:val="clear" w:color="auto" w:fill="F2F2F2" w:themeFill="background1" w:themeFillShade="F2"/>
          </w:tcPr>
          <w:p w14:paraId="2B39AB52"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59" w:type="dxa"/>
            <w:tcBorders>
              <w:top w:val="single" w:sz="12" w:space="0" w:color="auto"/>
              <w:bottom w:val="dotted" w:sz="4" w:space="0" w:color="auto"/>
            </w:tcBorders>
            <w:shd w:val="clear" w:color="auto" w:fill="E2EFD9" w:themeFill="accent6" w:themeFillTint="33"/>
          </w:tcPr>
          <w:p w14:paraId="5E6E2448"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61" w:type="dxa"/>
            <w:tcBorders>
              <w:top w:val="single" w:sz="12" w:space="0" w:color="auto"/>
              <w:bottom w:val="dotted" w:sz="4" w:space="0" w:color="auto"/>
            </w:tcBorders>
            <w:shd w:val="clear" w:color="auto" w:fill="F2F2F2" w:themeFill="background1" w:themeFillShade="F2"/>
          </w:tcPr>
          <w:p w14:paraId="4272CC0A"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701" w:type="dxa"/>
            <w:tcBorders>
              <w:top w:val="single" w:sz="12" w:space="0" w:color="auto"/>
              <w:bottom w:val="dotted" w:sz="4" w:space="0" w:color="auto"/>
              <w:right w:val="single" w:sz="12" w:space="0" w:color="auto"/>
            </w:tcBorders>
            <w:shd w:val="clear" w:color="auto" w:fill="E2EFD9" w:themeFill="accent6" w:themeFillTint="33"/>
          </w:tcPr>
          <w:p w14:paraId="490A70C0"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701" w:type="dxa"/>
            <w:tcBorders>
              <w:top w:val="single" w:sz="12" w:space="0" w:color="auto"/>
              <w:left w:val="single" w:sz="12" w:space="0" w:color="auto"/>
              <w:bottom w:val="dotted" w:sz="4" w:space="0" w:color="auto"/>
            </w:tcBorders>
            <w:shd w:val="clear" w:color="auto" w:fill="F2F2F2" w:themeFill="background1" w:themeFillShade="F2"/>
          </w:tcPr>
          <w:p w14:paraId="30945CC7"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60" w:type="dxa"/>
            <w:tcBorders>
              <w:top w:val="single" w:sz="12" w:space="0" w:color="auto"/>
              <w:bottom w:val="dotted" w:sz="4" w:space="0" w:color="auto"/>
            </w:tcBorders>
            <w:shd w:val="clear" w:color="auto" w:fill="E2EFD9" w:themeFill="accent6" w:themeFillTint="33"/>
          </w:tcPr>
          <w:p w14:paraId="46B80EC4"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842" w:type="dxa"/>
            <w:tcBorders>
              <w:top w:val="single" w:sz="12" w:space="0" w:color="auto"/>
              <w:bottom w:val="dotted" w:sz="4" w:space="0" w:color="auto"/>
            </w:tcBorders>
            <w:shd w:val="clear" w:color="auto" w:fill="F2F2F2" w:themeFill="background1" w:themeFillShade="F2"/>
          </w:tcPr>
          <w:p w14:paraId="1E1B5231"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701" w:type="dxa"/>
            <w:tcBorders>
              <w:top w:val="single" w:sz="12" w:space="0" w:color="auto"/>
              <w:bottom w:val="dotted" w:sz="4" w:space="0" w:color="auto"/>
              <w:right w:val="dotted" w:sz="4" w:space="0" w:color="auto"/>
            </w:tcBorders>
            <w:shd w:val="clear" w:color="auto" w:fill="E2EFD9" w:themeFill="accent6" w:themeFillTint="33"/>
          </w:tcPr>
          <w:p w14:paraId="192CE53D"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r>
      <w:tr w:rsidR="0055496D" w:rsidRPr="0055496D" w14:paraId="17C66320" w14:textId="77777777" w:rsidTr="0055496D">
        <w:tc>
          <w:tcPr>
            <w:tcW w:w="1849" w:type="dxa"/>
            <w:tcBorders>
              <w:top w:val="dotted" w:sz="4" w:space="0" w:color="auto"/>
              <w:left w:val="dotted" w:sz="4" w:space="0" w:color="auto"/>
              <w:bottom w:val="dotted" w:sz="4" w:space="0" w:color="auto"/>
            </w:tcBorders>
            <w:shd w:val="clear" w:color="auto" w:fill="auto"/>
          </w:tcPr>
          <w:p w14:paraId="770C8754"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t>Anxiety/stress</w:t>
            </w:r>
          </w:p>
        </w:tc>
        <w:tc>
          <w:tcPr>
            <w:tcW w:w="1274" w:type="dxa"/>
            <w:gridSpan w:val="2"/>
            <w:tcBorders>
              <w:top w:val="dotted" w:sz="4" w:space="0" w:color="auto"/>
              <w:bottom w:val="dotted" w:sz="4" w:space="0" w:color="auto"/>
            </w:tcBorders>
            <w:shd w:val="clear" w:color="auto" w:fill="E2EFD9" w:themeFill="accent6" w:themeFillTint="33"/>
          </w:tcPr>
          <w:p w14:paraId="36B0992D"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59" w:type="dxa"/>
            <w:tcBorders>
              <w:top w:val="dotted" w:sz="4" w:space="0" w:color="auto"/>
              <w:bottom w:val="dotted" w:sz="4" w:space="0" w:color="auto"/>
            </w:tcBorders>
            <w:shd w:val="clear" w:color="auto" w:fill="F2F2F2" w:themeFill="background1" w:themeFillShade="F2"/>
          </w:tcPr>
          <w:p w14:paraId="2FF13056"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59" w:type="dxa"/>
            <w:tcBorders>
              <w:top w:val="dotted" w:sz="4" w:space="0" w:color="auto"/>
              <w:bottom w:val="dotted" w:sz="4" w:space="0" w:color="auto"/>
            </w:tcBorders>
            <w:shd w:val="clear" w:color="auto" w:fill="E2EFD9" w:themeFill="accent6" w:themeFillTint="33"/>
          </w:tcPr>
          <w:p w14:paraId="52D816AD"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61" w:type="dxa"/>
            <w:tcBorders>
              <w:top w:val="dotted" w:sz="4" w:space="0" w:color="auto"/>
              <w:bottom w:val="dotted" w:sz="4" w:space="0" w:color="auto"/>
            </w:tcBorders>
            <w:shd w:val="clear" w:color="auto" w:fill="F2F2F2" w:themeFill="background1" w:themeFillShade="F2"/>
          </w:tcPr>
          <w:p w14:paraId="46EAD6F8"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701" w:type="dxa"/>
            <w:tcBorders>
              <w:top w:val="dotted" w:sz="4" w:space="0" w:color="auto"/>
              <w:bottom w:val="dotted" w:sz="4" w:space="0" w:color="auto"/>
              <w:right w:val="single" w:sz="12" w:space="0" w:color="auto"/>
            </w:tcBorders>
            <w:shd w:val="clear" w:color="auto" w:fill="E2EFD9" w:themeFill="accent6" w:themeFillTint="33"/>
          </w:tcPr>
          <w:p w14:paraId="3A45C60E"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701" w:type="dxa"/>
            <w:tcBorders>
              <w:top w:val="dotted" w:sz="4" w:space="0" w:color="auto"/>
              <w:left w:val="single" w:sz="12" w:space="0" w:color="auto"/>
              <w:bottom w:val="dotted" w:sz="4" w:space="0" w:color="auto"/>
            </w:tcBorders>
            <w:shd w:val="clear" w:color="auto" w:fill="F2F2F2" w:themeFill="background1" w:themeFillShade="F2"/>
          </w:tcPr>
          <w:p w14:paraId="21CBD863"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60" w:type="dxa"/>
            <w:tcBorders>
              <w:top w:val="dotted" w:sz="4" w:space="0" w:color="auto"/>
              <w:bottom w:val="dotted" w:sz="4" w:space="0" w:color="auto"/>
            </w:tcBorders>
            <w:shd w:val="clear" w:color="auto" w:fill="E2EFD9" w:themeFill="accent6" w:themeFillTint="33"/>
          </w:tcPr>
          <w:p w14:paraId="24390484"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842" w:type="dxa"/>
            <w:tcBorders>
              <w:top w:val="dotted" w:sz="4" w:space="0" w:color="auto"/>
              <w:bottom w:val="dotted" w:sz="4" w:space="0" w:color="auto"/>
            </w:tcBorders>
            <w:shd w:val="clear" w:color="auto" w:fill="F2F2F2" w:themeFill="background1" w:themeFillShade="F2"/>
          </w:tcPr>
          <w:p w14:paraId="3A6EF86C"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701" w:type="dxa"/>
            <w:tcBorders>
              <w:top w:val="dotted" w:sz="4" w:space="0" w:color="auto"/>
              <w:bottom w:val="dotted" w:sz="4" w:space="0" w:color="auto"/>
              <w:right w:val="dotted" w:sz="4" w:space="0" w:color="auto"/>
            </w:tcBorders>
            <w:shd w:val="clear" w:color="auto" w:fill="E2EFD9" w:themeFill="accent6" w:themeFillTint="33"/>
          </w:tcPr>
          <w:p w14:paraId="4E3D111D"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r>
      <w:tr w:rsidR="0055496D" w:rsidRPr="0055496D" w14:paraId="764B1E16" w14:textId="77777777" w:rsidTr="0055496D">
        <w:tc>
          <w:tcPr>
            <w:tcW w:w="1849" w:type="dxa"/>
            <w:tcBorders>
              <w:top w:val="dotted" w:sz="4" w:space="0" w:color="auto"/>
              <w:left w:val="dotted" w:sz="4" w:space="0" w:color="auto"/>
              <w:bottom w:val="dotted" w:sz="4" w:space="0" w:color="auto"/>
            </w:tcBorders>
            <w:shd w:val="clear" w:color="auto" w:fill="auto"/>
          </w:tcPr>
          <w:p w14:paraId="30D57115"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t>Trauma</w:t>
            </w:r>
          </w:p>
        </w:tc>
        <w:tc>
          <w:tcPr>
            <w:tcW w:w="1274" w:type="dxa"/>
            <w:gridSpan w:val="2"/>
            <w:tcBorders>
              <w:top w:val="dotted" w:sz="4" w:space="0" w:color="auto"/>
              <w:bottom w:val="dotted" w:sz="4" w:space="0" w:color="auto"/>
            </w:tcBorders>
            <w:shd w:val="clear" w:color="auto" w:fill="E2EFD9" w:themeFill="accent6" w:themeFillTint="33"/>
          </w:tcPr>
          <w:p w14:paraId="075FFDC9"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F2F2F2" w:themeFill="background1" w:themeFillShade="F2"/>
          </w:tcPr>
          <w:p w14:paraId="0897C29E"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E2EFD9" w:themeFill="accent6" w:themeFillTint="33"/>
          </w:tcPr>
          <w:p w14:paraId="4111DC86"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61" w:type="dxa"/>
            <w:tcBorders>
              <w:top w:val="dotted" w:sz="4" w:space="0" w:color="auto"/>
              <w:bottom w:val="dotted" w:sz="4" w:space="0" w:color="auto"/>
            </w:tcBorders>
            <w:shd w:val="clear" w:color="auto" w:fill="F2F2F2" w:themeFill="background1" w:themeFillShade="F2"/>
          </w:tcPr>
          <w:p w14:paraId="6545D233"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701" w:type="dxa"/>
            <w:tcBorders>
              <w:top w:val="dotted" w:sz="4" w:space="0" w:color="auto"/>
              <w:bottom w:val="dotted" w:sz="4" w:space="0" w:color="auto"/>
              <w:right w:val="single" w:sz="12" w:space="0" w:color="auto"/>
            </w:tcBorders>
            <w:shd w:val="clear" w:color="auto" w:fill="E2EFD9" w:themeFill="accent6" w:themeFillTint="33"/>
          </w:tcPr>
          <w:p w14:paraId="429DE058"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left w:val="single" w:sz="12" w:space="0" w:color="auto"/>
              <w:bottom w:val="dotted" w:sz="4" w:space="0" w:color="auto"/>
            </w:tcBorders>
            <w:shd w:val="clear" w:color="auto" w:fill="F2F2F2" w:themeFill="background1" w:themeFillShade="F2"/>
          </w:tcPr>
          <w:p w14:paraId="3DB46670"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60" w:type="dxa"/>
            <w:tcBorders>
              <w:top w:val="dotted" w:sz="4" w:space="0" w:color="auto"/>
              <w:bottom w:val="dotted" w:sz="4" w:space="0" w:color="auto"/>
            </w:tcBorders>
            <w:shd w:val="clear" w:color="auto" w:fill="E2EFD9" w:themeFill="accent6" w:themeFillTint="33"/>
          </w:tcPr>
          <w:p w14:paraId="4CCAA1B1"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842" w:type="dxa"/>
            <w:tcBorders>
              <w:top w:val="dotted" w:sz="4" w:space="0" w:color="auto"/>
              <w:bottom w:val="dotted" w:sz="4" w:space="0" w:color="auto"/>
            </w:tcBorders>
            <w:shd w:val="clear" w:color="auto" w:fill="F2F2F2" w:themeFill="background1" w:themeFillShade="F2"/>
          </w:tcPr>
          <w:p w14:paraId="14A9D653"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dotted" w:sz="4" w:space="0" w:color="auto"/>
            </w:tcBorders>
            <w:shd w:val="clear" w:color="auto" w:fill="E2EFD9" w:themeFill="accent6" w:themeFillTint="33"/>
          </w:tcPr>
          <w:p w14:paraId="528FEB85"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r>
      <w:tr w:rsidR="0055496D" w:rsidRPr="0055496D" w14:paraId="14807E2C" w14:textId="77777777" w:rsidTr="0055496D">
        <w:tc>
          <w:tcPr>
            <w:tcW w:w="1849" w:type="dxa"/>
            <w:tcBorders>
              <w:top w:val="dotted" w:sz="4" w:space="0" w:color="auto"/>
              <w:left w:val="dotted" w:sz="4" w:space="0" w:color="auto"/>
              <w:bottom w:val="dotted" w:sz="4" w:space="0" w:color="auto"/>
            </w:tcBorders>
            <w:shd w:val="clear" w:color="auto" w:fill="auto"/>
          </w:tcPr>
          <w:p w14:paraId="3ACE2ADA"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t xml:space="preserve">Abuse </w:t>
            </w:r>
          </w:p>
        </w:tc>
        <w:tc>
          <w:tcPr>
            <w:tcW w:w="1274" w:type="dxa"/>
            <w:gridSpan w:val="2"/>
            <w:tcBorders>
              <w:top w:val="dotted" w:sz="4" w:space="0" w:color="auto"/>
              <w:bottom w:val="dotted" w:sz="4" w:space="0" w:color="auto"/>
            </w:tcBorders>
            <w:shd w:val="clear" w:color="auto" w:fill="E2EFD9" w:themeFill="accent6" w:themeFillTint="33"/>
          </w:tcPr>
          <w:p w14:paraId="124EC696"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F2F2F2" w:themeFill="background1" w:themeFillShade="F2"/>
          </w:tcPr>
          <w:p w14:paraId="732536B7"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E2EFD9" w:themeFill="accent6" w:themeFillTint="33"/>
          </w:tcPr>
          <w:p w14:paraId="75B0FC98"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1" w:type="dxa"/>
            <w:tcBorders>
              <w:top w:val="dotted" w:sz="4" w:space="0" w:color="auto"/>
              <w:bottom w:val="dotted" w:sz="4" w:space="0" w:color="auto"/>
            </w:tcBorders>
            <w:shd w:val="clear" w:color="auto" w:fill="F2F2F2" w:themeFill="background1" w:themeFillShade="F2"/>
          </w:tcPr>
          <w:p w14:paraId="21D745A3"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single" w:sz="12" w:space="0" w:color="auto"/>
            </w:tcBorders>
            <w:shd w:val="clear" w:color="auto" w:fill="E2EFD9" w:themeFill="accent6" w:themeFillTint="33"/>
          </w:tcPr>
          <w:p w14:paraId="5A973FC7"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left w:val="single" w:sz="12" w:space="0" w:color="auto"/>
              <w:bottom w:val="dotted" w:sz="4" w:space="0" w:color="auto"/>
            </w:tcBorders>
            <w:shd w:val="clear" w:color="auto" w:fill="F2F2F2" w:themeFill="background1" w:themeFillShade="F2"/>
          </w:tcPr>
          <w:p w14:paraId="77768CA8"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0" w:type="dxa"/>
            <w:tcBorders>
              <w:top w:val="dotted" w:sz="4" w:space="0" w:color="auto"/>
              <w:bottom w:val="dotted" w:sz="4" w:space="0" w:color="auto"/>
            </w:tcBorders>
            <w:shd w:val="clear" w:color="auto" w:fill="E2EFD9" w:themeFill="accent6" w:themeFillTint="33"/>
          </w:tcPr>
          <w:p w14:paraId="19FF014B"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842" w:type="dxa"/>
            <w:tcBorders>
              <w:top w:val="dotted" w:sz="4" w:space="0" w:color="auto"/>
              <w:bottom w:val="dotted" w:sz="4" w:space="0" w:color="auto"/>
            </w:tcBorders>
            <w:shd w:val="clear" w:color="auto" w:fill="F2F2F2" w:themeFill="background1" w:themeFillShade="F2"/>
          </w:tcPr>
          <w:p w14:paraId="66E16240"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dotted" w:sz="4" w:space="0" w:color="auto"/>
            </w:tcBorders>
            <w:shd w:val="clear" w:color="auto" w:fill="E2EFD9" w:themeFill="accent6" w:themeFillTint="33"/>
          </w:tcPr>
          <w:p w14:paraId="6F832071" w14:textId="77777777" w:rsidR="0055496D" w:rsidRPr="0055496D" w:rsidRDefault="0055496D" w:rsidP="002A5193">
            <w:pPr>
              <w:spacing w:line="300" w:lineRule="exact"/>
              <w:rPr>
                <w:rFonts w:ascii="Verdana" w:eastAsiaTheme="minorEastAsia" w:hAnsi="Verdana" w:cstheme="minorHAnsi"/>
                <w:b/>
                <w:bCs/>
                <w:sz w:val="19"/>
                <w:szCs w:val="19"/>
              </w:rPr>
            </w:pPr>
          </w:p>
        </w:tc>
      </w:tr>
      <w:tr w:rsidR="0055496D" w:rsidRPr="0055496D" w14:paraId="6ACD3769" w14:textId="77777777" w:rsidTr="0055496D">
        <w:tc>
          <w:tcPr>
            <w:tcW w:w="1849" w:type="dxa"/>
            <w:tcBorders>
              <w:top w:val="dotted" w:sz="4" w:space="0" w:color="auto"/>
              <w:left w:val="dotted" w:sz="4" w:space="0" w:color="auto"/>
              <w:bottom w:val="dotted" w:sz="4" w:space="0" w:color="auto"/>
            </w:tcBorders>
            <w:shd w:val="clear" w:color="auto" w:fill="auto"/>
          </w:tcPr>
          <w:p w14:paraId="20751FD9"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lastRenderedPageBreak/>
              <w:t xml:space="preserve">Panic attacks </w:t>
            </w:r>
          </w:p>
        </w:tc>
        <w:tc>
          <w:tcPr>
            <w:tcW w:w="1274" w:type="dxa"/>
            <w:gridSpan w:val="2"/>
            <w:tcBorders>
              <w:top w:val="dotted" w:sz="4" w:space="0" w:color="auto"/>
              <w:bottom w:val="dotted" w:sz="4" w:space="0" w:color="auto"/>
            </w:tcBorders>
            <w:shd w:val="clear" w:color="auto" w:fill="E2EFD9" w:themeFill="accent6" w:themeFillTint="33"/>
          </w:tcPr>
          <w:p w14:paraId="485394B5"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F2F2F2" w:themeFill="background1" w:themeFillShade="F2"/>
          </w:tcPr>
          <w:p w14:paraId="497CCB88"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E2EFD9" w:themeFill="accent6" w:themeFillTint="33"/>
          </w:tcPr>
          <w:p w14:paraId="5398E9D6"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61" w:type="dxa"/>
            <w:tcBorders>
              <w:top w:val="dotted" w:sz="4" w:space="0" w:color="auto"/>
              <w:bottom w:val="dotted" w:sz="4" w:space="0" w:color="auto"/>
            </w:tcBorders>
            <w:shd w:val="clear" w:color="auto" w:fill="F2F2F2" w:themeFill="background1" w:themeFillShade="F2"/>
          </w:tcPr>
          <w:p w14:paraId="2C4F90E2"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single" w:sz="12" w:space="0" w:color="auto"/>
            </w:tcBorders>
            <w:shd w:val="clear" w:color="auto" w:fill="E2EFD9" w:themeFill="accent6" w:themeFillTint="33"/>
          </w:tcPr>
          <w:p w14:paraId="0375F54A"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left w:val="single" w:sz="12" w:space="0" w:color="auto"/>
              <w:bottom w:val="dotted" w:sz="4" w:space="0" w:color="auto"/>
            </w:tcBorders>
            <w:shd w:val="clear" w:color="auto" w:fill="F2F2F2" w:themeFill="background1" w:themeFillShade="F2"/>
          </w:tcPr>
          <w:p w14:paraId="5F4FBA6C"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0" w:type="dxa"/>
            <w:tcBorders>
              <w:top w:val="dotted" w:sz="4" w:space="0" w:color="auto"/>
              <w:bottom w:val="dotted" w:sz="4" w:space="0" w:color="auto"/>
            </w:tcBorders>
            <w:shd w:val="clear" w:color="auto" w:fill="E2EFD9" w:themeFill="accent6" w:themeFillTint="33"/>
          </w:tcPr>
          <w:p w14:paraId="10AFB753"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842" w:type="dxa"/>
            <w:tcBorders>
              <w:top w:val="dotted" w:sz="4" w:space="0" w:color="auto"/>
              <w:bottom w:val="dotted" w:sz="4" w:space="0" w:color="auto"/>
            </w:tcBorders>
            <w:shd w:val="clear" w:color="auto" w:fill="F2F2F2" w:themeFill="background1" w:themeFillShade="F2"/>
          </w:tcPr>
          <w:p w14:paraId="4018A8D2"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dotted" w:sz="4" w:space="0" w:color="auto"/>
            </w:tcBorders>
            <w:shd w:val="clear" w:color="auto" w:fill="E2EFD9" w:themeFill="accent6" w:themeFillTint="33"/>
          </w:tcPr>
          <w:p w14:paraId="0D114693" w14:textId="77777777" w:rsidR="0055496D" w:rsidRPr="0055496D" w:rsidRDefault="0055496D" w:rsidP="002A5193">
            <w:pPr>
              <w:spacing w:line="300" w:lineRule="exact"/>
              <w:rPr>
                <w:rFonts w:ascii="Verdana" w:eastAsiaTheme="minorEastAsia" w:hAnsi="Verdana" w:cstheme="minorHAnsi"/>
                <w:b/>
                <w:bCs/>
                <w:sz w:val="19"/>
                <w:szCs w:val="19"/>
              </w:rPr>
            </w:pPr>
          </w:p>
        </w:tc>
      </w:tr>
      <w:tr w:rsidR="0055496D" w:rsidRPr="0055496D" w14:paraId="440B3E93" w14:textId="77777777" w:rsidTr="0055496D">
        <w:tc>
          <w:tcPr>
            <w:tcW w:w="1849" w:type="dxa"/>
            <w:tcBorders>
              <w:top w:val="dotted" w:sz="4" w:space="0" w:color="auto"/>
              <w:left w:val="dotted" w:sz="4" w:space="0" w:color="auto"/>
              <w:bottom w:val="dotted" w:sz="4" w:space="0" w:color="auto"/>
            </w:tcBorders>
            <w:shd w:val="clear" w:color="auto" w:fill="auto"/>
          </w:tcPr>
          <w:p w14:paraId="5DD3B852"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t xml:space="preserve">Phobias </w:t>
            </w:r>
          </w:p>
        </w:tc>
        <w:tc>
          <w:tcPr>
            <w:tcW w:w="1274" w:type="dxa"/>
            <w:gridSpan w:val="2"/>
            <w:tcBorders>
              <w:top w:val="dotted" w:sz="4" w:space="0" w:color="auto"/>
              <w:bottom w:val="dotted" w:sz="4" w:space="0" w:color="auto"/>
            </w:tcBorders>
            <w:shd w:val="clear" w:color="auto" w:fill="E2EFD9" w:themeFill="accent6" w:themeFillTint="33"/>
          </w:tcPr>
          <w:p w14:paraId="1E530153"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59" w:type="dxa"/>
            <w:tcBorders>
              <w:top w:val="dotted" w:sz="4" w:space="0" w:color="auto"/>
              <w:bottom w:val="dotted" w:sz="4" w:space="0" w:color="auto"/>
            </w:tcBorders>
            <w:shd w:val="clear" w:color="auto" w:fill="F2F2F2" w:themeFill="background1" w:themeFillShade="F2"/>
          </w:tcPr>
          <w:p w14:paraId="71669754"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E2EFD9" w:themeFill="accent6" w:themeFillTint="33"/>
          </w:tcPr>
          <w:p w14:paraId="07C86AFA"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61" w:type="dxa"/>
            <w:tcBorders>
              <w:top w:val="dotted" w:sz="4" w:space="0" w:color="auto"/>
              <w:bottom w:val="dotted" w:sz="4" w:space="0" w:color="auto"/>
            </w:tcBorders>
            <w:shd w:val="clear" w:color="auto" w:fill="F2F2F2" w:themeFill="background1" w:themeFillShade="F2"/>
          </w:tcPr>
          <w:p w14:paraId="2EBCBD3B"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701" w:type="dxa"/>
            <w:tcBorders>
              <w:top w:val="dotted" w:sz="4" w:space="0" w:color="auto"/>
              <w:bottom w:val="dotted" w:sz="4" w:space="0" w:color="auto"/>
              <w:right w:val="single" w:sz="12" w:space="0" w:color="auto"/>
            </w:tcBorders>
            <w:shd w:val="clear" w:color="auto" w:fill="E2EFD9" w:themeFill="accent6" w:themeFillTint="33"/>
          </w:tcPr>
          <w:p w14:paraId="19B4540E"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left w:val="single" w:sz="12" w:space="0" w:color="auto"/>
              <w:bottom w:val="dotted" w:sz="4" w:space="0" w:color="auto"/>
            </w:tcBorders>
            <w:shd w:val="clear" w:color="auto" w:fill="F2F2F2" w:themeFill="background1" w:themeFillShade="F2"/>
          </w:tcPr>
          <w:p w14:paraId="36096BD6"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0" w:type="dxa"/>
            <w:tcBorders>
              <w:top w:val="dotted" w:sz="4" w:space="0" w:color="auto"/>
              <w:bottom w:val="dotted" w:sz="4" w:space="0" w:color="auto"/>
            </w:tcBorders>
            <w:shd w:val="clear" w:color="auto" w:fill="E2EFD9" w:themeFill="accent6" w:themeFillTint="33"/>
          </w:tcPr>
          <w:p w14:paraId="227AC6E9"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842" w:type="dxa"/>
            <w:tcBorders>
              <w:top w:val="dotted" w:sz="4" w:space="0" w:color="auto"/>
              <w:bottom w:val="dotted" w:sz="4" w:space="0" w:color="auto"/>
            </w:tcBorders>
            <w:shd w:val="clear" w:color="auto" w:fill="F2F2F2" w:themeFill="background1" w:themeFillShade="F2"/>
          </w:tcPr>
          <w:p w14:paraId="5B2DAE23"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dotted" w:sz="4" w:space="0" w:color="auto"/>
            </w:tcBorders>
            <w:shd w:val="clear" w:color="auto" w:fill="E2EFD9" w:themeFill="accent6" w:themeFillTint="33"/>
          </w:tcPr>
          <w:p w14:paraId="027E5839" w14:textId="77777777" w:rsidR="0055496D" w:rsidRPr="0055496D" w:rsidRDefault="0055496D" w:rsidP="002A5193">
            <w:pPr>
              <w:spacing w:line="300" w:lineRule="exact"/>
              <w:rPr>
                <w:rFonts w:ascii="Verdana" w:eastAsiaTheme="minorEastAsia" w:hAnsi="Verdana" w:cstheme="minorHAnsi"/>
                <w:b/>
                <w:bCs/>
                <w:sz w:val="19"/>
                <w:szCs w:val="19"/>
              </w:rPr>
            </w:pPr>
          </w:p>
        </w:tc>
      </w:tr>
      <w:tr w:rsidR="0055496D" w:rsidRPr="0055496D" w14:paraId="7EF2DE7F" w14:textId="77777777" w:rsidTr="0055496D">
        <w:tc>
          <w:tcPr>
            <w:tcW w:w="1849" w:type="dxa"/>
            <w:tcBorders>
              <w:top w:val="dotted" w:sz="4" w:space="0" w:color="auto"/>
              <w:left w:val="dotted" w:sz="4" w:space="0" w:color="auto"/>
              <w:bottom w:val="dotted" w:sz="4" w:space="0" w:color="auto"/>
            </w:tcBorders>
            <w:shd w:val="clear" w:color="auto" w:fill="auto"/>
          </w:tcPr>
          <w:p w14:paraId="7E6C6C43"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t xml:space="preserve">Low confidence </w:t>
            </w:r>
          </w:p>
        </w:tc>
        <w:tc>
          <w:tcPr>
            <w:tcW w:w="1274" w:type="dxa"/>
            <w:gridSpan w:val="2"/>
            <w:tcBorders>
              <w:top w:val="dotted" w:sz="4" w:space="0" w:color="auto"/>
              <w:bottom w:val="dotted" w:sz="4" w:space="0" w:color="auto"/>
            </w:tcBorders>
            <w:shd w:val="clear" w:color="auto" w:fill="E2EFD9" w:themeFill="accent6" w:themeFillTint="33"/>
          </w:tcPr>
          <w:p w14:paraId="20823589"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59" w:type="dxa"/>
            <w:tcBorders>
              <w:top w:val="dotted" w:sz="4" w:space="0" w:color="auto"/>
              <w:bottom w:val="dotted" w:sz="4" w:space="0" w:color="auto"/>
            </w:tcBorders>
            <w:shd w:val="clear" w:color="auto" w:fill="F2F2F2" w:themeFill="background1" w:themeFillShade="F2"/>
          </w:tcPr>
          <w:p w14:paraId="3E4C9186"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E2EFD9" w:themeFill="accent6" w:themeFillTint="33"/>
          </w:tcPr>
          <w:p w14:paraId="1A77A9D5"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1" w:type="dxa"/>
            <w:tcBorders>
              <w:top w:val="dotted" w:sz="4" w:space="0" w:color="auto"/>
              <w:bottom w:val="dotted" w:sz="4" w:space="0" w:color="auto"/>
            </w:tcBorders>
            <w:shd w:val="clear" w:color="auto" w:fill="F2F2F2" w:themeFill="background1" w:themeFillShade="F2"/>
          </w:tcPr>
          <w:p w14:paraId="7BBB1649"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single" w:sz="12" w:space="0" w:color="auto"/>
            </w:tcBorders>
            <w:shd w:val="clear" w:color="auto" w:fill="E2EFD9" w:themeFill="accent6" w:themeFillTint="33"/>
          </w:tcPr>
          <w:p w14:paraId="5352DA6A"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left w:val="single" w:sz="12" w:space="0" w:color="auto"/>
              <w:bottom w:val="dotted" w:sz="4" w:space="0" w:color="auto"/>
            </w:tcBorders>
            <w:shd w:val="clear" w:color="auto" w:fill="F2F2F2" w:themeFill="background1" w:themeFillShade="F2"/>
          </w:tcPr>
          <w:p w14:paraId="2C9203ED"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0" w:type="dxa"/>
            <w:tcBorders>
              <w:top w:val="dotted" w:sz="4" w:space="0" w:color="auto"/>
              <w:bottom w:val="dotted" w:sz="4" w:space="0" w:color="auto"/>
            </w:tcBorders>
            <w:shd w:val="clear" w:color="auto" w:fill="E2EFD9" w:themeFill="accent6" w:themeFillTint="33"/>
          </w:tcPr>
          <w:p w14:paraId="78AD78C1"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842" w:type="dxa"/>
            <w:tcBorders>
              <w:top w:val="dotted" w:sz="4" w:space="0" w:color="auto"/>
              <w:bottom w:val="dotted" w:sz="4" w:space="0" w:color="auto"/>
            </w:tcBorders>
            <w:shd w:val="clear" w:color="auto" w:fill="F2F2F2" w:themeFill="background1" w:themeFillShade="F2"/>
          </w:tcPr>
          <w:p w14:paraId="31FE8644"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dotted" w:sz="4" w:space="0" w:color="auto"/>
            </w:tcBorders>
            <w:shd w:val="clear" w:color="auto" w:fill="E2EFD9" w:themeFill="accent6" w:themeFillTint="33"/>
          </w:tcPr>
          <w:p w14:paraId="0C71A5D0" w14:textId="77777777" w:rsidR="0055496D" w:rsidRPr="0055496D" w:rsidRDefault="0055496D" w:rsidP="002A5193">
            <w:pPr>
              <w:spacing w:line="300" w:lineRule="exact"/>
              <w:rPr>
                <w:rFonts w:ascii="Verdana" w:eastAsiaTheme="minorEastAsia" w:hAnsi="Verdana" w:cstheme="minorHAnsi"/>
                <w:b/>
                <w:bCs/>
                <w:sz w:val="19"/>
                <w:szCs w:val="19"/>
              </w:rPr>
            </w:pPr>
          </w:p>
        </w:tc>
      </w:tr>
      <w:tr w:rsidR="0055496D" w:rsidRPr="0055496D" w14:paraId="75F21DA8" w14:textId="77777777" w:rsidTr="0055496D">
        <w:tc>
          <w:tcPr>
            <w:tcW w:w="1849" w:type="dxa"/>
            <w:tcBorders>
              <w:top w:val="dotted" w:sz="4" w:space="0" w:color="auto"/>
              <w:left w:val="dotted" w:sz="4" w:space="0" w:color="auto"/>
              <w:bottom w:val="dotted" w:sz="4" w:space="0" w:color="auto"/>
            </w:tcBorders>
            <w:shd w:val="clear" w:color="auto" w:fill="auto"/>
          </w:tcPr>
          <w:p w14:paraId="464EA858"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t>Suicidal ideation</w:t>
            </w:r>
          </w:p>
        </w:tc>
        <w:tc>
          <w:tcPr>
            <w:tcW w:w="1274" w:type="dxa"/>
            <w:gridSpan w:val="2"/>
            <w:tcBorders>
              <w:top w:val="dotted" w:sz="4" w:space="0" w:color="auto"/>
              <w:bottom w:val="dotted" w:sz="4" w:space="0" w:color="auto"/>
            </w:tcBorders>
            <w:shd w:val="clear" w:color="auto" w:fill="E2EFD9" w:themeFill="accent6" w:themeFillTint="33"/>
          </w:tcPr>
          <w:p w14:paraId="529D1BB3"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F2F2F2" w:themeFill="background1" w:themeFillShade="F2"/>
          </w:tcPr>
          <w:p w14:paraId="703C72CC"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E2EFD9" w:themeFill="accent6" w:themeFillTint="33"/>
          </w:tcPr>
          <w:p w14:paraId="5A0CF4F8"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61" w:type="dxa"/>
            <w:tcBorders>
              <w:top w:val="dotted" w:sz="4" w:space="0" w:color="auto"/>
              <w:bottom w:val="dotted" w:sz="4" w:space="0" w:color="auto"/>
            </w:tcBorders>
            <w:shd w:val="clear" w:color="auto" w:fill="F2F2F2" w:themeFill="background1" w:themeFillShade="F2"/>
          </w:tcPr>
          <w:p w14:paraId="3E1EA77C"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single" w:sz="12" w:space="0" w:color="auto"/>
            </w:tcBorders>
            <w:shd w:val="clear" w:color="auto" w:fill="E2EFD9" w:themeFill="accent6" w:themeFillTint="33"/>
          </w:tcPr>
          <w:p w14:paraId="390C0E46"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left w:val="single" w:sz="12" w:space="0" w:color="auto"/>
              <w:bottom w:val="dotted" w:sz="4" w:space="0" w:color="auto"/>
            </w:tcBorders>
            <w:shd w:val="clear" w:color="auto" w:fill="F2F2F2" w:themeFill="background1" w:themeFillShade="F2"/>
          </w:tcPr>
          <w:p w14:paraId="1E8C5F2F"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0" w:type="dxa"/>
            <w:tcBorders>
              <w:top w:val="dotted" w:sz="4" w:space="0" w:color="auto"/>
              <w:bottom w:val="dotted" w:sz="4" w:space="0" w:color="auto"/>
            </w:tcBorders>
            <w:shd w:val="clear" w:color="auto" w:fill="E2EFD9" w:themeFill="accent6" w:themeFillTint="33"/>
          </w:tcPr>
          <w:p w14:paraId="0A2C5A0E"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842" w:type="dxa"/>
            <w:tcBorders>
              <w:top w:val="dotted" w:sz="4" w:space="0" w:color="auto"/>
              <w:bottom w:val="dotted" w:sz="4" w:space="0" w:color="auto"/>
            </w:tcBorders>
            <w:shd w:val="clear" w:color="auto" w:fill="F2F2F2" w:themeFill="background1" w:themeFillShade="F2"/>
          </w:tcPr>
          <w:p w14:paraId="6287859A"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dotted" w:sz="4" w:space="0" w:color="auto"/>
            </w:tcBorders>
            <w:shd w:val="clear" w:color="auto" w:fill="E2EFD9" w:themeFill="accent6" w:themeFillTint="33"/>
          </w:tcPr>
          <w:p w14:paraId="041D5FD5"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r>
      <w:tr w:rsidR="0055496D" w:rsidRPr="0055496D" w14:paraId="25651830" w14:textId="77777777" w:rsidTr="0055496D">
        <w:tc>
          <w:tcPr>
            <w:tcW w:w="1849" w:type="dxa"/>
            <w:tcBorders>
              <w:top w:val="dotted" w:sz="4" w:space="0" w:color="auto"/>
              <w:left w:val="dotted" w:sz="4" w:space="0" w:color="auto"/>
              <w:bottom w:val="dotted" w:sz="4" w:space="0" w:color="auto"/>
            </w:tcBorders>
            <w:shd w:val="clear" w:color="auto" w:fill="auto"/>
          </w:tcPr>
          <w:p w14:paraId="6468A779"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t>OCD</w:t>
            </w:r>
          </w:p>
        </w:tc>
        <w:tc>
          <w:tcPr>
            <w:tcW w:w="1274" w:type="dxa"/>
            <w:gridSpan w:val="2"/>
            <w:tcBorders>
              <w:top w:val="dotted" w:sz="4" w:space="0" w:color="auto"/>
              <w:bottom w:val="dotted" w:sz="4" w:space="0" w:color="auto"/>
            </w:tcBorders>
            <w:shd w:val="clear" w:color="auto" w:fill="E2EFD9" w:themeFill="accent6" w:themeFillTint="33"/>
          </w:tcPr>
          <w:p w14:paraId="1DEDA719"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F2F2F2" w:themeFill="background1" w:themeFillShade="F2"/>
          </w:tcPr>
          <w:p w14:paraId="41303144"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E2EFD9" w:themeFill="accent6" w:themeFillTint="33"/>
          </w:tcPr>
          <w:p w14:paraId="70DEC69B"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1" w:type="dxa"/>
            <w:tcBorders>
              <w:top w:val="dotted" w:sz="4" w:space="0" w:color="auto"/>
              <w:bottom w:val="dotted" w:sz="4" w:space="0" w:color="auto"/>
            </w:tcBorders>
            <w:shd w:val="clear" w:color="auto" w:fill="F2F2F2" w:themeFill="background1" w:themeFillShade="F2"/>
          </w:tcPr>
          <w:p w14:paraId="2D761E66"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701" w:type="dxa"/>
            <w:tcBorders>
              <w:top w:val="dotted" w:sz="4" w:space="0" w:color="auto"/>
              <w:bottom w:val="dotted" w:sz="4" w:space="0" w:color="auto"/>
              <w:right w:val="single" w:sz="12" w:space="0" w:color="auto"/>
            </w:tcBorders>
            <w:shd w:val="clear" w:color="auto" w:fill="E2EFD9" w:themeFill="accent6" w:themeFillTint="33"/>
          </w:tcPr>
          <w:p w14:paraId="2778ECB9"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left w:val="single" w:sz="12" w:space="0" w:color="auto"/>
              <w:bottom w:val="dotted" w:sz="4" w:space="0" w:color="auto"/>
            </w:tcBorders>
            <w:shd w:val="clear" w:color="auto" w:fill="F2F2F2" w:themeFill="background1" w:themeFillShade="F2"/>
          </w:tcPr>
          <w:p w14:paraId="651E3B7D"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0" w:type="dxa"/>
            <w:tcBorders>
              <w:top w:val="dotted" w:sz="4" w:space="0" w:color="auto"/>
              <w:bottom w:val="dotted" w:sz="4" w:space="0" w:color="auto"/>
            </w:tcBorders>
            <w:shd w:val="clear" w:color="auto" w:fill="E2EFD9" w:themeFill="accent6" w:themeFillTint="33"/>
          </w:tcPr>
          <w:p w14:paraId="53DD12C9"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842" w:type="dxa"/>
            <w:tcBorders>
              <w:top w:val="dotted" w:sz="4" w:space="0" w:color="auto"/>
              <w:bottom w:val="dotted" w:sz="4" w:space="0" w:color="auto"/>
            </w:tcBorders>
            <w:shd w:val="clear" w:color="auto" w:fill="F2F2F2" w:themeFill="background1" w:themeFillShade="F2"/>
          </w:tcPr>
          <w:p w14:paraId="632683D5"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dotted" w:sz="4" w:space="0" w:color="auto"/>
            </w:tcBorders>
            <w:shd w:val="clear" w:color="auto" w:fill="E2EFD9" w:themeFill="accent6" w:themeFillTint="33"/>
          </w:tcPr>
          <w:p w14:paraId="579C61E9" w14:textId="77777777" w:rsidR="0055496D" w:rsidRPr="0055496D" w:rsidRDefault="0055496D" w:rsidP="002A5193">
            <w:pPr>
              <w:spacing w:line="300" w:lineRule="exact"/>
              <w:rPr>
                <w:rFonts w:ascii="Verdana" w:eastAsiaTheme="minorEastAsia" w:hAnsi="Verdana" w:cstheme="minorHAnsi"/>
                <w:b/>
                <w:bCs/>
                <w:sz w:val="19"/>
                <w:szCs w:val="19"/>
              </w:rPr>
            </w:pPr>
          </w:p>
        </w:tc>
      </w:tr>
      <w:tr w:rsidR="0055496D" w:rsidRPr="0055496D" w14:paraId="66B8FDB6" w14:textId="77777777" w:rsidTr="0055496D">
        <w:trPr>
          <w:trHeight w:val="182"/>
        </w:trPr>
        <w:tc>
          <w:tcPr>
            <w:tcW w:w="1849" w:type="dxa"/>
            <w:tcBorders>
              <w:top w:val="dotted" w:sz="4" w:space="0" w:color="auto"/>
              <w:left w:val="dotted" w:sz="4" w:space="0" w:color="auto"/>
              <w:bottom w:val="dotted" w:sz="4" w:space="0" w:color="auto"/>
            </w:tcBorders>
            <w:shd w:val="clear" w:color="auto" w:fill="auto"/>
          </w:tcPr>
          <w:p w14:paraId="325DBC89"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t xml:space="preserve">Emotional dysregulation </w:t>
            </w:r>
          </w:p>
        </w:tc>
        <w:tc>
          <w:tcPr>
            <w:tcW w:w="1274" w:type="dxa"/>
            <w:gridSpan w:val="2"/>
            <w:tcBorders>
              <w:top w:val="dotted" w:sz="4" w:space="0" w:color="auto"/>
              <w:bottom w:val="dotted" w:sz="4" w:space="0" w:color="auto"/>
            </w:tcBorders>
            <w:shd w:val="clear" w:color="auto" w:fill="E2EFD9" w:themeFill="accent6" w:themeFillTint="33"/>
          </w:tcPr>
          <w:p w14:paraId="5116981A"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F2F2F2" w:themeFill="background1" w:themeFillShade="F2"/>
          </w:tcPr>
          <w:p w14:paraId="6AD61075"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E2EFD9" w:themeFill="accent6" w:themeFillTint="33"/>
          </w:tcPr>
          <w:p w14:paraId="314251BD"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1" w:type="dxa"/>
            <w:tcBorders>
              <w:top w:val="dotted" w:sz="4" w:space="0" w:color="auto"/>
              <w:bottom w:val="dotted" w:sz="4" w:space="0" w:color="auto"/>
            </w:tcBorders>
            <w:shd w:val="clear" w:color="auto" w:fill="F2F2F2" w:themeFill="background1" w:themeFillShade="F2"/>
          </w:tcPr>
          <w:p w14:paraId="5846959A"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single" w:sz="12" w:space="0" w:color="auto"/>
            </w:tcBorders>
            <w:shd w:val="clear" w:color="auto" w:fill="E2EFD9" w:themeFill="accent6" w:themeFillTint="33"/>
          </w:tcPr>
          <w:p w14:paraId="26E61BE6"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left w:val="single" w:sz="12" w:space="0" w:color="auto"/>
              <w:bottom w:val="dotted" w:sz="4" w:space="0" w:color="auto"/>
            </w:tcBorders>
            <w:shd w:val="clear" w:color="auto" w:fill="F2F2F2" w:themeFill="background1" w:themeFillShade="F2"/>
          </w:tcPr>
          <w:p w14:paraId="64C9100F"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60" w:type="dxa"/>
            <w:tcBorders>
              <w:top w:val="dotted" w:sz="4" w:space="0" w:color="auto"/>
              <w:bottom w:val="dotted" w:sz="4" w:space="0" w:color="auto"/>
            </w:tcBorders>
            <w:shd w:val="clear" w:color="auto" w:fill="E2EFD9" w:themeFill="accent6" w:themeFillTint="33"/>
          </w:tcPr>
          <w:p w14:paraId="1079F08F"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842" w:type="dxa"/>
            <w:tcBorders>
              <w:top w:val="dotted" w:sz="4" w:space="0" w:color="auto"/>
              <w:bottom w:val="dotted" w:sz="4" w:space="0" w:color="auto"/>
            </w:tcBorders>
            <w:shd w:val="clear" w:color="auto" w:fill="F2F2F2" w:themeFill="background1" w:themeFillShade="F2"/>
          </w:tcPr>
          <w:p w14:paraId="310E6103"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701" w:type="dxa"/>
            <w:tcBorders>
              <w:top w:val="dotted" w:sz="4" w:space="0" w:color="auto"/>
              <w:bottom w:val="dotted" w:sz="4" w:space="0" w:color="auto"/>
              <w:right w:val="dotted" w:sz="4" w:space="0" w:color="auto"/>
            </w:tcBorders>
            <w:shd w:val="clear" w:color="auto" w:fill="E2EFD9" w:themeFill="accent6" w:themeFillTint="33"/>
          </w:tcPr>
          <w:p w14:paraId="0FAC795F" w14:textId="77777777" w:rsidR="0055496D" w:rsidRPr="0055496D" w:rsidRDefault="0055496D" w:rsidP="002A5193">
            <w:pPr>
              <w:spacing w:line="300" w:lineRule="exact"/>
              <w:rPr>
                <w:rFonts w:ascii="Verdana" w:eastAsiaTheme="minorEastAsia" w:hAnsi="Verdana" w:cstheme="minorHAnsi"/>
                <w:b/>
                <w:bCs/>
                <w:sz w:val="19"/>
                <w:szCs w:val="19"/>
              </w:rPr>
            </w:pPr>
          </w:p>
        </w:tc>
      </w:tr>
      <w:tr w:rsidR="0055496D" w:rsidRPr="0055496D" w14:paraId="5B2A66D4" w14:textId="77777777" w:rsidTr="0055496D">
        <w:tc>
          <w:tcPr>
            <w:tcW w:w="1849" w:type="dxa"/>
            <w:tcBorders>
              <w:top w:val="dotted" w:sz="4" w:space="0" w:color="auto"/>
              <w:left w:val="dotted" w:sz="4" w:space="0" w:color="auto"/>
              <w:bottom w:val="dotted" w:sz="4" w:space="0" w:color="auto"/>
            </w:tcBorders>
            <w:shd w:val="clear" w:color="auto" w:fill="auto"/>
          </w:tcPr>
          <w:p w14:paraId="61EA24E7" w14:textId="77777777" w:rsidR="0055496D" w:rsidRPr="0055496D" w:rsidRDefault="0055496D" w:rsidP="002A5193">
            <w:pPr>
              <w:spacing w:line="300" w:lineRule="exact"/>
              <w:ind w:right="-108"/>
              <w:rPr>
                <w:rFonts w:ascii="Verdana" w:eastAsiaTheme="minorEastAsia" w:hAnsi="Verdana" w:cstheme="minorHAnsi"/>
                <w:b/>
                <w:bCs/>
                <w:sz w:val="19"/>
                <w:szCs w:val="19"/>
              </w:rPr>
            </w:pPr>
            <w:r w:rsidRPr="0055496D">
              <w:rPr>
                <w:rFonts w:ascii="Verdana" w:eastAsiaTheme="minorEastAsia" w:hAnsi="Verdana" w:cstheme="minorHAnsi"/>
                <w:b/>
                <w:bCs/>
                <w:sz w:val="19"/>
                <w:szCs w:val="19"/>
              </w:rPr>
              <w:t xml:space="preserve">EUPD </w:t>
            </w:r>
          </w:p>
        </w:tc>
        <w:tc>
          <w:tcPr>
            <w:tcW w:w="1274" w:type="dxa"/>
            <w:gridSpan w:val="2"/>
            <w:tcBorders>
              <w:top w:val="dotted" w:sz="4" w:space="0" w:color="auto"/>
              <w:bottom w:val="dotted" w:sz="4" w:space="0" w:color="auto"/>
            </w:tcBorders>
            <w:shd w:val="clear" w:color="auto" w:fill="E2EFD9" w:themeFill="accent6" w:themeFillTint="33"/>
          </w:tcPr>
          <w:p w14:paraId="6E96A06F"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59" w:type="dxa"/>
            <w:tcBorders>
              <w:top w:val="dotted" w:sz="4" w:space="0" w:color="auto"/>
              <w:bottom w:val="dotted" w:sz="4" w:space="0" w:color="auto"/>
            </w:tcBorders>
            <w:shd w:val="clear" w:color="auto" w:fill="F2F2F2" w:themeFill="background1" w:themeFillShade="F2"/>
          </w:tcPr>
          <w:p w14:paraId="2395BF75"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59" w:type="dxa"/>
            <w:tcBorders>
              <w:top w:val="dotted" w:sz="4" w:space="0" w:color="auto"/>
              <w:bottom w:val="dotted" w:sz="4" w:space="0" w:color="auto"/>
            </w:tcBorders>
            <w:shd w:val="clear" w:color="auto" w:fill="E2EFD9" w:themeFill="accent6" w:themeFillTint="33"/>
          </w:tcPr>
          <w:p w14:paraId="42DEAC2B"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c>
          <w:tcPr>
            <w:tcW w:w="1561" w:type="dxa"/>
            <w:tcBorders>
              <w:top w:val="dotted" w:sz="4" w:space="0" w:color="auto"/>
              <w:bottom w:val="dotted" w:sz="4" w:space="0" w:color="auto"/>
            </w:tcBorders>
            <w:shd w:val="clear" w:color="auto" w:fill="F2F2F2" w:themeFill="background1" w:themeFillShade="F2"/>
          </w:tcPr>
          <w:p w14:paraId="737FBE17"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single" w:sz="12" w:space="0" w:color="auto"/>
            </w:tcBorders>
            <w:shd w:val="clear" w:color="auto" w:fill="E2EFD9" w:themeFill="accent6" w:themeFillTint="33"/>
          </w:tcPr>
          <w:p w14:paraId="06AC7BB5"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left w:val="single" w:sz="12" w:space="0" w:color="auto"/>
              <w:bottom w:val="dotted" w:sz="4" w:space="0" w:color="auto"/>
            </w:tcBorders>
            <w:shd w:val="clear" w:color="auto" w:fill="F2F2F2" w:themeFill="background1" w:themeFillShade="F2"/>
          </w:tcPr>
          <w:p w14:paraId="22129244"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0" w:type="dxa"/>
            <w:tcBorders>
              <w:top w:val="dotted" w:sz="4" w:space="0" w:color="auto"/>
              <w:bottom w:val="dotted" w:sz="4" w:space="0" w:color="auto"/>
            </w:tcBorders>
            <w:shd w:val="clear" w:color="auto" w:fill="E2EFD9" w:themeFill="accent6" w:themeFillTint="33"/>
          </w:tcPr>
          <w:p w14:paraId="3D82076E"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842" w:type="dxa"/>
            <w:tcBorders>
              <w:top w:val="dotted" w:sz="4" w:space="0" w:color="auto"/>
              <w:bottom w:val="dotted" w:sz="4" w:space="0" w:color="auto"/>
            </w:tcBorders>
            <w:shd w:val="clear" w:color="auto" w:fill="F2F2F2" w:themeFill="background1" w:themeFillShade="F2"/>
          </w:tcPr>
          <w:p w14:paraId="4063E0CD"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dotted" w:sz="4" w:space="0" w:color="auto"/>
              <w:bottom w:val="dotted" w:sz="4" w:space="0" w:color="auto"/>
              <w:right w:val="dotted" w:sz="4" w:space="0" w:color="auto"/>
            </w:tcBorders>
            <w:shd w:val="clear" w:color="auto" w:fill="E2EFD9" w:themeFill="accent6" w:themeFillTint="33"/>
          </w:tcPr>
          <w:p w14:paraId="52B3EA25"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Y</w:t>
            </w:r>
          </w:p>
        </w:tc>
      </w:tr>
      <w:tr w:rsidR="0055496D" w:rsidRPr="0055496D" w14:paraId="2B3F9ECB" w14:textId="77777777" w:rsidTr="002A5193">
        <w:tc>
          <w:tcPr>
            <w:tcW w:w="1983" w:type="dxa"/>
            <w:gridSpan w:val="2"/>
            <w:tcBorders>
              <w:top w:val="single" w:sz="12" w:space="0" w:color="auto"/>
              <w:bottom w:val="single" w:sz="12" w:space="0" w:color="auto"/>
            </w:tcBorders>
            <w:shd w:val="clear" w:color="auto" w:fill="FFFFFF" w:themeFill="background1"/>
          </w:tcPr>
          <w:p w14:paraId="04B7C79C"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4324" w:type="dxa"/>
            <w:gridSpan w:val="9"/>
            <w:tcBorders>
              <w:top w:val="single" w:sz="12" w:space="0" w:color="auto"/>
              <w:bottom w:val="single" w:sz="12" w:space="0" w:color="auto"/>
            </w:tcBorders>
            <w:shd w:val="clear" w:color="auto" w:fill="FFFFFF" w:themeFill="background1"/>
          </w:tcPr>
          <w:p w14:paraId="19715110" w14:textId="77777777" w:rsidR="0055496D" w:rsidRPr="0055496D" w:rsidRDefault="0055496D" w:rsidP="002A5193">
            <w:pPr>
              <w:spacing w:line="300" w:lineRule="exact"/>
              <w:jc w:val="center"/>
              <w:rPr>
                <w:rFonts w:ascii="Verdana" w:eastAsiaTheme="minorEastAsia" w:hAnsi="Verdana" w:cstheme="minorHAnsi"/>
                <w:b/>
                <w:bCs/>
                <w:sz w:val="19"/>
                <w:szCs w:val="19"/>
              </w:rPr>
            </w:pPr>
            <w:r w:rsidRPr="0055496D">
              <w:rPr>
                <w:rFonts w:ascii="Verdana" w:eastAsiaTheme="minorEastAsia" w:hAnsi="Verdana" w:cstheme="minorHAnsi"/>
                <w:b/>
                <w:bCs/>
                <w:sz w:val="19"/>
                <w:szCs w:val="19"/>
              </w:rPr>
              <w:t>Types of mental health-related support offered by the services (apart from IPC-A)</w:t>
            </w:r>
          </w:p>
        </w:tc>
      </w:tr>
      <w:tr w:rsidR="0055496D" w:rsidRPr="0055496D" w14:paraId="33BED595" w14:textId="77777777" w:rsidTr="0055496D">
        <w:trPr>
          <w:trHeight w:val="1837"/>
        </w:trPr>
        <w:tc>
          <w:tcPr>
            <w:tcW w:w="1849" w:type="dxa"/>
            <w:vMerge w:val="restart"/>
            <w:tcBorders>
              <w:top w:val="single" w:sz="12" w:space="0" w:color="auto"/>
              <w:left w:val="single" w:sz="4" w:space="0" w:color="auto"/>
              <w:bottom w:val="single" w:sz="4" w:space="0" w:color="auto"/>
              <w:right w:val="single" w:sz="4" w:space="0" w:color="auto"/>
            </w:tcBorders>
            <w:shd w:val="clear" w:color="auto" w:fill="auto"/>
          </w:tcPr>
          <w:p w14:paraId="42BB8C44" w14:textId="77777777" w:rsidR="0055496D" w:rsidRPr="0055496D" w:rsidRDefault="0055496D" w:rsidP="002A5193">
            <w:pPr>
              <w:spacing w:line="300" w:lineRule="exact"/>
              <w:rPr>
                <w:rFonts w:ascii="Verdana" w:eastAsiaTheme="minorEastAsia" w:hAnsi="Verdana" w:cstheme="minorHAnsi"/>
                <w:b/>
                <w:bCs/>
                <w:sz w:val="19"/>
                <w:szCs w:val="19"/>
              </w:rPr>
            </w:pPr>
          </w:p>
          <w:p w14:paraId="3000E139" w14:textId="77777777" w:rsidR="0055496D" w:rsidRPr="0055496D" w:rsidRDefault="0055496D" w:rsidP="002A5193">
            <w:pPr>
              <w:spacing w:line="300" w:lineRule="exact"/>
              <w:rPr>
                <w:rFonts w:ascii="Verdana" w:eastAsiaTheme="minorEastAsia" w:hAnsi="Verdana" w:cstheme="minorHAnsi"/>
                <w:sz w:val="19"/>
                <w:szCs w:val="19"/>
              </w:rPr>
            </w:pPr>
          </w:p>
        </w:tc>
        <w:tc>
          <w:tcPr>
            <w:tcW w:w="1274" w:type="dxa"/>
            <w:gridSpan w:val="2"/>
            <w:tcBorders>
              <w:top w:val="single" w:sz="12" w:space="0" w:color="auto"/>
              <w:left w:val="single" w:sz="4" w:space="0" w:color="auto"/>
              <w:bottom w:val="single" w:sz="4" w:space="0" w:color="auto"/>
              <w:right w:val="single" w:sz="4" w:space="0" w:color="auto"/>
            </w:tcBorders>
            <w:shd w:val="clear" w:color="auto" w:fill="E2EFD9" w:themeFill="accent6" w:themeFillTint="33"/>
          </w:tcPr>
          <w:p w14:paraId="2CCD1D5A"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sz w:val="19"/>
                <w:szCs w:val="19"/>
              </w:rPr>
              <w:t>Promotion of positive mental health and wellbeing</w:t>
            </w:r>
          </w:p>
        </w:tc>
        <w:tc>
          <w:tcPr>
            <w:tcW w:w="1559"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53EBD0C6"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sz w:val="19"/>
                <w:szCs w:val="19"/>
              </w:rPr>
              <w:t xml:space="preserve">Promotion of positive mental health and wellbeing </w:t>
            </w:r>
          </w:p>
        </w:tc>
        <w:tc>
          <w:tcPr>
            <w:tcW w:w="1559" w:type="dxa"/>
            <w:tcBorders>
              <w:top w:val="single" w:sz="12" w:space="0" w:color="auto"/>
              <w:left w:val="single" w:sz="4" w:space="0" w:color="auto"/>
              <w:bottom w:val="single" w:sz="4" w:space="0" w:color="auto"/>
              <w:right w:val="single" w:sz="4" w:space="0" w:color="auto"/>
            </w:tcBorders>
            <w:shd w:val="clear" w:color="auto" w:fill="E2EFD9" w:themeFill="accent6" w:themeFillTint="33"/>
          </w:tcPr>
          <w:p w14:paraId="18B515EC"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sz w:val="19"/>
                <w:szCs w:val="19"/>
              </w:rPr>
              <w:t>Promotion of positive mental health and wellbeing</w:t>
            </w:r>
          </w:p>
        </w:tc>
        <w:tc>
          <w:tcPr>
            <w:tcW w:w="1561"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7616B7FA"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Webinars on managing anxiety and low mood; Coming out of lockdown.</w:t>
            </w:r>
          </w:p>
          <w:p w14:paraId="609CE954"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701" w:type="dxa"/>
            <w:tcBorders>
              <w:top w:val="single" w:sz="12" w:space="0" w:color="auto"/>
              <w:left w:val="single" w:sz="4" w:space="0" w:color="auto"/>
              <w:bottom w:val="single" w:sz="4" w:space="0" w:color="auto"/>
              <w:right w:val="single" w:sz="12" w:space="0" w:color="auto"/>
            </w:tcBorders>
            <w:shd w:val="clear" w:color="auto" w:fill="E2EFD9" w:themeFill="accent6" w:themeFillTint="33"/>
          </w:tcPr>
          <w:p w14:paraId="7EB030ED"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Calibri" w:hAnsi="Verdana" w:cstheme="minorHAnsi"/>
                <w:color w:val="000000" w:themeColor="text1"/>
                <w:sz w:val="19"/>
                <w:szCs w:val="19"/>
              </w:rPr>
              <w:t xml:space="preserve">Low mood – Counselling to enable the development of </w:t>
            </w:r>
            <w:r w:rsidRPr="0055496D">
              <w:rPr>
                <w:rFonts w:ascii="Verdana" w:eastAsiaTheme="minorEastAsia" w:hAnsi="Verdana" w:cstheme="minorHAnsi"/>
                <w:sz w:val="19"/>
                <w:szCs w:val="19"/>
              </w:rPr>
              <w:t>coping strategies</w:t>
            </w:r>
          </w:p>
        </w:tc>
        <w:tc>
          <w:tcPr>
            <w:tcW w:w="1701" w:type="dxa"/>
            <w:tcBorders>
              <w:top w:val="single" w:sz="12" w:space="0" w:color="auto"/>
              <w:left w:val="single" w:sz="12" w:space="0" w:color="auto"/>
              <w:bottom w:val="single" w:sz="4" w:space="0" w:color="auto"/>
              <w:right w:val="single" w:sz="4" w:space="0" w:color="auto"/>
            </w:tcBorders>
            <w:shd w:val="clear" w:color="auto" w:fill="F2F2F2" w:themeFill="background1" w:themeFillShade="F2"/>
          </w:tcPr>
          <w:p w14:paraId="4851E623"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 xml:space="preserve">Low mood and anxiety - CBT informed guided self-help </w:t>
            </w:r>
          </w:p>
          <w:p w14:paraId="08F6B83E"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560" w:type="dxa"/>
            <w:tcBorders>
              <w:top w:val="single" w:sz="12" w:space="0" w:color="auto"/>
              <w:left w:val="single" w:sz="4" w:space="0" w:color="auto"/>
              <w:bottom w:val="single" w:sz="4" w:space="0" w:color="auto"/>
              <w:right w:val="single" w:sz="4" w:space="0" w:color="auto"/>
            </w:tcBorders>
            <w:shd w:val="clear" w:color="auto" w:fill="E2EFD9" w:themeFill="accent6" w:themeFillTint="33"/>
          </w:tcPr>
          <w:p w14:paraId="7C06C8BC"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Calibri" w:hAnsi="Verdana" w:cstheme="minorHAnsi"/>
                <w:color w:val="000000" w:themeColor="text1"/>
                <w:sz w:val="19"/>
                <w:szCs w:val="19"/>
              </w:rPr>
              <w:t>Low mood – counselling to identify causes/develop coping strategies</w:t>
            </w:r>
          </w:p>
        </w:tc>
        <w:tc>
          <w:tcPr>
            <w:tcW w:w="1842"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2B4FC690"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Mental health promotion for new emerging mental health difficulties including low mood</w:t>
            </w:r>
          </w:p>
        </w:tc>
        <w:tc>
          <w:tcPr>
            <w:tcW w:w="1701" w:type="dxa"/>
            <w:tcBorders>
              <w:top w:val="single" w:sz="12" w:space="0" w:color="auto"/>
              <w:left w:val="single" w:sz="4" w:space="0" w:color="auto"/>
              <w:bottom w:val="single" w:sz="4" w:space="0" w:color="auto"/>
              <w:right w:val="single" w:sz="4" w:space="0" w:color="auto"/>
            </w:tcBorders>
            <w:shd w:val="clear" w:color="auto" w:fill="E2EFD9" w:themeFill="accent6" w:themeFillTint="33"/>
          </w:tcPr>
          <w:p w14:paraId="2E815C4E"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sz w:val="19"/>
                <w:szCs w:val="19"/>
              </w:rPr>
              <w:t xml:space="preserve">Anxiety/ low mood e.g., talking emotions and feelings and developing coping strategies </w:t>
            </w:r>
          </w:p>
        </w:tc>
      </w:tr>
      <w:tr w:rsidR="0055496D" w:rsidRPr="0055496D" w14:paraId="71CB63C2" w14:textId="77777777" w:rsidTr="0055496D">
        <w:trPr>
          <w:trHeight w:val="1420"/>
        </w:trPr>
        <w:tc>
          <w:tcPr>
            <w:tcW w:w="1849" w:type="dxa"/>
            <w:vMerge/>
            <w:tcBorders>
              <w:top w:val="single" w:sz="4" w:space="0" w:color="auto"/>
              <w:left w:val="single" w:sz="4" w:space="0" w:color="auto"/>
              <w:bottom w:val="single" w:sz="4" w:space="0" w:color="auto"/>
              <w:right w:val="single" w:sz="4" w:space="0" w:color="auto"/>
            </w:tcBorders>
            <w:shd w:val="clear" w:color="auto" w:fill="auto"/>
          </w:tcPr>
          <w:p w14:paraId="3B148647"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27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7020C5"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 xml:space="preserve">Self-identity/esteem </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A5EA46"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Trauma Informed Practice</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196EED" w14:textId="77777777" w:rsidR="0055496D" w:rsidRPr="0055496D" w:rsidRDefault="0055496D" w:rsidP="002A5193">
            <w:pPr>
              <w:spacing w:line="300" w:lineRule="exact"/>
              <w:rPr>
                <w:rFonts w:ascii="Verdana" w:eastAsiaTheme="minorEastAsia" w:hAnsi="Verdana" w:cstheme="minorHAnsi"/>
                <w:sz w:val="19"/>
                <w:szCs w:val="19"/>
              </w:rPr>
            </w:pPr>
          </w:p>
        </w:tc>
        <w:tc>
          <w:tcPr>
            <w:tcW w:w="1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C1385D"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CBT informed guided self-help for low mood or anxiety</w:t>
            </w:r>
          </w:p>
        </w:tc>
        <w:tc>
          <w:tcPr>
            <w:tcW w:w="1701" w:type="dxa"/>
            <w:tcBorders>
              <w:top w:val="single" w:sz="4" w:space="0" w:color="auto"/>
              <w:left w:val="single" w:sz="4" w:space="0" w:color="auto"/>
              <w:bottom w:val="single" w:sz="4" w:space="0" w:color="auto"/>
              <w:right w:val="single" w:sz="12" w:space="0" w:color="auto"/>
            </w:tcBorders>
            <w:shd w:val="clear" w:color="auto" w:fill="E2EFD9" w:themeFill="accent6" w:themeFillTint="33"/>
          </w:tcPr>
          <w:p w14:paraId="7E9C1F73" w14:textId="77777777" w:rsidR="0055496D" w:rsidRPr="0055496D" w:rsidRDefault="0055496D" w:rsidP="002A5193">
            <w:pPr>
              <w:spacing w:line="300" w:lineRule="exact"/>
              <w:rPr>
                <w:rFonts w:ascii="Verdana" w:eastAsia="Calibri" w:hAnsi="Verdana" w:cstheme="minorHAnsi"/>
                <w:color w:val="000000" w:themeColor="text1"/>
                <w:sz w:val="19"/>
                <w:szCs w:val="19"/>
              </w:rPr>
            </w:pPr>
            <w:r w:rsidRPr="0055496D">
              <w:rPr>
                <w:rFonts w:ascii="Verdana" w:eastAsia="Calibri" w:hAnsi="Verdana" w:cstheme="minorHAnsi"/>
                <w:color w:val="000000" w:themeColor="text1"/>
                <w:sz w:val="19"/>
                <w:szCs w:val="19"/>
              </w:rPr>
              <w:t xml:space="preserve">Emotional wellbeing and resilience building </w:t>
            </w:r>
          </w:p>
          <w:p w14:paraId="466F6C8C"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Calibri" w:hAnsi="Verdana" w:cstheme="minorHAnsi"/>
                <w:color w:val="000000" w:themeColor="text1"/>
                <w:sz w:val="19"/>
                <w:szCs w:val="19"/>
              </w:rPr>
              <w:t xml:space="preserve"> </w:t>
            </w:r>
          </w:p>
        </w:tc>
        <w:tc>
          <w:tcPr>
            <w:tcW w:w="1701" w:type="dxa"/>
            <w:tcBorders>
              <w:top w:val="single" w:sz="4" w:space="0" w:color="auto"/>
              <w:left w:val="single" w:sz="12" w:space="0" w:color="auto"/>
              <w:bottom w:val="single" w:sz="4" w:space="0" w:color="auto"/>
              <w:right w:val="single" w:sz="4" w:space="0" w:color="auto"/>
            </w:tcBorders>
            <w:shd w:val="clear" w:color="auto" w:fill="F2F2F2" w:themeFill="background1" w:themeFillShade="F2"/>
          </w:tcPr>
          <w:p w14:paraId="3BA414BF"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Processing difficult experiences (mild trauma)</w:t>
            </w: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BCADB8" w14:textId="77777777" w:rsidR="0055496D" w:rsidRPr="0055496D" w:rsidRDefault="0055496D" w:rsidP="002A5193">
            <w:pPr>
              <w:spacing w:line="300" w:lineRule="exact"/>
              <w:rPr>
                <w:rFonts w:ascii="Verdana" w:eastAsiaTheme="minorEastAsia" w:hAnsi="Verdana" w:cstheme="minorHAnsi"/>
                <w:sz w:val="19"/>
                <w:szCs w:val="19"/>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612684"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 xml:space="preserve">Emotional health promotion </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0F520D"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Arial"/>
                <w:sz w:val="19"/>
                <w:szCs w:val="19"/>
              </w:rPr>
              <w:t xml:space="preserve">Emotional resilience and confidence building </w:t>
            </w:r>
          </w:p>
        </w:tc>
      </w:tr>
      <w:tr w:rsidR="0055496D" w:rsidRPr="0055496D" w14:paraId="46ED69E2" w14:textId="77777777" w:rsidTr="0055496D">
        <w:tc>
          <w:tcPr>
            <w:tcW w:w="1849" w:type="dxa"/>
            <w:vMerge/>
            <w:tcBorders>
              <w:top w:val="single" w:sz="4" w:space="0" w:color="auto"/>
              <w:left w:val="single" w:sz="4" w:space="0" w:color="auto"/>
              <w:bottom w:val="single" w:sz="4" w:space="0" w:color="auto"/>
              <w:right w:val="single" w:sz="4" w:space="0" w:color="auto"/>
            </w:tcBorders>
            <w:shd w:val="clear" w:color="auto" w:fill="auto"/>
          </w:tcPr>
          <w:p w14:paraId="22BF072C"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27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82DE41"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Confidence &amp; bullying</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953117" w14:textId="77777777" w:rsidR="0055496D" w:rsidRPr="0055496D" w:rsidRDefault="0055496D" w:rsidP="002A5193">
            <w:pPr>
              <w:spacing w:line="300" w:lineRule="exact"/>
              <w:rPr>
                <w:rFonts w:ascii="Verdana" w:eastAsiaTheme="minorEastAsia" w:hAnsi="Verdana" w:cstheme="minorHAnsi"/>
                <w:color w:val="FF0000"/>
                <w:sz w:val="19"/>
                <w:szCs w:val="19"/>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891226" w14:textId="77777777" w:rsidR="0055496D" w:rsidRPr="0055496D" w:rsidRDefault="0055496D" w:rsidP="002A5193">
            <w:pPr>
              <w:spacing w:line="300" w:lineRule="exact"/>
              <w:rPr>
                <w:rFonts w:ascii="Verdana" w:eastAsiaTheme="minorEastAsia" w:hAnsi="Verdana" w:cstheme="minorHAnsi"/>
                <w:sz w:val="19"/>
                <w:szCs w:val="19"/>
              </w:rPr>
            </w:pPr>
          </w:p>
        </w:tc>
        <w:tc>
          <w:tcPr>
            <w:tcW w:w="1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8A30FF"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 xml:space="preserve">Short term counselling </w:t>
            </w:r>
          </w:p>
        </w:tc>
        <w:tc>
          <w:tcPr>
            <w:tcW w:w="1701" w:type="dxa"/>
            <w:tcBorders>
              <w:top w:val="single" w:sz="4" w:space="0" w:color="auto"/>
              <w:left w:val="single" w:sz="4" w:space="0" w:color="auto"/>
              <w:bottom w:val="single" w:sz="4" w:space="0" w:color="auto"/>
              <w:right w:val="single" w:sz="12" w:space="0" w:color="auto"/>
            </w:tcBorders>
            <w:shd w:val="clear" w:color="auto" w:fill="E2EFD9" w:themeFill="accent6" w:themeFillTint="33"/>
          </w:tcPr>
          <w:p w14:paraId="1F865D69"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Youth work with a therapeutic foundation e.g., walk &amp; talk group</w:t>
            </w:r>
            <w:r w:rsidRPr="0055496D">
              <w:rPr>
                <w:rFonts w:ascii="Verdana" w:eastAsia="Calibri" w:hAnsi="Verdana" w:cstheme="minorHAnsi"/>
                <w:color w:val="000000" w:themeColor="text1"/>
                <w:sz w:val="19"/>
                <w:szCs w:val="19"/>
              </w:rPr>
              <w:t xml:space="preserve"> </w:t>
            </w:r>
          </w:p>
        </w:tc>
        <w:tc>
          <w:tcPr>
            <w:tcW w:w="1701" w:type="dxa"/>
            <w:tcBorders>
              <w:top w:val="single" w:sz="4" w:space="0" w:color="auto"/>
              <w:left w:val="single" w:sz="12" w:space="0" w:color="auto"/>
              <w:bottom w:val="single" w:sz="4" w:space="0" w:color="auto"/>
              <w:right w:val="single" w:sz="4" w:space="0" w:color="auto"/>
            </w:tcBorders>
            <w:shd w:val="clear" w:color="auto" w:fill="F2F2F2" w:themeFill="background1" w:themeFillShade="F2"/>
          </w:tcPr>
          <w:p w14:paraId="00BA5685"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Psychoanalytic, trauma informed practice</w:t>
            </w: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95E9D6" w14:textId="77777777" w:rsidR="0055496D" w:rsidRPr="0055496D" w:rsidRDefault="0055496D" w:rsidP="002A5193">
            <w:pPr>
              <w:spacing w:line="300" w:lineRule="exact"/>
              <w:rPr>
                <w:rFonts w:ascii="Verdana" w:eastAsiaTheme="minorEastAsia" w:hAnsi="Verdana" w:cstheme="minorHAnsi"/>
                <w:sz w:val="19"/>
                <w:szCs w:val="19"/>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386F18" w14:textId="77777777" w:rsidR="0055496D" w:rsidRPr="0055496D" w:rsidRDefault="0055496D" w:rsidP="002A5193">
            <w:pPr>
              <w:spacing w:line="300" w:lineRule="exact"/>
              <w:rPr>
                <w:rFonts w:ascii="Verdana" w:eastAsiaTheme="minorEastAsia" w:hAnsi="Verdana" w:cstheme="minorHAnsi"/>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0A9B1D" w14:textId="77777777" w:rsidR="0055496D" w:rsidRPr="0055496D" w:rsidRDefault="0055496D" w:rsidP="002A5193">
            <w:pPr>
              <w:spacing w:line="300" w:lineRule="exact"/>
              <w:rPr>
                <w:rFonts w:ascii="Verdana" w:eastAsiaTheme="minorEastAsia" w:hAnsi="Verdana" w:cs="Arial"/>
                <w:sz w:val="19"/>
                <w:szCs w:val="19"/>
              </w:rPr>
            </w:pPr>
            <w:r w:rsidRPr="0055496D">
              <w:rPr>
                <w:rFonts w:ascii="Verdana" w:eastAsiaTheme="minorEastAsia" w:hAnsi="Verdana" w:cstheme="minorHAnsi"/>
                <w:sz w:val="19"/>
                <w:szCs w:val="19"/>
              </w:rPr>
              <w:t>In-call service to offer support including mental health support</w:t>
            </w:r>
          </w:p>
        </w:tc>
      </w:tr>
      <w:tr w:rsidR="0055496D" w:rsidRPr="0055496D" w14:paraId="723ACB26" w14:textId="77777777" w:rsidTr="0055496D">
        <w:trPr>
          <w:trHeight w:val="603"/>
        </w:trPr>
        <w:tc>
          <w:tcPr>
            <w:tcW w:w="1849" w:type="dxa"/>
            <w:vMerge/>
            <w:tcBorders>
              <w:top w:val="single" w:sz="4" w:space="0" w:color="auto"/>
              <w:left w:val="single" w:sz="4" w:space="0" w:color="auto"/>
              <w:bottom w:val="single" w:sz="4" w:space="0" w:color="auto"/>
              <w:right w:val="single" w:sz="4" w:space="0" w:color="auto"/>
            </w:tcBorders>
            <w:shd w:val="clear" w:color="auto" w:fill="auto"/>
          </w:tcPr>
          <w:p w14:paraId="1D03EA18"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27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385490"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Gender &amp; sexuality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10FAD8" w14:textId="77777777" w:rsidR="0055496D" w:rsidRPr="0055496D" w:rsidRDefault="0055496D" w:rsidP="002A5193">
            <w:pPr>
              <w:spacing w:line="300" w:lineRule="exact"/>
              <w:rPr>
                <w:rFonts w:ascii="Verdana" w:eastAsiaTheme="minorEastAsia" w:hAnsi="Verdana" w:cstheme="minorHAnsi"/>
                <w:color w:val="FF0000"/>
                <w:sz w:val="19"/>
                <w:szCs w:val="19"/>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7404D7" w14:textId="77777777" w:rsidR="0055496D" w:rsidRPr="0055496D" w:rsidRDefault="0055496D" w:rsidP="002A5193">
            <w:pPr>
              <w:spacing w:line="300" w:lineRule="exact"/>
              <w:rPr>
                <w:rFonts w:ascii="Verdana" w:eastAsiaTheme="minorEastAsia" w:hAnsi="Verdana" w:cstheme="minorHAnsi"/>
                <w:color w:val="FF0000"/>
                <w:sz w:val="19"/>
                <w:szCs w:val="19"/>
              </w:rPr>
            </w:pPr>
          </w:p>
        </w:tc>
        <w:tc>
          <w:tcPr>
            <w:tcW w:w="1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EA73D0"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 xml:space="preserve">Behavioural activation </w:t>
            </w:r>
          </w:p>
        </w:tc>
        <w:tc>
          <w:tcPr>
            <w:tcW w:w="1701" w:type="dxa"/>
            <w:tcBorders>
              <w:top w:val="single" w:sz="4" w:space="0" w:color="auto"/>
              <w:left w:val="single" w:sz="4" w:space="0" w:color="auto"/>
              <w:bottom w:val="single" w:sz="4" w:space="0" w:color="auto"/>
              <w:right w:val="single" w:sz="12" w:space="0" w:color="auto"/>
            </w:tcBorders>
            <w:shd w:val="clear" w:color="auto" w:fill="E2EFD9" w:themeFill="accent6" w:themeFillTint="33"/>
          </w:tcPr>
          <w:p w14:paraId="1269C5E3" w14:textId="77777777" w:rsidR="0055496D" w:rsidRPr="0055496D" w:rsidRDefault="0055496D" w:rsidP="002A5193">
            <w:pPr>
              <w:spacing w:line="300" w:lineRule="exact"/>
              <w:rPr>
                <w:rFonts w:ascii="Verdana" w:eastAsiaTheme="minorEastAsia" w:hAnsi="Verdana" w:cstheme="minorHAnsi"/>
                <w:sz w:val="19"/>
                <w:szCs w:val="19"/>
              </w:rPr>
            </w:pPr>
          </w:p>
        </w:tc>
        <w:tc>
          <w:tcPr>
            <w:tcW w:w="1701" w:type="dxa"/>
            <w:tcBorders>
              <w:top w:val="single" w:sz="4" w:space="0" w:color="auto"/>
              <w:left w:val="single" w:sz="12" w:space="0" w:color="auto"/>
              <w:bottom w:val="single" w:sz="4" w:space="0" w:color="auto"/>
              <w:right w:val="single" w:sz="4" w:space="0" w:color="auto"/>
            </w:tcBorders>
            <w:shd w:val="clear" w:color="auto" w:fill="F2F2F2" w:themeFill="background1" w:themeFillShade="F2"/>
          </w:tcPr>
          <w:p w14:paraId="7ED94856"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Psychosocial intervention</w:t>
            </w: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B91841" w14:textId="77777777" w:rsidR="0055496D" w:rsidRPr="0055496D" w:rsidRDefault="0055496D" w:rsidP="002A5193">
            <w:pPr>
              <w:spacing w:line="300" w:lineRule="exact"/>
              <w:rPr>
                <w:rFonts w:ascii="Verdana" w:eastAsiaTheme="minorEastAsia" w:hAnsi="Verdana" w:cstheme="minorHAnsi"/>
                <w:sz w:val="19"/>
                <w:szCs w:val="19"/>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E47020" w14:textId="77777777" w:rsidR="0055496D" w:rsidRPr="0055496D" w:rsidRDefault="0055496D" w:rsidP="002A5193">
            <w:pPr>
              <w:spacing w:line="300" w:lineRule="exact"/>
              <w:rPr>
                <w:rFonts w:ascii="Verdana" w:eastAsiaTheme="minorEastAsia" w:hAnsi="Verdana" w:cstheme="minorHAnsi"/>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AE2E80"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Wellbeing support</w:t>
            </w:r>
          </w:p>
        </w:tc>
      </w:tr>
      <w:tr w:rsidR="0055496D" w:rsidRPr="0055496D" w14:paraId="2FCABAE7" w14:textId="77777777" w:rsidTr="0055496D">
        <w:tc>
          <w:tcPr>
            <w:tcW w:w="1849" w:type="dxa"/>
            <w:vMerge/>
            <w:tcBorders>
              <w:top w:val="single" w:sz="4" w:space="0" w:color="auto"/>
              <w:left w:val="single" w:sz="4" w:space="0" w:color="auto"/>
              <w:bottom w:val="single" w:sz="4" w:space="0" w:color="auto"/>
              <w:right w:val="single" w:sz="4" w:space="0" w:color="auto"/>
            </w:tcBorders>
            <w:shd w:val="clear" w:color="auto" w:fill="auto"/>
          </w:tcPr>
          <w:p w14:paraId="54906B29"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27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6BF590" w14:textId="77777777" w:rsidR="0055496D" w:rsidRPr="0055496D" w:rsidRDefault="0055496D" w:rsidP="002A5193">
            <w:pPr>
              <w:spacing w:line="300" w:lineRule="exact"/>
              <w:rPr>
                <w:rFonts w:ascii="Verdana" w:eastAsiaTheme="minorEastAsia" w:hAnsi="Verdana" w:cstheme="minorHAnsi"/>
                <w:color w:val="FF0000"/>
                <w:sz w:val="19"/>
                <w:szCs w:val="19"/>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B85DD8" w14:textId="77777777" w:rsidR="0055496D" w:rsidRPr="0055496D" w:rsidRDefault="0055496D" w:rsidP="002A5193">
            <w:pPr>
              <w:spacing w:line="300" w:lineRule="exact"/>
              <w:rPr>
                <w:rFonts w:ascii="Verdana" w:eastAsiaTheme="minorEastAsia" w:hAnsi="Verdana" w:cstheme="minorHAnsi"/>
                <w:color w:val="FF0000"/>
                <w:sz w:val="19"/>
                <w:szCs w:val="19"/>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F4FAB6" w14:textId="77777777" w:rsidR="0055496D" w:rsidRPr="0055496D" w:rsidRDefault="0055496D" w:rsidP="002A5193">
            <w:pPr>
              <w:spacing w:line="300" w:lineRule="exact"/>
              <w:rPr>
                <w:rFonts w:ascii="Verdana" w:eastAsiaTheme="minorEastAsia" w:hAnsi="Verdana" w:cstheme="minorHAnsi"/>
                <w:color w:val="FF0000"/>
                <w:sz w:val="19"/>
                <w:szCs w:val="19"/>
              </w:rPr>
            </w:pPr>
          </w:p>
        </w:tc>
        <w:tc>
          <w:tcPr>
            <w:tcW w:w="1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4310C1"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 xml:space="preserve">Psycho-education </w:t>
            </w:r>
          </w:p>
        </w:tc>
        <w:tc>
          <w:tcPr>
            <w:tcW w:w="1701" w:type="dxa"/>
            <w:tcBorders>
              <w:top w:val="single" w:sz="4" w:space="0" w:color="auto"/>
              <w:left w:val="single" w:sz="4" w:space="0" w:color="auto"/>
              <w:bottom w:val="single" w:sz="4" w:space="0" w:color="auto"/>
              <w:right w:val="single" w:sz="12" w:space="0" w:color="auto"/>
            </w:tcBorders>
            <w:shd w:val="clear" w:color="auto" w:fill="E2EFD9" w:themeFill="accent6" w:themeFillTint="33"/>
          </w:tcPr>
          <w:p w14:paraId="02E680AD" w14:textId="77777777" w:rsidR="0055496D" w:rsidRPr="0055496D" w:rsidRDefault="0055496D" w:rsidP="002A5193">
            <w:pPr>
              <w:spacing w:line="300" w:lineRule="exact"/>
              <w:rPr>
                <w:rFonts w:ascii="Verdana" w:eastAsiaTheme="minorEastAsia" w:hAnsi="Verdana" w:cstheme="minorHAnsi"/>
                <w:sz w:val="19"/>
                <w:szCs w:val="19"/>
              </w:rPr>
            </w:pPr>
          </w:p>
        </w:tc>
        <w:tc>
          <w:tcPr>
            <w:tcW w:w="1701" w:type="dxa"/>
            <w:tcBorders>
              <w:top w:val="single" w:sz="4" w:space="0" w:color="auto"/>
              <w:left w:val="single" w:sz="12" w:space="0" w:color="auto"/>
              <w:bottom w:val="single" w:sz="4" w:space="0" w:color="auto"/>
              <w:right w:val="single" w:sz="4" w:space="0" w:color="auto"/>
            </w:tcBorders>
            <w:shd w:val="clear" w:color="auto" w:fill="F2F2F2" w:themeFill="background1" w:themeFillShade="F2"/>
          </w:tcPr>
          <w:p w14:paraId="5FE3280A"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Play/talking therapy</w:t>
            </w: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83F482" w14:textId="77777777" w:rsidR="0055496D" w:rsidRPr="0055496D" w:rsidRDefault="0055496D" w:rsidP="002A5193">
            <w:pPr>
              <w:spacing w:line="300" w:lineRule="exact"/>
              <w:rPr>
                <w:rFonts w:ascii="Verdana" w:eastAsiaTheme="minorEastAsia" w:hAnsi="Verdana" w:cstheme="minorHAnsi"/>
                <w:sz w:val="19"/>
                <w:szCs w:val="19"/>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47E6C8" w14:textId="77777777" w:rsidR="0055496D" w:rsidRPr="0055496D" w:rsidRDefault="0055496D" w:rsidP="002A5193">
            <w:pPr>
              <w:spacing w:line="300" w:lineRule="exact"/>
              <w:rPr>
                <w:rFonts w:ascii="Verdana" w:eastAsiaTheme="minorEastAsia" w:hAnsi="Verdana" w:cstheme="minorHAnsi"/>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6D7268" w14:textId="77777777" w:rsidR="0055496D" w:rsidRPr="0055496D" w:rsidRDefault="0055496D" w:rsidP="002A5193">
            <w:pPr>
              <w:spacing w:line="300" w:lineRule="exact"/>
              <w:rPr>
                <w:rFonts w:ascii="Verdana" w:eastAsiaTheme="minorEastAsia" w:hAnsi="Verdana" w:cstheme="minorHAnsi"/>
                <w:color w:val="FF0000"/>
                <w:sz w:val="19"/>
                <w:szCs w:val="19"/>
              </w:rPr>
            </w:pPr>
          </w:p>
        </w:tc>
      </w:tr>
      <w:tr w:rsidR="0055496D" w:rsidRPr="0055496D" w14:paraId="48FC4092" w14:textId="77777777" w:rsidTr="002A5193">
        <w:tc>
          <w:tcPr>
            <w:tcW w:w="1983" w:type="dxa"/>
            <w:gridSpan w:val="2"/>
            <w:tcBorders>
              <w:top w:val="single" w:sz="12" w:space="0" w:color="auto"/>
              <w:bottom w:val="single" w:sz="4" w:space="0" w:color="auto"/>
            </w:tcBorders>
            <w:shd w:val="clear" w:color="auto" w:fill="FFFFFF" w:themeFill="background1"/>
          </w:tcPr>
          <w:p w14:paraId="0F70EF76"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4324" w:type="dxa"/>
            <w:gridSpan w:val="9"/>
            <w:tcBorders>
              <w:top w:val="single" w:sz="12" w:space="0" w:color="auto"/>
              <w:bottom w:val="single" w:sz="4" w:space="0" w:color="auto"/>
            </w:tcBorders>
            <w:shd w:val="clear" w:color="auto" w:fill="FFFFFF" w:themeFill="background1"/>
          </w:tcPr>
          <w:p w14:paraId="7A9F368A" w14:textId="77777777" w:rsidR="0055496D" w:rsidRPr="0055496D" w:rsidRDefault="0055496D" w:rsidP="002A5193">
            <w:pPr>
              <w:spacing w:line="300" w:lineRule="exact"/>
              <w:jc w:val="center"/>
              <w:rPr>
                <w:rFonts w:ascii="Verdana" w:eastAsiaTheme="minorEastAsia" w:hAnsi="Verdana" w:cstheme="minorHAnsi"/>
                <w:b/>
                <w:bCs/>
                <w:sz w:val="19"/>
                <w:szCs w:val="19"/>
              </w:rPr>
            </w:pPr>
            <w:r w:rsidRPr="0055496D">
              <w:rPr>
                <w:rFonts w:ascii="Verdana" w:eastAsiaTheme="minorEastAsia" w:hAnsi="Verdana" w:cstheme="minorHAnsi"/>
                <w:b/>
                <w:bCs/>
                <w:sz w:val="19"/>
                <w:szCs w:val="19"/>
              </w:rPr>
              <w:t>Staff characteristics</w:t>
            </w:r>
          </w:p>
        </w:tc>
      </w:tr>
      <w:tr w:rsidR="0055496D" w:rsidRPr="0055496D" w14:paraId="7B8DB3E3" w14:textId="77777777" w:rsidTr="0055496D">
        <w:trPr>
          <w:trHeight w:val="479"/>
        </w:trPr>
        <w:tc>
          <w:tcPr>
            <w:tcW w:w="1849" w:type="dxa"/>
            <w:tcBorders>
              <w:top w:val="single" w:sz="4" w:space="0" w:color="auto"/>
              <w:left w:val="single" w:sz="4" w:space="0" w:color="auto"/>
              <w:bottom w:val="single" w:sz="4" w:space="0" w:color="auto"/>
              <w:right w:val="single" w:sz="4" w:space="0" w:color="auto"/>
            </w:tcBorders>
            <w:shd w:val="clear" w:color="auto" w:fill="auto"/>
          </w:tcPr>
          <w:p w14:paraId="1046055F"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Staff FTE</w:t>
            </w:r>
          </w:p>
        </w:tc>
        <w:tc>
          <w:tcPr>
            <w:tcW w:w="127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48C94D" w14:textId="77777777" w:rsidR="0055496D" w:rsidRPr="0055496D" w:rsidRDefault="0055496D" w:rsidP="002A5193">
            <w:pPr>
              <w:spacing w:line="300" w:lineRule="exact"/>
              <w:rPr>
                <w:rFonts w:ascii="Verdana" w:eastAsiaTheme="minorEastAsia" w:hAnsi="Verdana" w:cstheme="minorHAnsi"/>
                <w:color w:val="000000"/>
                <w:sz w:val="19"/>
                <w:szCs w:val="19"/>
              </w:rPr>
            </w:pPr>
            <w:r w:rsidRPr="0055496D">
              <w:rPr>
                <w:rFonts w:ascii="Verdana" w:hAnsi="Verdana" w:cstheme="minorHAnsi"/>
                <w:sz w:val="19"/>
                <w:szCs w:val="19"/>
              </w:rPr>
              <w:t>14.5</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5F8D3B"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hAnsi="Verdana" w:cstheme="minorHAnsi"/>
                <w:sz w:val="19"/>
                <w:szCs w:val="19"/>
              </w:rPr>
              <w:t>20</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B9C661"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hAnsi="Verdana" w:cstheme="minorHAnsi"/>
                <w:sz w:val="19"/>
                <w:szCs w:val="19"/>
              </w:rPr>
              <w:t>16</w:t>
            </w:r>
          </w:p>
        </w:tc>
        <w:tc>
          <w:tcPr>
            <w:tcW w:w="1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FC6F0D"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hAnsi="Verdana" w:cstheme="minorHAnsi"/>
                <w:sz w:val="19"/>
                <w:szCs w:val="19"/>
              </w:rPr>
              <w:t>18.2</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3D0A49" w14:textId="77777777" w:rsidR="0055496D" w:rsidRPr="0055496D" w:rsidRDefault="0055496D" w:rsidP="002A5193">
            <w:pPr>
              <w:spacing w:line="300" w:lineRule="exact"/>
              <w:rPr>
                <w:rFonts w:ascii="Verdana" w:eastAsiaTheme="minorEastAsia" w:hAnsi="Verdana" w:cstheme="minorHAnsi"/>
                <w:color w:val="000000"/>
                <w:sz w:val="19"/>
                <w:szCs w:val="19"/>
              </w:rPr>
            </w:pPr>
            <w:r w:rsidRPr="0055496D">
              <w:rPr>
                <w:rFonts w:ascii="Verdana" w:hAnsi="Verdana" w:cstheme="minorHAnsi"/>
                <w:sz w:val="19"/>
                <w:szCs w:val="19"/>
              </w:rPr>
              <w:t>32</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C04DB7"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hAnsi="Verdana" w:cstheme="minorHAnsi"/>
                <w:sz w:val="19"/>
                <w:szCs w:val="19"/>
              </w:rPr>
              <w:t>12</w:t>
            </w: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C722BFD"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hAnsi="Verdana" w:cstheme="minorHAnsi"/>
                <w:sz w:val="19"/>
                <w:szCs w:val="19"/>
              </w:rPr>
              <w:t>51</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0E5FD5"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hAnsi="Verdana" w:cstheme="minorHAnsi"/>
                <w:sz w:val="19"/>
                <w:szCs w:val="19"/>
              </w:rPr>
              <w:t>15</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7F1677"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hAnsi="Verdana" w:cstheme="minorHAnsi"/>
                <w:sz w:val="19"/>
                <w:szCs w:val="19"/>
              </w:rPr>
              <w:t>Approx. 30</w:t>
            </w:r>
          </w:p>
        </w:tc>
      </w:tr>
      <w:tr w:rsidR="0055496D" w:rsidRPr="0055496D" w14:paraId="36F61603" w14:textId="77777777" w:rsidTr="0055496D">
        <w:trPr>
          <w:trHeight w:val="949"/>
        </w:trPr>
        <w:tc>
          <w:tcPr>
            <w:tcW w:w="1849" w:type="dxa"/>
            <w:tcBorders>
              <w:top w:val="single" w:sz="4" w:space="0" w:color="auto"/>
              <w:left w:val="single" w:sz="4" w:space="0" w:color="auto"/>
              <w:bottom w:val="single" w:sz="4" w:space="0" w:color="auto"/>
              <w:right w:val="single" w:sz="4" w:space="0" w:color="auto"/>
            </w:tcBorders>
            <w:shd w:val="clear" w:color="auto" w:fill="auto"/>
          </w:tcPr>
          <w:p w14:paraId="063B0873" w14:textId="77777777" w:rsidR="0055496D" w:rsidRPr="0055496D" w:rsidRDefault="0055496D" w:rsidP="002A5193">
            <w:pPr>
              <w:spacing w:line="300" w:lineRule="exact"/>
              <w:rPr>
                <w:rFonts w:ascii="Verdana" w:eastAsiaTheme="minorEastAsia" w:hAnsi="Verdana" w:cstheme="minorHAnsi"/>
                <w:b/>
                <w:bCs/>
                <w:sz w:val="19"/>
                <w:szCs w:val="19"/>
              </w:rPr>
            </w:pPr>
            <w:r w:rsidRPr="0055496D">
              <w:rPr>
                <w:rFonts w:ascii="Verdana" w:eastAsiaTheme="minorEastAsia" w:hAnsi="Verdana" w:cstheme="minorHAnsi"/>
                <w:b/>
                <w:bCs/>
                <w:sz w:val="19"/>
                <w:szCs w:val="19"/>
              </w:rPr>
              <w:t>Types of Staff</w:t>
            </w:r>
          </w:p>
        </w:tc>
        <w:tc>
          <w:tcPr>
            <w:tcW w:w="127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BFD65B"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FSP (9.7)</w:t>
            </w:r>
          </w:p>
          <w:p w14:paraId="578F2BD6"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SFSP (1)</w:t>
            </w:r>
          </w:p>
          <w:p w14:paraId="2A919539"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YPW (1.8)</w:t>
            </w:r>
          </w:p>
          <w:p w14:paraId="2E167570"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PM (1)</w:t>
            </w:r>
          </w:p>
          <w:p w14:paraId="2EA41956" w14:textId="77777777" w:rsidR="0055496D" w:rsidRPr="0055496D" w:rsidRDefault="0055496D" w:rsidP="002A5193">
            <w:pPr>
              <w:spacing w:line="300" w:lineRule="exact"/>
              <w:rPr>
                <w:rFonts w:ascii="Verdana" w:hAnsi="Verdana" w:cstheme="minorHAnsi"/>
                <w:sz w:val="19"/>
                <w:szCs w:val="19"/>
              </w:rPr>
            </w:pPr>
            <w:r w:rsidRPr="0055496D">
              <w:rPr>
                <w:rFonts w:ascii="Verdana" w:hAnsi="Verdana" w:cstheme="minorHAnsi"/>
                <w:sz w:val="19"/>
                <w:szCs w:val="19"/>
              </w:rPr>
              <w:t>- PL (1)</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6CD54D"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FSP (12)</w:t>
            </w:r>
          </w:p>
          <w:p w14:paraId="323FDBBE"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SFSP (1)</w:t>
            </w:r>
          </w:p>
          <w:p w14:paraId="56DDC9A9"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YPW (3)</w:t>
            </w:r>
          </w:p>
          <w:p w14:paraId="158E36BB"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PM (1)</w:t>
            </w:r>
          </w:p>
          <w:p w14:paraId="0BD671B6" w14:textId="77777777" w:rsidR="0055496D" w:rsidRPr="0055496D" w:rsidRDefault="0055496D" w:rsidP="002A5193">
            <w:pPr>
              <w:rPr>
                <w:rFonts w:ascii="Verdana" w:hAnsi="Verdana" w:cstheme="minorHAnsi"/>
                <w:b/>
                <w:bCs/>
                <w:sz w:val="19"/>
                <w:szCs w:val="19"/>
              </w:rPr>
            </w:pPr>
            <w:r w:rsidRPr="0055496D">
              <w:rPr>
                <w:rFonts w:ascii="Verdana" w:hAnsi="Verdana" w:cstheme="minorHAnsi"/>
                <w:sz w:val="19"/>
                <w:szCs w:val="19"/>
              </w:rPr>
              <w:t>- PL (2)</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CD51B6C"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FSP (10)</w:t>
            </w:r>
          </w:p>
          <w:p w14:paraId="5689E2F0"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SFSP (1)</w:t>
            </w:r>
          </w:p>
          <w:p w14:paraId="02D3EFD3"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YPW (3)</w:t>
            </w:r>
          </w:p>
          <w:p w14:paraId="17A434F1"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PM (1</w:t>
            </w:r>
          </w:p>
          <w:p w14:paraId="118FB961" w14:textId="77777777" w:rsidR="0055496D" w:rsidRPr="0055496D" w:rsidRDefault="0055496D" w:rsidP="002A5193">
            <w:pPr>
              <w:spacing w:line="300" w:lineRule="exact"/>
              <w:rPr>
                <w:rFonts w:ascii="Verdana" w:hAnsi="Verdana" w:cstheme="minorHAnsi"/>
                <w:sz w:val="19"/>
                <w:szCs w:val="19"/>
              </w:rPr>
            </w:pPr>
            <w:r w:rsidRPr="0055496D">
              <w:rPr>
                <w:rFonts w:ascii="Verdana" w:hAnsi="Verdana" w:cstheme="minorHAnsi"/>
                <w:sz w:val="19"/>
                <w:szCs w:val="19"/>
              </w:rPr>
              <w:t>- PL (1)</w:t>
            </w:r>
          </w:p>
        </w:tc>
        <w:tc>
          <w:tcPr>
            <w:tcW w:w="1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C76EB7"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CWP (5.6)</w:t>
            </w:r>
          </w:p>
          <w:p w14:paraId="6AEF5053"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PMHW (7)</w:t>
            </w:r>
          </w:p>
          <w:p w14:paraId="79E964ED"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CBT (3.8)</w:t>
            </w:r>
          </w:p>
          <w:p w14:paraId="09D1E424" w14:textId="77777777" w:rsidR="0055496D" w:rsidRPr="0055496D" w:rsidRDefault="0055496D" w:rsidP="002A5193">
            <w:pPr>
              <w:rPr>
                <w:rFonts w:ascii="Verdana" w:hAnsi="Verdana" w:cstheme="minorHAnsi"/>
                <w:b/>
                <w:bCs/>
                <w:sz w:val="19"/>
                <w:szCs w:val="19"/>
              </w:rPr>
            </w:pPr>
            <w:r w:rsidRPr="0055496D">
              <w:rPr>
                <w:rFonts w:ascii="Verdana" w:hAnsi="Verdana" w:cstheme="minorHAnsi"/>
                <w:sz w:val="19"/>
                <w:szCs w:val="19"/>
              </w:rPr>
              <w:t>- CTM (1.8)</w:t>
            </w:r>
          </w:p>
          <w:p w14:paraId="5429FF49" w14:textId="77777777" w:rsidR="0055496D" w:rsidRPr="0055496D" w:rsidRDefault="0055496D" w:rsidP="002A5193">
            <w:pPr>
              <w:spacing w:line="300" w:lineRule="exact"/>
              <w:rPr>
                <w:rFonts w:ascii="Verdana" w:hAnsi="Verdana" w:cstheme="minorHAnsi"/>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3374ED"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Counsellors (23)</w:t>
            </w:r>
          </w:p>
          <w:p w14:paraId="53198708"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Student placements and trainees</w:t>
            </w:r>
          </w:p>
          <w:p w14:paraId="155E1D11" w14:textId="77777777" w:rsidR="0055496D" w:rsidRPr="0055496D" w:rsidRDefault="0055496D" w:rsidP="002A5193">
            <w:pPr>
              <w:spacing w:line="300" w:lineRule="exact"/>
              <w:rPr>
                <w:rFonts w:ascii="Verdana" w:hAnsi="Verdana" w:cstheme="minorHAnsi"/>
                <w:sz w:val="19"/>
                <w:szCs w:val="19"/>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8DE2E0"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CWP (n/a)</w:t>
            </w:r>
          </w:p>
          <w:p w14:paraId="1C459314" w14:textId="77777777" w:rsidR="0055496D" w:rsidRPr="0055496D" w:rsidRDefault="0055496D" w:rsidP="002A5193">
            <w:pPr>
              <w:spacing w:line="300" w:lineRule="exact"/>
              <w:rPr>
                <w:rFonts w:ascii="Verdana" w:hAnsi="Verdana" w:cstheme="minorHAnsi"/>
                <w:sz w:val="19"/>
                <w:szCs w:val="19"/>
              </w:rPr>
            </w:pPr>
            <w:r w:rsidRPr="0055496D">
              <w:rPr>
                <w:rFonts w:ascii="Verdana" w:hAnsi="Verdana" w:cstheme="minorHAnsi"/>
                <w:color w:val="000000" w:themeColor="text1"/>
                <w:sz w:val="19"/>
                <w:szCs w:val="19"/>
              </w:rPr>
              <w:t xml:space="preserve">- </w:t>
            </w:r>
            <w:r w:rsidRPr="0055496D">
              <w:rPr>
                <w:rFonts w:ascii="Verdana" w:eastAsia="Calibri" w:hAnsi="Verdana" w:cstheme="minorHAnsi"/>
                <w:color w:val="000000" w:themeColor="text1"/>
                <w:sz w:val="19"/>
                <w:szCs w:val="19"/>
              </w:rPr>
              <w:t>Counsellors</w:t>
            </w: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2828BA" w14:textId="77777777" w:rsidR="0055496D" w:rsidRPr="0055496D" w:rsidRDefault="0055496D" w:rsidP="002A5193">
            <w:pPr>
              <w:rPr>
                <w:rFonts w:ascii="Verdana" w:eastAsia="Calibri" w:hAnsi="Verdana" w:cstheme="minorHAnsi"/>
                <w:color w:val="000000" w:themeColor="text1"/>
                <w:sz w:val="19"/>
                <w:szCs w:val="19"/>
              </w:rPr>
            </w:pPr>
            <w:r w:rsidRPr="0055496D">
              <w:rPr>
                <w:rFonts w:ascii="Verdana" w:hAnsi="Verdana" w:cstheme="minorHAnsi"/>
                <w:sz w:val="19"/>
                <w:szCs w:val="19"/>
              </w:rPr>
              <w:t xml:space="preserve">- Counsellors </w:t>
            </w:r>
            <w:r w:rsidRPr="0055496D">
              <w:rPr>
                <w:rFonts w:ascii="Verdana" w:eastAsia="Calibri" w:hAnsi="Verdana" w:cstheme="minorHAnsi"/>
                <w:color w:val="000000" w:themeColor="text1"/>
                <w:sz w:val="19"/>
                <w:szCs w:val="19"/>
              </w:rPr>
              <w:t>(n/a)</w:t>
            </w:r>
          </w:p>
          <w:p w14:paraId="03AF45D6" w14:textId="77777777" w:rsidR="0055496D" w:rsidRPr="0055496D" w:rsidRDefault="0055496D" w:rsidP="002A5193">
            <w:pPr>
              <w:spacing w:line="300" w:lineRule="exact"/>
              <w:rPr>
                <w:rFonts w:ascii="Verdana" w:hAnsi="Verdana" w:cstheme="minorHAnsi"/>
                <w:sz w:val="19"/>
                <w:szCs w:val="19"/>
              </w:rPr>
            </w:pPr>
            <w:r w:rsidRPr="0055496D">
              <w:rPr>
                <w:rFonts w:ascii="Verdana" w:eastAsia="Calibri" w:hAnsi="Verdana" w:cstheme="minorHAnsi"/>
                <w:color w:val="000000" w:themeColor="text1"/>
                <w:sz w:val="19"/>
                <w:szCs w:val="19"/>
              </w:rPr>
              <w:t xml:space="preserve">- </w:t>
            </w:r>
            <w:r w:rsidRPr="0055496D">
              <w:rPr>
                <w:rFonts w:ascii="Verdana" w:hAnsi="Verdana" w:cstheme="minorHAnsi"/>
                <w:sz w:val="19"/>
                <w:szCs w:val="19"/>
              </w:rPr>
              <w:t xml:space="preserve">PMHW </w:t>
            </w:r>
            <w:r w:rsidRPr="0055496D">
              <w:rPr>
                <w:rFonts w:ascii="Verdana" w:eastAsia="Calibri" w:hAnsi="Verdana" w:cstheme="minorHAnsi"/>
                <w:color w:val="000000" w:themeColor="text1"/>
                <w:sz w:val="19"/>
                <w:szCs w:val="19"/>
              </w:rPr>
              <w:t>(n/a)</w:t>
            </w:r>
            <w:r w:rsidRPr="0055496D">
              <w:rPr>
                <w:rFonts w:ascii="Verdana" w:hAnsi="Verdana" w:cstheme="minorHAnsi"/>
                <w:sz w:val="19"/>
                <w:szCs w:val="19"/>
              </w:rPr>
              <w:t>)</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16C32F"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xml:space="preserve">- Psychologists (2) </w:t>
            </w:r>
          </w:p>
          <w:p w14:paraId="624AD4DD"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Health visitors (2)</w:t>
            </w:r>
          </w:p>
          <w:p w14:paraId="6BD5069D"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School nurse (1)</w:t>
            </w:r>
          </w:p>
          <w:p w14:paraId="666B9730"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 REHP - (9)</w:t>
            </w:r>
          </w:p>
          <w:p w14:paraId="48940AD7" w14:textId="77777777" w:rsidR="0055496D" w:rsidRPr="0055496D" w:rsidRDefault="0055496D" w:rsidP="002A5193">
            <w:pPr>
              <w:spacing w:line="300" w:lineRule="exact"/>
              <w:rPr>
                <w:rFonts w:ascii="Verdana" w:hAnsi="Verdana" w:cstheme="minorHAnsi"/>
                <w:sz w:val="19"/>
                <w:szCs w:val="19"/>
              </w:rPr>
            </w:pPr>
            <w:r w:rsidRPr="0055496D">
              <w:rPr>
                <w:rFonts w:ascii="Verdana" w:hAnsi="Verdana" w:cstheme="minorHAnsi"/>
                <w:sz w:val="19"/>
                <w:szCs w:val="19"/>
              </w:rPr>
              <w:t>- CWP (1)</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70C45A" w14:textId="77777777" w:rsidR="0055496D" w:rsidRPr="0055496D" w:rsidRDefault="0055496D" w:rsidP="002A5193">
            <w:pPr>
              <w:rPr>
                <w:rFonts w:ascii="Verdana" w:hAnsi="Verdana" w:cstheme="minorHAnsi"/>
                <w:sz w:val="19"/>
                <w:szCs w:val="19"/>
              </w:rPr>
            </w:pPr>
            <w:r w:rsidRPr="0055496D">
              <w:rPr>
                <w:rFonts w:ascii="Verdana" w:hAnsi="Verdana" w:cstheme="minorHAnsi"/>
                <w:sz w:val="19"/>
                <w:szCs w:val="19"/>
              </w:rPr>
              <w:t>FSP</w:t>
            </w:r>
          </w:p>
          <w:p w14:paraId="6B29A043" w14:textId="77777777" w:rsidR="0055496D" w:rsidRPr="0055496D" w:rsidRDefault="0055496D" w:rsidP="002A5193">
            <w:pPr>
              <w:spacing w:line="300" w:lineRule="exact"/>
              <w:rPr>
                <w:rFonts w:ascii="Verdana" w:hAnsi="Verdana" w:cstheme="minorHAnsi"/>
                <w:sz w:val="19"/>
                <w:szCs w:val="19"/>
              </w:rPr>
            </w:pPr>
            <w:r w:rsidRPr="0055496D">
              <w:rPr>
                <w:rFonts w:ascii="Verdana" w:hAnsi="Verdana" w:cstheme="minorHAnsi"/>
                <w:sz w:val="19"/>
                <w:szCs w:val="19"/>
              </w:rPr>
              <w:t>PM</w:t>
            </w:r>
          </w:p>
        </w:tc>
      </w:tr>
      <w:tr w:rsidR="0055496D" w:rsidRPr="0055496D" w14:paraId="35623AA6" w14:textId="77777777" w:rsidTr="0055496D">
        <w:trPr>
          <w:trHeight w:val="479"/>
        </w:trPr>
        <w:tc>
          <w:tcPr>
            <w:tcW w:w="1849" w:type="dxa"/>
            <w:tcBorders>
              <w:top w:val="single" w:sz="4" w:space="0" w:color="auto"/>
              <w:left w:val="single" w:sz="4" w:space="0" w:color="auto"/>
              <w:bottom w:val="single" w:sz="4" w:space="0" w:color="auto"/>
              <w:right w:val="single" w:sz="4" w:space="0" w:color="auto"/>
            </w:tcBorders>
            <w:shd w:val="clear" w:color="auto" w:fill="auto"/>
          </w:tcPr>
          <w:p w14:paraId="19B74BAE" w14:textId="77777777" w:rsidR="0055496D" w:rsidRPr="0055496D" w:rsidRDefault="0055496D" w:rsidP="002A5193">
            <w:pPr>
              <w:spacing w:line="300" w:lineRule="exact"/>
              <w:rPr>
                <w:rFonts w:ascii="Verdana" w:eastAsiaTheme="minorEastAsia" w:hAnsi="Verdana" w:cstheme="minorHAnsi"/>
                <w:b/>
                <w:bCs/>
                <w:sz w:val="19"/>
                <w:szCs w:val="19"/>
              </w:rPr>
            </w:pPr>
          </w:p>
        </w:tc>
        <w:tc>
          <w:tcPr>
            <w:tcW w:w="14458" w:type="dxa"/>
            <w:gridSpan w:val="10"/>
            <w:tcBorders>
              <w:top w:val="single" w:sz="4" w:space="0" w:color="auto"/>
              <w:left w:val="single" w:sz="4" w:space="0" w:color="auto"/>
              <w:bottom w:val="single" w:sz="4" w:space="0" w:color="auto"/>
              <w:right w:val="single" w:sz="4" w:space="0" w:color="auto"/>
            </w:tcBorders>
            <w:shd w:val="clear" w:color="auto" w:fill="auto"/>
          </w:tcPr>
          <w:p w14:paraId="27DF1CD7" w14:textId="77777777" w:rsidR="0055496D" w:rsidRPr="0055496D" w:rsidRDefault="0055496D" w:rsidP="002A5193">
            <w:pPr>
              <w:rPr>
                <w:rFonts w:ascii="Verdana" w:hAnsi="Verdana" w:cstheme="minorHAnsi"/>
                <w:sz w:val="19"/>
                <w:szCs w:val="19"/>
              </w:rPr>
            </w:pPr>
            <w:r w:rsidRPr="0055496D">
              <w:rPr>
                <w:rFonts w:ascii="Verdana" w:hAnsi="Verdana" w:cstheme="minorHAnsi"/>
                <w:b/>
                <w:bCs/>
                <w:sz w:val="19"/>
                <w:szCs w:val="19"/>
              </w:rPr>
              <w:t>FSP</w:t>
            </w:r>
            <w:r w:rsidRPr="0055496D">
              <w:rPr>
                <w:rFonts w:ascii="Verdana" w:hAnsi="Verdana" w:cstheme="minorHAnsi"/>
                <w:sz w:val="19"/>
                <w:szCs w:val="19"/>
              </w:rPr>
              <w:t xml:space="preserve"> - Family Support Practitioners; </w:t>
            </w:r>
            <w:r w:rsidRPr="0055496D">
              <w:rPr>
                <w:rFonts w:ascii="Verdana" w:hAnsi="Verdana" w:cstheme="minorHAnsi"/>
                <w:b/>
                <w:bCs/>
                <w:sz w:val="19"/>
                <w:szCs w:val="19"/>
              </w:rPr>
              <w:t>SFSP</w:t>
            </w:r>
            <w:r w:rsidRPr="0055496D">
              <w:rPr>
                <w:rFonts w:ascii="Verdana" w:hAnsi="Verdana" w:cstheme="minorHAnsi"/>
                <w:sz w:val="19"/>
                <w:szCs w:val="19"/>
              </w:rPr>
              <w:t xml:space="preserve"> - Senior Family Support Practitioner; </w:t>
            </w:r>
            <w:r w:rsidRPr="0055496D">
              <w:rPr>
                <w:rFonts w:ascii="Verdana" w:hAnsi="Verdana" w:cstheme="minorHAnsi"/>
                <w:b/>
                <w:bCs/>
                <w:sz w:val="19"/>
                <w:szCs w:val="19"/>
              </w:rPr>
              <w:t>YPW</w:t>
            </w:r>
            <w:r w:rsidRPr="0055496D">
              <w:rPr>
                <w:rFonts w:ascii="Verdana" w:hAnsi="Verdana" w:cstheme="minorHAnsi"/>
                <w:sz w:val="19"/>
                <w:szCs w:val="19"/>
              </w:rPr>
              <w:t xml:space="preserve"> - Young person’s workers; </w:t>
            </w:r>
            <w:r w:rsidRPr="0055496D">
              <w:rPr>
                <w:rFonts w:ascii="Verdana" w:hAnsi="Verdana" w:cstheme="minorHAnsi"/>
                <w:b/>
                <w:bCs/>
                <w:sz w:val="19"/>
                <w:szCs w:val="19"/>
              </w:rPr>
              <w:t>CWP</w:t>
            </w:r>
            <w:r w:rsidRPr="0055496D">
              <w:rPr>
                <w:rFonts w:ascii="Verdana" w:hAnsi="Verdana" w:cstheme="minorHAnsi"/>
                <w:sz w:val="19"/>
                <w:szCs w:val="19"/>
              </w:rPr>
              <w:t xml:space="preserve"> - Children’s Wellbeing Practitioner; </w:t>
            </w:r>
            <w:r w:rsidRPr="0055496D">
              <w:rPr>
                <w:rFonts w:ascii="Verdana" w:hAnsi="Verdana" w:cstheme="minorHAnsi"/>
                <w:b/>
                <w:bCs/>
                <w:sz w:val="19"/>
                <w:szCs w:val="19"/>
              </w:rPr>
              <w:t>CBT</w:t>
            </w:r>
            <w:r w:rsidRPr="0055496D">
              <w:rPr>
                <w:rFonts w:ascii="Verdana" w:hAnsi="Verdana" w:cstheme="minorHAnsi"/>
                <w:sz w:val="19"/>
                <w:szCs w:val="19"/>
              </w:rPr>
              <w:t xml:space="preserve"> - Cognitive Behavioural Therapist; </w:t>
            </w:r>
            <w:r w:rsidRPr="0055496D">
              <w:rPr>
                <w:rFonts w:ascii="Verdana" w:hAnsi="Verdana" w:cstheme="minorHAnsi"/>
                <w:b/>
                <w:bCs/>
                <w:sz w:val="19"/>
                <w:szCs w:val="19"/>
              </w:rPr>
              <w:t>PMHW</w:t>
            </w:r>
            <w:r w:rsidRPr="0055496D">
              <w:rPr>
                <w:rFonts w:ascii="Verdana" w:hAnsi="Verdana" w:cstheme="minorHAnsi"/>
                <w:sz w:val="19"/>
                <w:szCs w:val="19"/>
              </w:rPr>
              <w:t xml:space="preserve"> - Primary Mental Health Workers; </w:t>
            </w:r>
            <w:r w:rsidRPr="0055496D">
              <w:rPr>
                <w:rFonts w:ascii="Verdana" w:hAnsi="Verdana" w:cstheme="minorHAnsi"/>
                <w:b/>
                <w:bCs/>
                <w:sz w:val="19"/>
                <w:szCs w:val="19"/>
              </w:rPr>
              <w:t>REHP</w:t>
            </w:r>
            <w:r w:rsidRPr="0055496D">
              <w:rPr>
                <w:rFonts w:ascii="Verdana" w:hAnsi="Verdana" w:cstheme="minorHAnsi"/>
                <w:sz w:val="19"/>
                <w:szCs w:val="19"/>
              </w:rPr>
              <w:t xml:space="preserve"> - Resilience &amp; emotional health practitioners; </w:t>
            </w:r>
            <w:r w:rsidRPr="0055496D">
              <w:rPr>
                <w:rFonts w:ascii="Verdana" w:hAnsi="Verdana" w:cstheme="minorHAnsi"/>
                <w:b/>
                <w:bCs/>
                <w:sz w:val="19"/>
                <w:szCs w:val="19"/>
              </w:rPr>
              <w:t>PM</w:t>
            </w:r>
            <w:r w:rsidRPr="0055496D">
              <w:rPr>
                <w:rFonts w:ascii="Verdana" w:hAnsi="Verdana" w:cstheme="minorHAnsi"/>
                <w:sz w:val="19"/>
                <w:szCs w:val="19"/>
              </w:rPr>
              <w:t xml:space="preserve"> - Practice Manager; </w:t>
            </w:r>
            <w:r w:rsidRPr="0055496D">
              <w:rPr>
                <w:rFonts w:ascii="Verdana" w:hAnsi="Verdana" w:cstheme="minorHAnsi"/>
                <w:b/>
                <w:bCs/>
                <w:sz w:val="19"/>
                <w:szCs w:val="19"/>
              </w:rPr>
              <w:t>PL</w:t>
            </w:r>
            <w:r w:rsidRPr="0055496D">
              <w:rPr>
                <w:rFonts w:ascii="Verdana" w:hAnsi="Verdana" w:cstheme="minorHAnsi"/>
                <w:sz w:val="19"/>
                <w:szCs w:val="19"/>
              </w:rPr>
              <w:t xml:space="preserve"> - Practice lead;</w:t>
            </w:r>
            <w:r w:rsidRPr="0055496D">
              <w:rPr>
                <w:rFonts w:ascii="Verdana" w:hAnsi="Verdana" w:cstheme="minorHAnsi"/>
                <w:b/>
                <w:bCs/>
                <w:sz w:val="19"/>
                <w:szCs w:val="19"/>
              </w:rPr>
              <w:t xml:space="preserve"> CTM</w:t>
            </w:r>
            <w:r w:rsidRPr="0055496D">
              <w:rPr>
                <w:rFonts w:ascii="Verdana" w:hAnsi="Verdana" w:cstheme="minorHAnsi"/>
                <w:sz w:val="19"/>
                <w:szCs w:val="19"/>
              </w:rPr>
              <w:t xml:space="preserve"> - Clinical Team Manager</w:t>
            </w:r>
          </w:p>
        </w:tc>
      </w:tr>
      <w:tr w:rsidR="0055496D" w:rsidRPr="0055496D" w14:paraId="4526A6B1" w14:textId="77777777" w:rsidTr="002A5193">
        <w:trPr>
          <w:trHeight w:val="360"/>
        </w:trPr>
        <w:tc>
          <w:tcPr>
            <w:tcW w:w="16307" w:type="dxa"/>
            <w:gridSpan w:val="11"/>
            <w:tcBorders>
              <w:bottom w:val="single" w:sz="12" w:space="0" w:color="auto"/>
            </w:tcBorders>
            <w:shd w:val="clear" w:color="auto" w:fill="auto"/>
          </w:tcPr>
          <w:p w14:paraId="1470C447" w14:textId="77777777" w:rsidR="0055496D" w:rsidRPr="0055496D" w:rsidRDefault="0055496D" w:rsidP="002A5193">
            <w:pPr>
              <w:spacing w:line="300" w:lineRule="exact"/>
              <w:rPr>
                <w:rFonts w:ascii="Verdana" w:eastAsiaTheme="minorEastAsia" w:hAnsi="Verdana" w:cstheme="minorHAnsi"/>
                <w:sz w:val="19"/>
                <w:szCs w:val="19"/>
              </w:rPr>
            </w:pPr>
            <w:r w:rsidRPr="0055496D">
              <w:rPr>
                <w:rFonts w:ascii="Verdana" w:eastAsiaTheme="minorEastAsia" w:hAnsi="Verdana" w:cstheme="minorHAnsi"/>
                <w:sz w:val="19"/>
                <w:szCs w:val="19"/>
              </w:rPr>
              <w:t>** Numbers provided by sites are a rough estimate as systems don’t capture historical data so some - figures based on information about live cases and estimated assessments.</w:t>
            </w:r>
          </w:p>
        </w:tc>
      </w:tr>
    </w:tbl>
    <w:p w14:paraId="3C85D70C" w14:textId="77777777" w:rsidR="0055496D" w:rsidRDefault="0055496D" w:rsidP="00FC5219">
      <w:pPr>
        <w:spacing w:after="120" w:line="360" w:lineRule="auto"/>
        <w:rPr>
          <w:rFonts w:ascii="Verdana" w:eastAsiaTheme="minorEastAsia" w:hAnsi="Verdana" w:cs="Arial"/>
          <w:b/>
          <w:bCs/>
          <w:sz w:val="20"/>
          <w:szCs w:val="20"/>
        </w:rPr>
      </w:pPr>
    </w:p>
    <w:p w14:paraId="596B783E" w14:textId="77777777" w:rsidR="0055496D" w:rsidRDefault="0055496D" w:rsidP="00FC5219">
      <w:pPr>
        <w:spacing w:after="120" w:line="360" w:lineRule="auto"/>
        <w:rPr>
          <w:rFonts w:ascii="Verdana" w:eastAsiaTheme="minorEastAsia" w:hAnsi="Verdana" w:cs="Arial"/>
          <w:b/>
          <w:bCs/>
          <w:sz w:val="20"/>
          <w:szCs w:val="20"/>
        </w:rPr>
      </w:pPr>
    </w:p>
    <w:p w14:paraId="517F818F" w14:textId="77777777" w:rsidR="0055496D" w:rsidRDefault="0055496D" w:rsidP="00FC5219">
      <w:pPr>
        <w:spacing w:after="120" w:line="360" w:lineRule="auto"/>
        <w:rPr>
          <w:rFonts w:ascii="Verdana" w:eastAsiaTheme="minorEastAsia" w:hAnsi="Verdana" w:cs="Arial"/>
          <w:b/>
          <w:bCs/>
          <w:sz w:val="20"/>
          <w:szCs w:val="20"/>
        </w:rPr>
      </w:pPr>
    </w:p>
    <w:p w14:paraId="6C1D6412" w14:textId="77777777" w:rsidR="0055496D" w:rsidRDefault="0055496D" w:rsidP="00FC5219">
      <w:pPr>
        <w:spacing w:after="120" w:line="360" w:lineRule="auto"/>
        <w:rPr>
          <w:rFonts w:ascii="Verdana" w:eastAsiaTheme="minorEastAsia" w:hAnsi="Verdana" w:cs="Arial"/>
          <w:b/>
          <w:bCs/>
          <w:sz w:val="20"/>
          <w:szCs w:val="20"/>
        </w:rPr>
      </w:pPr>
    </w:p>
    <w:p w14:paraId="7184AE91" w14:textId="77777777" w:rsidR="0055496D" w:rsidRPr="00770AF4" w:rsidRDefault="0055496D" w:rsidP="00FC5219">
      <w:pPr>
        <w:spacing w:after="120" w:line="360" w:lineRule="auto"/>
        <w:rPr>
          <w:rFonts w:ascii="Verdana" w:eastAsiaTheme="minorEastAsia" w:hAnsi="Verdana" w:cs="Arial"/>
          <w:b/>
          <w:bCs/>
          <w:sz w:val="20"/>
          <w:szCs w:val="20"/>
        </w:rPr>
      </w:pPr>
    </w:p>
    <w:p w14:paraId="26C26B6B" w14:textId="77777777" w:rsidR="00C21A8D" w:rsidRPr="00770AF4" w:rsidRDefault="00C21A8D" w:rsidP="003A5C1F">
      <w:pPr>
        <w:spacing w:line="360" w:lineRule="auto"/>
        <w:rPr>
          <w:rFonts w:ascii="Verdana" w:hAnsi="Verdana"/>
          <w:sz w:val="20"/>
          <w:szCs w:val="20"/>
        </w:rPr>
        <w:sectPr w:rsidR="00C21A8D" w:rsidRPr="00770AF4" w:rsidSect="00C21A8D">
          <w:footerReference w:type="default" r:id="rId8"/>
          <w:pgSz w:w="16838" w:h="11906" w:orient="landscape"/>
          <w:pgMar w:top="720" w:right="720" w:bottom="720" w:left="720" w:header="708" w:footer="708" w:gutter="0"/>
          <w:cols w:space="708"/>
          <w:docGrid w:linePitch="360"/>
        </w:sectPr>
      </w:pPr>
    </w:p>
    <w:p w14:paraId="4DEBB3F8" w14:textId="1FABC343" w:rsidR="006C32A1" w:rsidRPr="00770AF4" w:rsidRDefault="001030BA" w:rsidP="00C831A0">
      <w:pPr>
        <w:spacing w:line="360" w:lineRule="auto"/>
        <w:rPr>
          <w:rFonts w:ascii="Verdana" w:hAnsi="Verdana"/>
          <w:b/>
          <w:bCs/>
          <w:sz w:val="20"/>
          <w:szCs w:val="20"/>
        </w:rPr>
      </w:pPr>
      <w:r w:rsidRPr="001030BA">
        <w:rPr>
          <w:rFonts w:ascii="Verdana" w:hAnsi="Verdana"/>
          <w:b/>
          <w:bCs/>
          <w:sz w:val="20"/>
          <w:szCs w:val="20"/>
        </w:rPr>
        <w:lastRenderedPageBreak/>
        <w:t xml:space="preserve">Supplementary </w:t>
      </w:r>
      <w:r w:rsidR="009972AB" w:rsidRPr="001030BA">
        <w:rPr>
          <w:rFonts w:ascii="Verdana" w:hAnsi="Verdana"/>
          <w:b/>
          <w:bCs/>
          <w:sz w:val="20"/>
          <w:szCs w:val="20"/>
        </w:rPr>
        <w:t>file</w:t>
      </w:r>
      <w:r w:rsidR="00A64BD2">
        <w:rPr>
          <w:rFonts w:ascii="Verdana" w:hAnsi="Verdana"/>
          <w:b/>
          <w:bCs/>
          <w:sz w:val="20"/>
          <w:szCs w:val="20"/>
        </w:rPr>
        <w:t xml:space="preserve"> </w:t>
      </w:r>
      <w:r>
        <w:rPr>
          <w:rFonts w:ascii="Verdana" w:hAnsi="Verdana"/>
          <w:b/>
          <w:bCs/>
          <w:sz w:val="20"/>
          <w:szCs w:val="20"/>
        </w:rPr>
        <w:t>B</w:t>
      </w:r>
      <w:r w:rsidRPr="001030BA">
        <w:rPr>
          <w:rFonts w:ascii="Verdana" w:hAnsi="Verdana"/>
          <w:b/>
          <w:bCs/>
          <w:sz w:val="20"/>
          <w:szCs w:val="20"/>
        </w:rPr>
        <w:t xml:space="preserve"> </w:t>
      </w:r>
      <w:r w:rsidR="00C831A0" w:rsidRPr="00770AF4">
        <w:rPr>
          <w:rFonts w:ascii="Verdana" w:hAnsi="Verdana"/>
          <w:b/>
          <w:bCs/>
          <w:sz w:val="20"/>
          <w:szCs w:val="20"/>
        </w:rPr>
        <w:t xml:space="preserve">- The </w:t>
      </w:r>
      <w:r w:rsidR="001762F2" w:rsidRPr="00770AF4">
        <w:rPr>
          <w:rFonts w:ascii="Verdana" w:hAnsi="Verdana"/>
          <w:b/>
          <w:bCs/>
          <w:sz w:val="20"/>
          <w:szCs w:val="20"/>
        </w:rPr>
        <w:t xml:space="preserve">impact of the </w:t>
      </w:r>
      <w:r w:rsidR="00C831A0" w:rsidRPr="00770AF4">
        <w:rPr>
          <w:rFonts w:ascii="Verdana" w:hAnsi="Verdana"/>
          <w:b/>
          <w:sz w:val="20"/>
          <w:szCs w:val="20"/>
          <w:lang w:eastAsia="en-GB"/>
        </w:rPr>
        <w:t>COVID</w:t>
      </w:r>
      <w:r w:rsidR="00C831A0" w:rsidRPr="00770AF4">
        <w:rPr>
          <w:rFonts w:ascii="Verdana" w:hAnsi="Verdana"/>
          <w:b/>
          <w:bCs/>
          <w:sz w:val="20"/>
          <w:szCs w:val="20"/>
          <w:lang w:eastAsia="en-GB"/>
        </w:rPr>
        <w:t>-</w:t>
      </w:r>
      <w:r w:rsidR="00C831A0" w:rsidRPr="00770AF4">
        <w:rPr>
          <w:rFonts w:ascii="Verdana" w:hAnsi="Verdana"/>
          <w:b/>
          <w:sz w:val="20"/>
          <w:szCs w:val="20"/>
          <w:lang w:eastAsia="en-GB"/>
        </w:rPr>
        <w:t>19</w:t>
      </w:r>
      <w:r w:rsidR="00C831A0" w:rsidRPr="00770AF4">
        <w:rPr>
          <w:rFonts w:ascii="Verdana" w:hAnsi="Verdana"/>
          <w:sz w:val="20"/>
          <w:szCs w:val="20"/>
          <w:lang w:eastAsia="en-GB"/>
        </w:rPr>
        <w:t xml:space="preserve"> </w:t>
      </w:r>
      <w:r w:rsidR="00C831A0" w:rsidRPr="00770AF4">
        <w:rPr>
          <w:rFonts w:ascii="Verdana" w:hAnsi="Verdana"/>
          <w:b/>
          <w:bCs/>
          <w:sz w:val="20"/>
          <w:szCs w:val="20"/>
        </w:rPr>
        <w:t>pandemic</w:t>
      </w:r>
      <w:r w:rsidR="001762F2" w:rsidRPr="00770AF4">
        <w:rPr>
          <w:rFonts w:ascii="Verdana" w:hAnsi="Verdana"/>
          <w:b/>
          <w:bCs/>
          <w:sz w:val="20"/>
          <w:szCs w:val="20"/>
        </w:rPr>
        <w:t xml:space="preserve"> on the</w:t>
      </w:r>
      <w:r w:rsidR="00640CDA" w:rsidRPr="00770AF4">
        <w:rPr>
          <w:rFonts w:ascii="Verdana" w:hAnsi="Verdana"/>
          <w:b/>
          <w:bCs/>
          <w:sz w:val="20"/>
          <w:szCs w:val="20"/>
        </w:rPr>
        <w:t xml:space="preserve"> services and the</w:t>
      </w:r>
      <w:r w:rsidR="001762F2" w:rsidRPr="00770AF4">
        <w:rPr>
          <w:rFonts w:ascii="Verdana" w:hAnsi="Verdana"/>
          <w:b/>
          <w:bCs/>
          <w:sz w:val="20"/>
          <w:szCs w:val="20"/>
        </w:rPr>
        <w:t xml:space="preserve"> ICALM trial </w:t>
      </w:r>
    </w:p>
    <w:tbl>
      <w:tblPr>
        <w:tblStyle w:val="TableGrid2"/>
        <w:tblW w:w="1616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13891"/>
      </w:tblGrid>
      <w:tr w:rsidR="00C831A0" w:rsidRPr="001030BA" w14:paraId="0638677E" w14:textId="77777777" w:rsidTr="000F533C">
        <w:tc>
          <w:tcPr>
            <w:tcW w:w="2269" w:type="dxa"/>
            <w:tcBorders>
              <w:top w:val="single" w:sz="12" w:space="0" w:color="auto"/>
              <w:bottom w:val="single" w:sz="12" w:space="0" w:color="auto"/>
            </w:tcBorders>
          </w:tcPr>
          <w:p w14:paraId="24F468B9" w14:textId="77777777" w:rsidR="00C831A0" w:rsidRPr="001030BA" w:rsidRDefault="00C831A0" w:rsidP="000F533C">
            <w:pPr>
              <w:spacing w:before="20" w:after="120" w:line="276" w:lineRule="auto"/>
              <w:rPr>
                <w:rFonts w:ascii="Verdana" w:eastAsiaTheme="minorEastAsia" w:hAnsi="Verdana" w:cs="Arial"/>
                <w:b/>
                <w:bCs/>
                <w:sz w:val="19"/>
                <w:szCs w:val="19"/>
              </w:rPr>
            </w:pPr>
            <w:r w:rsidRPr="001030BA">
              <w:rPr>
                <w:rFonts w:ascii="Verdana" w:eastAsiaTheme="minorEastAsia" w:hAnsi="Verdana" w:cs="Arial"/>
                <w:b/>
                <w:bCs/>
                <w:sz w:val="19"/>
                <w:szCs w:val="19"/>
              </w:rPr>
              <w:t>Contextual feature</w:t>
            </w:r>
          </w:p>
        </w:tc>
        <w:tc>
          <w:tcPr>
            <w:tcW w:w="13891" w:type="dxa"/>
            <w:tcBorders>
              <w:top w:val="single" w:sz="12" w:space="0" w:color="auto"/>
              <w:bottom w:val="single" w:sz="12" w:space="0" w:color="auto"/>
            </w:tcBorders>
          </w:tcPr>
          <w:p w14:paraId="4F62392E" w14:textId="77777777" w:rsidR="00C831A0" w:rsidRPr="001030BA" w:rsidRDefault="00C831A0" w:rsidP="000F533C">
            <w:pPr>
              <w:spacing w:before="20" w:after="120" w:line="276" w:lineRule="auto"/>
              <w:rPr>
                <w:rFonts w:ascii="Verdana" w:eastAsiaTheme="minorEastAsia" w:hAnsi="Verdana" w:cs="Arial"/>
                <w:b/>
                <w:bCs/>
                <w:sz w:val="19"/>
                <w:szCs w:val="19"/>
              </w:rPr>
            </w:pPr>
            <w:r w:rsidRPr="001030BA">
              <w:rPr>
                <w:rFonts w:ascii="Verdana" w:eastAsiaTheme="minorEastAsia" w:hAnsi="Verdana" w:cs="Arial"/>
                <w:b/>
                <w:bCs/>
                <w:sz w:val="19"/>
                <w:szCs w:val="19"/>
              </w:rPr>
              <w:t xml:space="preserve">Illustrative quotes </w:t>
            </w:r>
          </w:p>
        </w:tc>
      </w:tr>
      <w:tr w:rsidR="00C831A0" w:rsidRPr="001030BA" w14:paraId="2D4F66CA" w14:textId="77777777" w:rsidTr="000F533C">
        <w:tc>
          <w:tcPr>
            <w:tcW w:w="2269" w:type="dxa"/>
            <w:tcBorders>
              <w:top w:val="single" w:sz="12" w:space="0" w:color="auto"/>
            </w:tcBorders>
            <w:shd w:val="clear" w:color="auto" w:fill="F2F2F2" w:themeFill="background1" w:themeFillShade="F2"/>
          </w:tcPr>
          <w:p w14:paraId="3CE6EEB7" w14:textId="77777777" w:rsidR="00C831A0" w:rsidRPr="001030BA" w:rsidRDefault="00C831A0" w:rsidP="000F533C">
            <w:pPr>
              <w:spacing w:before="20" w:after="120" w:line="276" w:lineRule="auto"/>
              <w:rPr>
                <w:rFonts w:ascii="Verdana" w:eastAsiaTheme="minorEastAsia" w:hAnsi="Verdana" w:cs="Arial"/>
                <w:b/>
                <w:bCs/>
                <w:sz w:val="19"/>
                <w:szCs w:val="19"/>
              </w:rPr>
            </w:pPr>
            <w:r w:rsidRPr="001030BA">
              <w:rPr>
                <w:rFonts w:ascii="Verdana" w:eastAsiaTheme="minorEastAsia" w:hAnsi="Verdana" w:cs="Arial"/>
                <w:b/>
                <w:bCs/>
                <w:sz w:val="19"/>
                <w:szCs w:val="19"/>
              </w:rPr>
              <w:t xml:space="preserve">Low mood no longer the </w:t>
            </w:r>
          </w:p>
          <w:p w14:paraId="0260C730" w14:textId="77777777" w:rsidR="00C831A0" w:rsidRPr="001030BA" w:rsidRDefault="00C831A0" w:rsidP="000F533C">
            <w:pPr>
              <w:spacing w:before="20" w:after="120" w:line="276" w:lineRule="auto"/>
              <w:rPr>
                <w:rFonts w:ascii="Verdana" w:eastAsiaTheme="minorEastAsia" w:hAnsi="Verdana" w:cs="Arial"/>
                <w:b/>
                <w:bCs/>
                <w:sz w:val="19"/>
                <w:szCs w:val="19"/>
              </w:rPr>
            </w:pPr>
            <w:r w:rsidRPr="001030BA">
              <w:rPr>
                <w:rFonts w:ascii="Verdana" w:eastAsiaTheme="minorEastAsia" w:hAnsi="Verdana" w:cs="Arial"/>
                <w:b/>
                <w:bCs/>
                <w:sz w:val="19"/>
                <w:szCs w:val="19"/>
              </w:rPr>
              <w:t>most frequent presentation</w:t>
            </w:r>
          </w:p>
        </w:tc>
        <w:tc>
          <w:tcPr>
            <w:tcW w:w="13891" w:type="dxa"/>
            <w:tcBorders>
              <w:top w:val="single" w:sz="12" w:space="0" w:color="auto"/>
            </w:tcBorders>
            <w:shd w:val="clear" w:color="auto" w:fill="F2F2F2" w:themeFill="background1" w:themeFillShade="F2"/>
          </w:tcPr>
          <w:p w14:paraId="2FE0ED68" w14:textId="145DFF6E" w:rsidR="00C831A0" w:rsidRPr="001030BA" w:rsidRDefault="00C831A0" w:rsidP="00AA432D">
            <w:pPr>
              <w:spacing w:before="20" w:after="120" w:line="300" w:lineRule="exact"/>
              <w:rPr>
                <w:rFonts w:ascii="Verdana" w:eastAsiaTheme="minorEastAsia" w:hAnsi="Verdana" w:cs="Arial"/>
                <w:sz w:val="19"/>
                <w:szCs w:val="19"/>
              </w:rPr>
            </w:pPr>
            <w:r w:rsidRPr="001030BA">
              <w:rPr>
                <w:rFonts w:ascii="Verdana" w:eastAsiaTheme="minorEastAsia" w:hAnsi="Verdana" w:cstheme="minorHAnsi"/>
                <w:sz w:val="19"/>
                <w:szCs w:val="19"/>
              </w:rPr>
              <w:t>“As we’re coming out of COVID, things might change but at the moment we’re seeing lots of anxiety but going forward that might change to low mood”</w:t>
            </w:r>
            <w:r w:rsidRPr="001030BA">
              <w:rPr>
                <w:rFonts w:ascii="Verdana" w:eastAsiaTheme="minorEastAsia" w:hAnsi="Verdana" w:cs="Arial"/>
                <w:sz w:val="19"/>
                <w:szCs w:val="19"/>
              </w:rPr>
              <w:t xml:space="preserve"> </w:t>
            </w:r>
            <w:r w:rsidRPr="001030BA">
              <w:rPr>
                <w:rFonts w:ascii="Verdana" w:eastAsiaTheme="minorEastAsia" w:hAnsi="Verdana" w:cstheme="minorHAnsi"/>
                <w:b/>
                <w:bCs/>
                <w:sz w:val="19"/>
                <w:szCs w:val="19"/>
              </w:rPr>
              <w:t>(SPQ-02, Site-02_Early Help)</w:t>
            </w:r>
          </w:p>
          <w:p w14:paraId="24DF8072" w14:textId="5663D24D" w:rsidR="00C831A0" w:rsidRPr="001030BA" w:rsidRDefault="00C831A0" w:rsidP="000F533C">
            <w:pPr>
              <w:spacing w:before="20" w:after="120" w:line="276" w:lineRule="auto"/>
              <w:rPr>
                <w:rFonts w:ascii="Verdana" w:eastAsiaTheme="minorEastAsia" w:hAnsi="Verdana" w:cs="Arial"/>
                <w:sz w:val="19"/>
                <w:szCs w:val="19"/>
              </w:rPr>
            </w:pPr>
            <w:r w:rsidRPr="001030BA">
              <w:rPr>
                <w:rFonts w:ascii="Verdana" w:eastAsiaTheme="minorEastAsia" w:hAnsi="Verdana" w:cs="Arial"/>
                <w:sz w:val="19"/>
                <w:szCs w:val="19"/>
              </w:rPr>
              <w:t xml:space="preserve">“Anxiety is the major presentation…it’s a problematic thing isn’t it because it is really low mood that is being targeted through IPC.  It’s quite unusual to find that presentation of low mood that fits with that right now.  Increase in young people who are anxious and not wanting to go out. School refusal is a steadily increasing issue” </w:t>
            </w:r>
            <w:r w:rsidRPr="001030BA">
              <w:rPr>
                <w:rFonts w:ascii="Verdana" w:eastAsiaTheme="minorEastAsia" w:hAnsi="Verdana" w:cs="Arial"/>
                <w:b/>
                <w:bCs/>
                <w:sz w:val="19"/>
                <w:szCs w:val="19"/>
              </w:rPr>
              <w:t>(Stakeholder-09, Site-05_Charity)</w:t>
            </w:r>
          </w:p>
        </w:tc>
      </w:tr>
      <w:tr w:rsidR="00C831A0" w:rsidRPr="001030BA" w14:paraId="6795E423" w14:textId="77777777" w:rsidTr="000F533C">
        <w:tc>
          <w:tcPr>
            <w:tcW w:w="2269" w:type="dxa"/>
            <w:shd w:val="clear" w:color="auto" w:fill="auto"/>
          </w:tcPr>
          <w:p w14:paraId="5A2710E6" w14:textId="77777777" w:rsidR="00C831A0" w:rsidRPr="001030BA" w:rsidRDefault="00C831A0" w:rsidP="000F533C">
            <w:pPr>
              <w:spacing w:before="20" w:after="120" w:line="276" w:lineRule="auto"/>
              <w:rPr>
                <w:rFonts w:ascii="Verdana" w:eastAsiaTheme="minorEastAsia" w:hAnsi="Verdana" w:cs="Arial"/>
                <w:b/>
                <w:bCs/>
                <w:sz w:val="19"/>
                <w:szCs w:val="19"/>
              </w:rPr>
            </w:pPr>
            <w:r w:rsidRPr="001030BA">
              <w:rPr>
                <w:rFonts w:ascii="Verdana" w:eastAsiaTheme="minorEastAsia" w:hAnsi="Verdana" w:cs="Arial"/>
                <w:b/>
                <w:bCs/>
                <w:sz w:val="19"/>
                <w:szCs w:val="19"/>
              </w:rPr>
              <w:t>Increased (and worsening of) mental health difficulties amongst CYP</w:t>
            </w:r>
          </w:p>
        </w:tc>
        <w:tc>
          <w:tcPr>
            <w:tcW w:w="13891" w:type="dxa"/>
            <w:shd w:val="clear" w:color="auto" w:fill="auto"/>
          </w:tcPr>
          <w:p w14:paraId="1188C8F6" w14:textId="16748CF1" w:rsidR="00C831A0" w:rsidRPr="001030BA" w:rsidRDefault="00C831A0" w:rsidP="000F533C">
            <w:pPr>
              <w:spacing w:before="20" w:after="120" w:line="276" w:lineRule="auto"/>
              <w:rPr>
                <w:rFonts w:ascii="Verdana" w:eastAsiaTheme="minorEastAsia" w:hAnsi="Verdana" w:cs="Arial"/>
                <w:b/>
                <w:bCs/>
                <w:sz w:val="19"/>
                <w:szCs w:val="19"/>
              </w:rPr>
            </w:pPr>
            <w:r w:rsidRPr="001030BA">
              <w:rPr>
                <w:rFonts w:ascii="Verdana" w:eastAsiaTheme="minorEastAsia" w:hAnsi="Verdana" w:cs="Arial"/>
                <w:sz w:val="19"/>
                <w:szCs w:val="19"/>
              </w:rPr>
              <w:t xml:space="preserve">“We became involved with ICALM initially because of the cases we were seeing where wellbeing was one of the main factors, or the major factor. However, since COVID, the need has risen and often the mental health difficulties present in our cases is over and above what the FSP’s can deal with and exceeds the threshold for IPC-A. This was unforeseen really, since COVID specialist MH services have had to become involved with a lot of our cases, whereas, perhaps before coronavirus, they probably would have been OK for IPC” </w:t>
            </w:r>
            <w:r w:rsidRPr="001030BA">
              <w:rPr>
                <w:rFonts w:ascii="Verdana" w:eastAsiaTheme="minorEastAsia" w:hAnsi="Verdana" w:cs="Arial"/>
                <w:b/>
                <w:bCs/>
                <w:sz w:val="19"/>
                <w:szCs w:val="19"/>
              </w:rPr>
              <w:t>(SPQ-02, Site-02_Early Help)</w:t>
            </w:r>
          </w:p>
          <w:p w14:paraId="4FA427C1" w14:textId="357C22BD" w:rsidR="00C831A0" w:rsidRPr="001030BA" w:rsidRDefault="00C831A0" w:rsidP="000F533C">
            <w:pPr>
              <w:spacing w:before="20" w:after="120" w:line="276" w:lineRule="auto"/>
              <w:rPr>
                <w:rFonts w:ascii="Verdana" w:eastAsiaTheme="minorEastAsia" w:hAnsi="Verdana" w:cs="Arial"/>
                <w:b/>
                <w:bCs/>
                <w:sz w:val="19"/>
                <w:szCs w:val="19"/>
              </w:rPr>
            </w:pPr>
            <w:r w:rsidRPr="001030BA">
              <w:rPr>
                <w:rFonts w:ascii="Verdana" w:eastAsiaTheme="minorEastAsia" w:hAnsi="Verdana" w:cs="Arial"/>
                <w:sz w:val="19"/>
                <w:szCs w:val="19"/>
              </w:rPr>
              <w:t xml:space="preserve">“Our service is meant to be for mild to moderate help requiring ‘short-term, light touch’ interventions however we have seen a huge increase in complexity and risk…we’re seeing more moderate to severe presentations, rather than mild to moderate – young people are presenting with increased suicidal ideation and greater chronicity. We noticed these changes starting in Feb/March 2020 and there was already a capacity/demand issue, but it’s just increased during COVID. We used to be working with green cases, now we rarely see green cases, mainly Amber ones.” </w:t>
            </w:r>
            <w:r w:rsidRPr="001030BA">
              <w:rPr>
                <w:rFonts w:ascii="Verdana" w:eastAsiaTheme="minorEastAsia" w:hAnsi="Verdana" w:cs="Arial"/>
                <w:b/>
                <w:bCs/>
                <w:sz w:val="19"/>
                <w:szCs w:val="19"/>
              </w:rPr>
              <w:t>(SPQ-04, Site-04_Wellbeing Service)</w:t>
            </w:r>
          </w:p>
        </w:tc>
      </w:tr>
      <w:tr w:rsidR="00C831A0" w:rsidRPr="001030BA" w14:paraId="108DA0B7" w14:textId="77777777" w:rsidTr="005F1281">
        <w:tc>
          <w:tcPr>
            <w:tcW w:w="2269" w:type="dxa"/>
            <w:shd w:val="clear" w:color="auto" w:fill="F2F2F2" w:themeFill="background1" w:themeFillShade="F2"/>
          </w:tcPr>
          <w:p w14:paraId="7C5E086D" w14:textId="5170E580" w:rsidR="00C831A0" w:rsidRPr="001030BA" w:rsidRDefault="00640CDA" w:rsidP="000F533C">
            <w:pPr>
              <w:spacing w:before="20" w:after="120" w:line="276" w:lineRule="auto"/>
              <w:rPr>
                <w:rFonts w:ascii="Verdana" w:eastAsiaTheme="minorEastAsia" w:hAnsi="Verdana" w:cs="Arial"/>
                <w:b/>
                <w:bCs/>
                <w:sz w:val="19"/>
                <w:szCs w:val="19"/>
              </w:rPr>
            </w:pPr>
            <w:r w:rsidRPr="001030BA">
              <w:rPr>
                <w:rFonts w:ascii="Verdana" w:eastAsiaTheme="minorEastAsia" w:hAnsi="Verdana" w:cs="Arial"/>
                <w:b/>
                <w:bCs/>
                <w:sz w:val="19"/>
                <w:szCs w:val="19"/>
              </w:rPr>
              <w:t>Changes</w:t>
            </w:r>
            <w:r w:rsidR="00C831A0" w:rsidRPr="001030BA">
              <w:rPr>
                <w:rFonts w:ascii="Verdana" w:eastAsiaTheme="minorEastAsia" w:hAnsi="Verdana" w:cs="Arial"/>
                <w:b/>
                <w:bCs/>
                <w:sz w:val="19"/>
                <w:szCs w:val="19"/>
              </w:rPr>
              <w:t xml:space="preserve"> in mode of </w:t>
            </w:r>
            <w:r w:rsidRPr="001030BA">
              <w:rPr>
                <w:rFonts w:ascii="Verdana" w:eastAsiaTheme="minorEastAsia" w:hAnsi="Verdana" w:cs="Arial"/>
                <w:b/>
                <w:bCs/>
                <w:sz w:val="19"/>
                <w:szCs w:val="19"/>
              </w:rPr>
              <w:t xml:space="preserve">intervention </w:t>
            </w:r>
            <w:r w:rsidR="00C831A0" w:rsidRPr="001030BA">
              <w:rPr>
                <w:rFonts w:ascii="Verdana" w:eastAsiaTheme="minorEastAsia" w:hAnsi="Verdana" w:cs="Arial"/>
                <w:b/>
                <w:bCs/>
                <w:sz w:val="19"/>
                <w:szCs w:val="19"/>
              </w:rPr>
              <w:t xml:space="preserve">delivery resulting to variations in CYP engagement </w:t>
            </w:r>
          </w:p>
        </w:tc>
        <w:tc>
          <w:tcPr>
            <w:tcW w:w="13891" w:type="dxa"/>
            <w:shd w:val="clear" w:color="auto" w:fill="F2F2F2" w:themeFill="background1" w:themeFillShade="F2"/>
          </w:tcPr>
          <w:p w14:paraId="557BFDD7" w14:textId="5ECF5240" w:rsidR="00C831A0" w:rsidRPr="001030BA" w:rsidRDefault="00C831A0" w:rsidP="000F533C">
            <w:pPr>
              <w:spacing w:before="20" w:after="120" w:line="276" w:lineRule="auto"/>
              <w:rPr>
                <w:rFonts w:ascii="Verdana" w:eastAsiaTheme="minorEastAsia" w:hAnsi="Verdana" w:cs="Arial"/>
                <w:sz w:val="19"/>
                <w:szCs w:val="19"/>
              </w:rPr>
            </w:pPr>
            <w:r w:rsidRPr="001030BA">
              <w:rPr>
                <w:rFonts w:ascii="Verdana" w:eastAsiaTheme="minorEastAsia" w:hAnsi="Verdana" w:cs="Arial"/>
                <w:sz w:val="19"/>
                <w:szCs w:val="19"/>
              </w:rPr>
              <w:t>“No, we hardly did anything online pre-pandemic but now we are finding some young people are preferring this way, not all of them, but some. I think we’ll keep delivering some stuff online, if young people want it and respond positively to this mode of communication and engagement” (</w:t>
            </w:r>
            <w:r w:rsidRPr="001030BA">
              <w:rPr>
                <w:rFonts w:ascii="Verdana" w:eastAsiaTheme="minorEastAsia" w:hAnsi="Verdana" w:cs="Arial"/>
                <w:b/>
                <w:bCs/>
                <w:sz w:val="19"/>
                <w:szCs w:val="19"/>
              </w:rPr>
              <w:t>SPQ-03, Site-03_Early Help)</w:t>
            </w:r>
            <w:r w:rsidRPr="001030BA">
              <w:rPr>
                <w:rFonts w:ascii="Verdana" w:eastAsiaTheme="minorEastAsia" w:hAnsi="Verdana" w:cs="Arial"/>
                <w:sz w:val="19"/>
                <w:szCs w:val="19"/>
              </w:rPr>
              <w:t xml:space="preserve">  </w:t>
            </w:r>
          </w:p>
          <w:p w14:paraId="3139C6D5" w14:textId="5732EE11" w:rsidR="00C831A0" w:rsidRPr="001030BA" w:rsidRDefault="00C831A0" w:rsidP="000F533C">
            <w:pPr>
              <w:spacing w:before="20" w:after="120" w:line="276" w:lineRule="auto"/>
              <w:rPr>
                <w:rFonts w:ascii="Verdana" w:eastAsiaTheme="minorEastAsia" w:hAnsi="Verdana" w:cs="Arial"/>
                <w:sz w:val="19"/>
                <w:szCs w:val="19"/>
              </w:rPr>
            </w:pPr>
            <w:r w:rsidRPr="001030BA">
              <w:rPr>
                <w:rFonts w:ascii="Verdana" w:eastAsiaTheme="minorEastAsia" w:hAnsi="Verdana" w:cs="Arial"/>
                <w:sz w:val="19"/>
                <w:szCs w:val="19"/>
              </w:rPr>
              <w:t>“The impact of COVID has meant some people could not access treatment as engaging virtually was too difficult for them. Some people who had started treatment chose to pause treatment whilst it was offered virtually and will (or have already) resume once we are undertaking face to face more readily” (</w:t>
            </w:r>
            <w:r w:rsidRPr="001030BA">
              <w:rPr>
                <w:rFonts w:ascii="Verdana" w:eastAsiaTheme="minorEastAsia" w:hAnsi="Verdana" w:cs="Arial"/>
                <w:b/>
                <w:bCs/>
                <w:sz w:val="19"/>
                <w:szCs w:val="19"/>
              </w:rPr>
              <w:t>SPQ-04, Site-04_Wellbeing Service)</w:t>
            </w:r>
          </w:p>
        </w:tc>
      </w:tr>
      <w:tr w:rsidR="00C831A0" w:rsidRPr="001030BA" w14:paraId="7B3BC251" w14:textId="77777777" w:rsidTr="005F1281">
        <w:tc>
          <w:tcPr>
            <w:tcW w:w="2269" w:type="dxa"/>
            <w:tcBorders>
              <w:bottom w:val="single" w:sz="12" w:space="0" w:color="auto"/>
            </w:tcBorders>
            <w:shd w:val="clear" w:color="auto" w:fill="auto"/>
          </w:tcPr>
          <w:p w14:paraId="245B3CF6" w14:textId="53D80CF2" w:rsidR="00C831A0" w:rsidRPr="001030BA" w:rsidRDefault="00C831A0" w:rsidP="000F533C">
            <w:pPr>
              <w:spacing w:before="20" w:after="120" w:line="276" w:lineRule="auto"/>
              <w:rPr>
                <w:rFonts w:ascii="Verdana" w:eastAsiaTheme="minorEastAsia" w:hAnsi="Verdana" w:cs="Arial"/>
                <w:b/>
                <w:bCs/>
                <w:sz w:val="19"/>
                <w:szCs w:val="19"/>
              </w:rPr>
            </w:pPr>
            <w:r w:rsidRPr="001030BA">
              <w:rPr>
                <w:rFonts w:ascii="Verdana" w:eastAsiaTheme="minorEastAsia" w:hAnsi="Verdana" w:cs="Arial"/>
                <w:b/>
                <w:bCs/>
                <w:sz w:val="19"/>
                <w:szCs w:val="19"/>
              </w:rPr>
              <w:t xml:space="preserve">Reduced </w:t>
            </w:r>
            <w:r w:rsidR="00640CDA" w:rsidRPr="001030BA">
              <w:rPr>
                <w:rFonts w:ascii="Verdana" w:eastAsiaTheme="minorEastAsia" w:hAnsi="Verdana" w:cs="Arial"/>
                <w:b/>
                <w:bCs/>
                <w:sz w:val="19"/>
                <w:szCs w:val="19"/>
              </w:rPr>
              <w:t xml:space="preserve">capacity and a </w:t>
            </w:r>
            <w:r w:rsidRPr="001030BA">
              <w:rPr>
                <w:rFonts w:ascii="Verdana" w:eastAsiaTheme="minorEastAsia" w:hAnsi="Verdana" w:cs="Arial"/>
                <w:b/>
                <w:bCs/>
                <w:sz w:val="19"/>
                <w:szCs w:val="19"/>
              </w:rPr>
              <w:t xml:space="preserve">higher demand </w:t>
            </w:r>
          </w:p>
        </w:tc>
        <w:tc>
          <w:tcPr>
            <w:tcW w:w="13891" w:type="dxa"/>
            <w:tcBorders>
              <w:bottom w:val="single" w:sz="12" w:space="0" w:color="auto"/>
            </w:tcBorders>
            <w:shd w:val="clear" w:color="auto" w:fill="auto"/>
          </w:tcPr>
          <w:p w14:paraId="057C199D" w14:textId="2AF6E495" w:rsidR="00C831A0" w:rsidRPr="001030BA" w:rsidRDefault="00C831A0" w:rsidP="000F533C">
            <w:pPr>
              <w:spacing w:before="20" w:after="120" w:line="276" w:lineRule="auto"/>
              <w:rPr>
                <w:rFonts w:ascii="Verdana" w:eastAsiaTheme="minorEastAsia" w:hAnsi="Verdana" w:cs="Arial"/>
                <w:b/>
                <w:color w:val="000000" w:themeColor="text1"/>
                <w:sz w:val="19"/>
                <w:szCs w:val="19"/>
              </w:rPr>
            </w:pPr>
            <w:r w:rsidRPr="001030BA">
              <w:rPr>
                <w:rFonts w:ascii="Verdana" w:eastAsiaTheme="minorEastAsia" w:hAnsi="Verdana" w:cs="Arial"/>
                <w:color w:val="000000" w:themeColor="text1"/>
                <w:sz w:val="19"/>
                <w:szCs w:val="19"/>
              </w:rPr>
              <w:t xml:space="preserve">“The other major difficulty is that there’s just been such…very high levels of sickness…And obviously… people having to home school and being therefore unable to work because they had children of an age that they couldn’t – they had to look after them basically.  So, there were those impacts” </w:t>
            </w:r>
            <w:r w:rsidRPr="001030BA">
              <w:rPr>
                <w:rFonts w:ascii="Verdana" w:eastAsiaTheme="minorEastAsia" w:hAnsi="Verdana" w:cs="Arial"/>
                <w:b/>
                <w:color w:val="000000" w:themeColor="text1"/>
                <w:sz w:val="19"/>
                <w:szCs w:val="19"/>
              </w:rPr>
              <w:t>(Stakeholder-09, Site-05_Charity)</w:t>
            </w:r>
          </w:p>
          <w:p w14:paraId="17BE5125" w14:textId="03087FBC" w:rsidR="00C831A0" w:rsidRPr="001030BA" w:rsidRDefault="00C831A0" w:rsidP="00A9470E">
            <w:pPr>
              <w:spacing w:before="20" w:after="120" w:line="276" w:lineRule="auto"/>
              <w:rPr>
                <w:rFonts w:ascii="Verdana" w:eastAsiaTheme="minorEastAsia" w:hAnsi="Verdana" w:cs="Arial"/>
                <w:b/>
                <w:color w:val="000000" w:themeColor="text1"/>
                <w:sz w:val="19"/>
                <w:szCs w:val="19"/>
              </w:rPr>
            </w:pPr>
            <w:r w:rsidRPr="001030BA">
              <w:rPr>
                <w:rFonts w:ascii="Verdana" w:eastAsiaTheme="minorEastAsia" w:hAnsi="Verdana" w:cs="Arial"/>
                <w:color w:val="000000" w:themeColor="text1"/>
                <w:sz w:val="19"/>
                <w:szCs w:val="19"/>
              </w:rPr>
              <w:t>“So, if we’ve got like – OK, we’ve got all these families coming in and then it’s like OK, but we’ve actually got this additional thing that we offer it can feel that sometimes the IPC is an additional thing”</w:t>
            </w:r>
            <w:r w:rsidRPr="001030BA">
              <w:rPr>
                <w:rFonts w:ascii="Verdana" w:eastAsiaTheme="minorEastAsia" w:hAnsi="Verdana" w:cs="Arial"/>
                <w:b/>
                <w:color w:val="000000" w:themeColor="text1"/>
                <w:sz w:val="19"/>
                <w:szCs w:val="19"/>
              </w:rPr>
              <w:t xml:space="preserve"> (Stakeholder-10, Site-03_Early Help)</w:t>
            </w:r>
          </w:p>
        </w:tc>
      </w:tr>
    </w:tbl>
    <w:p w14:paraId="2071B752" w14:textId="63E249EE" w:rsidR="00C831A0" w:rsidRPr="00770AF4" w:rsidRDefault="00C831A0" w:rsidP="00C831A0">
      <w:pPr>
        <w:spacing w:line="360" w:lineRule="auto"/>
        <w:rPr>
          <w:rFonts w:ascii="Verdana" w:hAnsi="Verdana"/>
          <w:b/>
          <w:bCs/>
          <w:sz w:val="20"/>
          <w:szCs w:val="20"/>
        </w:rPr>
        <w:sectPr w:rsidR="00C831A0" w:rsidRPr="00770AF4" w:rsidSect="00C831A0">
          <w:pgSz w:w="16838" w:h="11906" w:orient="landscape"/>
          <w:pgMar w:top="720" w:right="720" w:bottom="720" w:left="720" w:header="708" w:footer="708" w:gutter="0"/>
          <w:cols w:space="708"/>
          <w:docGrid w:linePitch="360"/>
        </w:sectPr>
      </w:pPr>
    </w:p>
    <w:p w14:paraId="192D2D69" w14:textId="77777777" w:rsidR="00C831A0" w:rsidRPr="00770AF4" w:rsidRDefault="00C831A0" w:rsidP="001C7ABD">
      <w:pPr>
        <w:rPr>
          <w:rFonts w:ascii="Verdana" w:hAnsi="Verdana"/>
          <w:sz w:val="20"/>
          <w:szCs w:val="20"/>
        </w:rPr>
      </w:pPr>
    </w:p>
    <w:p w14:paraId="24471335" w14:textId="3FDBDBD9" w:rsidR="00EF2C76" w:rsidRPr="00770AF4" w:rsidRDefault="001030BA" w:rsidP="00EF2C76">
      <w:pPr>
        <w:spacing w:after="120" w:line="360" w:lineRule="auto"/>
        <w:jc w:val="both"/>
        <w:rPr>
          <w:rFonts w:ascii="Verdana" w:eastAsiaTheme="minorEastAsia" w:hAnsi="Verdana" w:cs="Arial"/>
          <w:b/>
          <w:bCs/>
          <w:sz w:val="20"/>
          <w:szCs w:val="20"/>
        </w:rPr>
      </w:pPr>
      <w:r w:rsidRPr="001030BA">
        <w:rPr>
          <w:rFonts w:ascii="Verdana" w:eastAsiaTheme="minorEastAsia" w:hAnsi="Verdana" w:cs="Arial"/>
          <w:b/>
          <w:bCs/>
          <w:sz w:val="20"/>
          <w:szCs w:val="20"/>
        </w:rPr>
        <w:t xml:space="preserve">Supplementary </w:t>
      </w:r>
      <w:r w:rsidR="009972AB" w:rsidRPr="001030BA">
        <w:rPr>
          <w:rFonts w:ascii="Verdana" w:eastAsiaTheme="minorEastAsia" w:hAnsi="Verdana" w:cs="Arial"/>
          <w:b/>
          <w:bCs/>
          <w:sz w:val="20"/>
          <w:szCs w:val="20"/>
        </w:rPr>
        <w:t>file</w:t>
      </w:r>
      <w:r w:rsidRPr="001030BA">
        <w:rPr>
          <w:rFonts w:ascii="Verdana" w:eastAsiaTheme="minorEastAsia" w:hAnsi="Verdana" w:cs="Arial"/>
          <w:b/>
          <w:bCs/>
          <w:sz w:val="20"/>
          <w:szCs w:val="20"/>
        </w:rPr>
        <w:t xml:space="preserve"> </w:t>
      </w:r>
      <w:r>
        <w:rPr>
          <w:rFonts w:ascii="Verdana" w:eastAsiaTheme="minorEastAsia" w:hAnsi="Verdana" w:cs="Arial"/>
          <w:b/>
          <w:bCs/>
          <w:sz w:val="20"/>
          <w:szCs w:val="20"/>
        </w:rPr>
        <w:t>C</w:t>
      </w:r>
      <w:r w:rsidRPr="001030BA">
        <w:rPr>
          <w:rFonts w:ascii="Verdana" w:eastAsiaTheme="minorEastAsia" w:hAnsi="Verdana" w:cs="Arial"/>
          <w:b/>
          <w:bCs/>
          <w:sz w:val="20"/>
          <w:szCs w:val="20"/>
        </w:rPr>
        <w:t xml:space="preserve"> </w:t>
      </w:r>
      <w:r w:rsidR="00865A89" w:rsidRPr="00770AF4">
        <w:rPr>
          <w:rFonts w:ascii="Verdana" w:eastAsiaTheme="minorEastAsia" w:hAnsi="Verdana" w:cs="Arial"/>
          <w:b/>
          <w:bCs/>
          <w:sz w:val="20"/>
          <w:szCs w:val="20"/>
        </w:rPr>
        <w:t>–</w:t>
      </w:r>
      <w:r w:rsidR="00EE30D8" w:rsidRPr="00770AF4">
        <w:rPr>
          <w:rFonts w:ascii="Verdana" w:eastAsiaTheme="minorEastAsia" w:hAnsi="Verdana" w:cs="Arial"/>
          <w:b/>
          <w:bCs/>
          <w:sz w:val="20"/>
          <w:szCs w:val="20"/>
        </w:rPr>
        <w:t xml:space="preserve"> </w:t>
      </w:r>
      <w:r w:rsidR="00EF2C76" w:rsidRPr="00770AF4">
        <w:rPr>
          <w:rFonts w:ascii="Verdana" w:eastAsiaTheme="minorEastAsia" w:hAnsi="Verdana" w:cs="Arial"/>
          <w:b/>
          <w:bCs/>
          <w:sz w:val="20"/>
          <w:szCs w:val="20"/>
        </w:rPr>
        <w:t>S</w:t>
      </w:r>
      <w:r w:rsidR="00865A89" w:rsidRPr="00770AF4">
        <w:rPr>
          <w:rFonts w:ascii="Verdana" w:eastAsiaTheme="minorEastAsia" w:hAnsi="Verdana" w:cs="Arial"/>
          <w:b/>
          <w:bCs/>
          <w:sz w:val="20"/>
          <w:szCs w:val="20"/>
        </w:rPr>
        <w:t xml:space="preserve">tructural challenges </w:t>
      </w:r>
      <w:r w:rsidR="00EE30D8" w:rsidRPr="00770AF4">
        <w:rPr>
          <w:rFonts w:ascii="Verdana" w:eastAsiaTheme="minorEastAsia" w:hAnsi="Verdana" w:cs="Arial"/>
          <w:b/>
          <w:bCs/>
          <w:sz w:val="20"/>
          <w:szCs w:val="20"/>
        </w:rPr>
        <w:t xml:space="preserve">affecting </w:t>
      </w:r>
      <w:r w:rsidR="00865A89" w:rsidRPr="00770AF4">
        <w:rPr>
          <w:rFonts w:ascii="Verdana" w:eastAsiaTheme="minorEastAsia" w:hAnsi="Verdana" w:cs="Arial"/>
          <w:b/>
          <w:bCs/>
          <w:sz w:val="20"/>
          <w:szCs w:val="20"/>
        </w:rPr>
        <w:t>central referral points and frontline services</w:t>
      </w:r>
      <w:r w:rsidR="00EF2C76" w:rsidRPr="00770AF4">
        <w:rPr>
          <w:rFonts w:ascii="Verdana" w:eastAsiaTheme="minorEastAsia" w:hAnsi="Verdana" w:cs="Arial"/>
          <w:b/>
          <w:bCs/>
          <w:sz w:val="20"/>
          <w:szCs w:val="20"/>
        </w:rPr>
        <w:t xml:space="preserve"> </w:t>
      </w:r>
    </w:p>
    <w:tbl>
      <w:tblPr>
        <w:tblStyle w:val="TableGrid1"/>
        <w:tblW w:w="0" w:type="auto"/>
        <w:tblInd w:w="-284" w:type="dxa"/>
        <w:tblLook w:val="04A0" w:firstRow="1" w:lastRow="0" w:firstColumn="1" w:lastColumn="0" w:noHBand="0" w:noVBand="1"/>
      </w:tblPr>
      <w:tblGrid>
        <w:gridCol w:w="2689"/>
        <w:gridCol w:w="12983"/>
      </w:tblGrid>
      <w:tr w:rsidR="00EF2C76" w:rsidRPr="001030BA" w14:paraId="1D17FE53" w14:textId="77777777" w:rsidTr="00C95DE5">
        <w:tc>
          <w:tcPr>
            <w:tcW w:w="2689" w:type="dxa"/>
          </w:tcPr>
          <w:p w14:paraId="577A53EE" w14:textId="77777777" w:rsidR="00EF2C76" w:rsidRPr="001030BA" w:rsidRDefault="00EF2C76" w:rsidP="00DF77EA">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Macro contextual feature</w:t>
            </w:r>
          </w:p>
        </w:tc>
        <w:tc>
          <w:tcPr>
            <w:tcW w:w="12983" w:type="dxa"/>
          </w:tcPr>
          <w:p w14:paraId="0AF2BBB6" w14:textId="77777777" w:rsidR="00EF2C76" w:rsidRPr="001030BA" w:rsidRDefault="00EF2C76" w:rsidP="00DF77EA">
            <w:pPr>
              <w:spacing w:after="120" w:line="276" w:lineRule="auto"/>
              <w:rPr>
                <w:rFonts w:ascii="Verdana" w:eastAsiaTheme="minorEastAsia" w:hAnsi="Verdana" w:cstheme="minorHAnsi"/>
                <w:sz w:val="19"/>
                <w:szCs w:val="19"/>
              </w:rPr>
            </w:pPr>
            <w:r w:rsidRPr="001030BA">
              <w:rPr>
                <w:rFonts w:ascii="Verdana" w:eastAsiaTheme="minorEastAsia" w:hAnsi="Verdana" w:cstheme="minorHAnsi"/>
                <w:b/>
                <w:bCs/>
                <w:sz w:val="19"/>
                <w:szCs w:val="19"/>
              </w:rPr>
              <w:t>Illustrative quotes</w:t>
            </w:r>
          </w:p>
        </w:tc>
      </w:tr>
      <w:tr w:rsidR="00EF2C76" w:rsidRPr="001030BA" w14:paraId="6E5EDD3D" w14:textId="77777777" w:rsidTr="00C95DE5">
        <w:tc>
          <w:tcPr>
            <w:tcW w:w="2689" w:type="dxa"/>
            <w:shd w:val="clear" w:color="auto" w:fill="F2F2F2" w:themeFill="background1" w:themeFillShade="F2"/>
          </w:tcPr>
          <w:p w14:paraId="4CA30206" w14:textId="112918FE" w:rsidR="00EF2C76" w:rsidRPr="001030BA" w:rsidRDefault="005A5B72" w:rsidP="00DF77EA">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K</w:t>
            </w:r>
            <w:r w:rsidR="00EF2C76" w:rsidRPr="001030BA">
              <w:rPr>
                <w:rFonts w:ascii="Verdana" w:eastAsiaTheme="minorEastAsia" w:hAnsi="Verdana" w:cstheme="minorHAnsi"/>
                <w:b/>
                <w:bCs/>
                <w:sz w:val="19"/>
                <w:szCs w:val="19"/>
              </w:rPr>
              <w:t xml:space="preserve">nowledge </w:t>
            </w:r>
            <w:r w:rsidRPr="001030BA">
              <w:rPr>
                <w:rFonts w:ascii="Verdana" w:eastAsiaTheme="minorEastAsia" w:hAnsi="Verdana" w:cstheme="minorHAnsi"/>
                <w:b/>
                <w:bCs/>
                <w:sz w:val="19"/>
                <w:szCs w:val="19"/>
              </w:rPr>
              <w:t xml:space="preserve">of (and support for) </w:t>
            </w:r>
            <w:r w:rsidR="00EF2C76" w:rsidRPr="001030BA">
              <w:rPr>
                <w:rFonts w:ascii="Verdana" w:eastAsiaTheme="minorEastAsia" w:hAnsi="Verdana" w:cstheme="minorHAnsi"/>
                <w:b/>
                <w:bCs/>
                <w:sz w:val="19"/>
                <w:szCs w:val="19"/>
              </w:rPr>
              <w:t>frontline</w:t>
            </w:r>
          </w:p>
        </w:tc>
        <w:tc>
          <w:tcPr>
            <w:tcW w:w="12983" w:type="dxa"/>
            <w:shd w:val="clear" w:color="auto" w:fill="F2F2F2" w:themeFill="background1" w:themeFillShade="F2"/>
          </w:tcPr>
          <w:p w14:paraId="24917E84" w14:textId="77777777" w:rsidR="00EF2C76" w:rsidRPr="001030BA" w:rsidRDefault="00EF2C76" w:rsidP="00DF77EA">
            <w:pPr>
              <w:spacing w:before="20"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 “In mental health there is such a lack of knowledge and resources at the very, very front line that they just tick a box, they literally have just got to put low mood or ADHD, and that’s it, ping, not my problem.  You would not be able to do that in any other health field whatsoever.  But yet it’s acceptable in mental health…” </w:t>
            </w:r>
            <w:r w:rsidRPr="001030BA">
              <w:rPr>
                <w:rFonts w:ascii="Verdana" w:eastAsiaTheme="minorEastAsia" w:hAnsi="Verdana" w:cstheme="minorHAnsi"/>
                <w:b/>
                <w:bCs/>
                <w:sz w:val="19"/>
                <w:szCs w:val="19"/>
              </w:rPr>
              <w:t>(Stakeholder-07, Site-04_Wellbeing Service)</w:t>
            </w:r>
          </w:p>
          <w:p w14:paraId="7CAF5BBA" w14:textId="77777777" w:rsidR="00EF2C76" w:rsidRPr="001030BA" w:rsidRDefault="00EF2C76" w:rsidP="00DF77EA">
            <w:pPr>
              <w:spacing w:before="20"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“…I’m not sure how often it happens, but the GP’s sometimes ticking the psychosis box for really young children.  And I mean the evidence base around young children and psychosis is negligible, isn't it?  It’s nothing really.  It’s a certain age where presentation’s more common, isn't it, above 14 I think or something” </w:t>
            </w:r>
            <w:r w:rsidRPr="001030BA">
              <w:rPr>
                <w:rFonts w:ascii="Verdana" w:eastAsiaTheme="minorEastAsia" w:hAnsi="Verdana" w:cstheme="minorHAnsi"/>
                <w:b/>
                <w:bCs/>
                <w:sz w:val="19"/>
                <w:szCs w:val="19"/>
              </w:rPr>
              <w:t>(Stakeholder-02, Site-04_Wellbeing Service)</w:t>
            </w:r>
          </w:p>
        </w:tc>
      </w:tr>
      <w:tr w:rsidR="00EF2C76" w:rsidRPr="001030BA" w14:paraId="2FA069C6" w14:textId="77777777" w:rsidTr="00C95DE5">
        <w:tc>
          <w:tcPr>
            <w:tcW w:w="2689" w:type="dxa"/>
            <w:shd w:val="clear" w:color="auto" w:fill="auto"/>
          </w:tcPr>
          <w:p w14:paraId="485A51F0" w14:textId="77777777" w:rsidR="00EF2C76" w:rsidRPr="001030BA" w:rsidRDefault="00EF2C76" w:rsidP="00DF77EA">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 xml:space="preserve">Incomplete referral forms </w:t>
            </w:r>
          </w:p>
        </w:tc>
        <w:tc>
          <w:tcPr>
            <w:tcW w:w="12983" w:type="dxa"/>
            <w:shd w:val="clear" w:color="auto" w:fill="auto"/>
          </w:tcPr>
          <w:p w14:paraId="284C8FC8" w14:textId="77777777" w:rsidR="00EF2C76" w:rsidRPr="001030BA" w:rsidRDefault="00EF2C76" w:rsidP="00DF77EA">
            <w:pPr>
              <w:spacing w:before="20" w:after="120" w:line="276" w:lineRule="auto"/>
              <w:rPr>
                <w:rFonts w:ascii="Verdana" w:eastAsiaTheme="minorEastAsia" w:hAnsi="Verdana" w:cstheme="minorHAnsi"/>
                <w:b/>
                <w:bCs/>
                <w:sz w:val="19"/>
                <w:szCs w:val="19"/>
              </w:rPr>
            </w:pPr>
            <w:r w:rsidRPr="001030BA">
              <w:rPr>
                <w:rFonts w:ascii="Verdana" w:eastAsiaTheme="minorEastAsia" w:hAnsi="Verdana" w:cstheme="minorHAnsi"/>
                <w:sz w:val="19"/>
                <w:szCs w:val="19"/>
              </w:rPr>
              <w:t xml:space="preserve">“They’ve got hardly any information, things aren’t ticked properly, risk isn’t explained, so they don’t give us an idea of if they’ve given a young person a safety plan, or even spoken to them about any advice and guidance. So, if that’s not included in the referral and we don’t have adequate information, we will then have to call them as well to gain that information... Sometimes self-referrals can be quite tricky, they don’t really know what we want and what information we sort of need providing” </w:t>
            </w:r>
            <w:r w:rsidRPr="001030BA">
              <w:rPr>
                <w:rFonts w:ascii="Verdana" w:eastAsiaTheme="minorEastAsia" w:hAnsi="Verdana" w:cstheme="minorHAnsi"/>
                <w:b/>
                <w:bCs/>
                <w:sz w:val="19"/>
                <w:szCs w:val="19"/>
              </w:rPr>
              <w:t>(Stakeholder-11, Site-06)</w:t>
            </w:r>
          </w:p>
          <w:p w14:paraId="1C34C619" w14:textId="77777777" w:rsidR="00EF2C76" w:rsidRPr="001030BA" w:rsidRDefault="00EF2C76" w:rsidP="00DF77EA">
            <w:pPr>
              <w:spacing w:before="20" w:after="120" w:line="276" w:lineRule="auto"/>
              <w:rPr>
                <w:rFonts w:ascii="Verdana" w:eastAsiaTheme="minorEastAsia" w:hAnsi="Verdana" w:cstheme="minorHAnsi"/>
                <w:b/>
                <w:bCs/>
                <w:sz w:val="19"/>
                <w:szCs w:val="19"/>
              </w:rPr>
            </w:pPr>
            <w:r w:rsidRPr="001030BA">
              <w:rPr>
                <w:rFonts w:ascii="Verdana" w:eastAsiaTheme="minorEastAsia" w:hAnsi="Verdana" w:cstheme="minorHAnsi"/>
                <w:sz w:val="19"/>
                <w:szCs w:val="19"/>
              </w:rPr>
              <w:t xml:space="preserve">“Yes, it’s really easy for the GP to tick a box to say somebody might have ADHD, but the result of that is the hub practitioner has got to do so much digging and unpicking and investigating into that, just from the fact that the GP’s ticked a box [based] on something that someone’s said to them” </w:t>
            </w:r>
            <w:r w:rsidRPr="001030BA">
              <w:rPr>
                <w:rFonts w:ascii="Verdana" w:eastAsiaTheme="minorEastAsia" w:hAnsi="Verdana" w:cstheme="minorHAnsi"/>
                <w:b/>
                <w:bCs/>
                <w:sz w:val="19"/>
                <w:szCs w:val="19"/>
              </w:rPr>
              <w:t>(Stakeholder-02, Site-04_Wellbeing Service)</w:t>
            </w:r>
          </w:p>
        </w:tc>
      </w:tr>
      <w:tr w:rsidR="00251EAE" w:rsidRPr="001030BA" w14:paraId="6514AE01" w14:textId="77777777" w:rsidTr="00C95DE5">
        <w:tc>
          <w:tcPr>
            <w:tcW w:w="2689" w:type="dxa"/>
            <w:shd w:val="clear" w:color="auto" w:fill="F2F2F2" w:themeFill="background1" w:themeFillShade="F2"/>
          </w:tcPr>
          <w:p w14:paraId="7C251022" w14:textId="546AB36A" w:rsidR="00251EAE" w:rsidRPr="001030BA" w:rsidRDefault="00251EAE" w:rsidP="00251EAE">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Improper use of mental health language</w:t>
            </w:r>
          </w:p>
        </w:tc>
        <w:tc>
          <w:tcPr>
            <w:tcW w:w="12983" w:type="dxa"/>
            <w:shd w:val="clear" w:color="auto" w:fill="F2F2F2" w:themeFill="background1" w:themeFillShade="F2"/>
          </w:tcPr>
          <w:p w14:paraId="1C71D33C" w14:textId="77777777" w:rsidR="00251EAE" w:rsidRPr="001030BA" w:rsidRDefault="00251EAE" w:rsidP="00251EAE">
            <w:pPr>
              <w:spacing w:before="20" w:after="120" w:line="276" w:lineRule="auto"/>
              <w:rPr>
                <w:rFonts w:ascii="Verdana" w:eastAsia="Calibri" w:hAnsi="Verdana" w:cstheme="minorHAnsi"/>
                <w:color w:val="000000" w:themeColor="text1"/>
                <w:sz w:val="19"/>
                <w:szCs w:val="19"/>
              </w:rPr>
            </w:pPr>
            <w:bookmarkStart w:id="0" w:name="_Hlk112248732"/>
            <w:r w:rsidRPr="001030BA">
              <w:rPr>
                <w:rFonts w:ascii="Verdana" w:eastAsia="Calibri" w:hAnsi="Verdana" w:cstheme="minorHAnsi"/>
                <w:color w:val="000000" w:themeColor="text1"/>
                <w:sz w:val="19"/>
                <w:szCs w:val="19"/>
              </w:rPr>
              <w:t xml:space="preserve">“Sometimes people will say, “I’ve got depression” as opposed to, “I’ve got low mood.” …it’s the language people use, and we try to unpick that…like when people are saying about this person’s got depression.  Well, is this like clinical depression?  Is this a diagnosis you’ve got?  You know, when people have got generalised anxiety, you’re not going to get a seven-year-old that’s diagnosed with that. There might be some anxious traits that you’re seeing…there might be some low mood… and it’s really important trying to get that common language used across the board in all services.” </w:t>
            </w:r>
            <w:r w:rsidRPr="001030BA">
              <w:rPr>
                <w:rFonts w:ascii="Verdana" w:eastAsia="Calibri" w:hAnsi="Verdana" w:cstheme="minorHAnsi"/>
                <w:b/>
                <w:bCs/>
                <w:color w:val="000000" w:themeColor="text1"/>
                <w:sz w:val="19"/>
                <w:szCs w:val="19"/>
              </w:rPr>
              <w:t>(Stakeholder-07, Site-04_Wellbeing Service)</w:t>
            </w:r>
            <w:bookmarkEnd w:id="0"/>
          </w:p>
          <w:p w14:paraId="34E8E136" w14:textId="55C16396" w:rsidR="00251EAE" w:rsidRPr="001030BA" w:rsidRDefault="00251EAE" w:rsidP="00251EAE">
            <w:pPr>
              <w:spacing w:before="20"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“But what we’ve also found is they’re asking for an ADHD assessment, and it says, ‘ADHD diagnosed’ and has a date.  So, we’re like, well why are they diagnosed?  No, what it’ll be is a</w:t>
            </w:r>
            <w:r w:rsidRPr="001030BA">
              <w:rPr>
                <w:rFonts w:ascii="Verdana" w:eastAsiaTheme="minorEastAsia" w:hAnsi="Verdana" w:cstheme="minorHAnsi"/>
                <w:color w:val="FF0000"/>
                <w:sz w:val="19"/>
                <w:szCs w:val="19"/>
              </w:rPr>
              <w:t xml:space="preserve"> </w:t>
            </w:r>
            <w:r w:rsidRPr="001030BA">
              <w:rPr>
                <w:rFonts w:ascii="Verdana" w:eastAsiaTheme="minorEastAsia" w:hAnsi="Verdana" w:cstheme="minorHAnsi"/>
                <w:sz w:val="19"/>
                <w:szCs w:val="19"/>
              </w:rPr>
              <w:t xml:space="preserve">SENCo (Special Education Needs Coordinator) has said to a parent, ‘I think your kid’s got ADHD’ They go and tell the GP.  The GP thinks it’s a diagnosis and records it on their record.  That cannot be removed, and they may not even have it” </w:t>
            </w:r>
            <w:r w:rsidRPr="001030BA">
              <w:rPr>
                <w:rFonts w:ascii="Verdana" w:eastAsiaTheme="minorEastAsia" w:hAnsi="Verdana" w:cstheme="minorHAnsi"/>
                <w:b/>
                <w:bCs/>
                <w:sz w:val="19"/>
                <w:szCs w:val="19"/>
              </w:rPr>
              <w:t>(Stakeholder-01, Central referral point)</w:t>
            </w:r>
          </w:p>
        </w:tc>
      </w:tr>
      <w:tr w:rsidR="00251EAE" w:rsidRPr="001030BA" w14:paraId="60D1BEB5" w14:textId="77777777" w:rsidTr="00C95DE5">
        <w:tc>
          <w:tcPr>
            <w:tcW w:w="2689" w:type="dxa"/>
          </w:tcPr>
          <w:p w14:paraId="063BC41D" w14:textId="77777777" w:rsidR="00251EAE" w:rsidRPr="001030BA" w:rsidRDefault="00251EAE" w:rsidP="00251EAE">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 xml:space="preserve">Mental health education and understanding the role </w:t>
            </w:r>
            <w:r w:rsidRPr="001030BA">
              <w:rPr>
                <w:rFonts w:ascii="Verdana" w:eastAsiaTheme="minorEastAsia" w:hAnsi="Verdana" w:cstheme="minorHAnsi"/>
                <w:b/>
                <w:bCs/>
                <w:sz w:val="19"/>
                <w:szCs w:val="19"/>
              </w:rPr>
              <w:lastRenderedPageBreak/>
              <w:t>of society in mental health</w:t>
            </w:r>
          </w:p>
          <w:p w14:paraId="3DDF38AB" w14:textId="77777777" w:rsidR="00251EAE" w:rsidRPr="001030BA" w:rsidRDefault="00251EAE" w:rsidP="00251EAE">
            <w:pPr>
              <w:spacing w:after="120" w:line="276" w:lineRule="auto"/>
              <w:rPr>
                <w:rFonts w:ascii="Verdana" w:eastAsiaTheme="minorEastAsia" w:hAnsi="Verdana" w:cstheme="minorHAnsi"/>
                <w:b/>
                <w:bCs/>
                <w:sz w:val="19"/>
                <w:szCs w:val="19"/>
              </w:rPr>
            </w:pPr>
          </w:p>
          <w:p w14:paraId="378DD170" w14:textId="77777777" w:rsidR="00251EAE" w:rsidRPr="001030BA" w:rsidRDefault="00251EAE" w:rsidP="00251EAE">
            <w:pPr>
              <w:spacing w:after="120" w:line="276" w:lineRule="auto"/>
              <w:rPr>
                <w:rFonts w:ascii="Verdana" w:eastAsiaTheme="minorEastAsia" w:hAnsi="Verdana" w:cstheme="minorHAnsi"/>
                <w:b/>
                <w:bCs/>
                <w:sz w:val="19"/>
                <w:szCs w:val="19"/>
              </w:rPr>
            </w:pPr>
          </w:p>
          <w:p w14:paraId="5B75FD69" w14:textId="77777777" w:rsidR="00251EAE" w:rsidRPr="001030BA" w:rsidRDefault="00251EAE" w:rsidP="00251EAE">
            <w:pPr>
              <w:spacing w:after="120" w:line="276" w:lineRule="auto"/>
              <w:rPr>
                <w:rFonts w:ascii="Verdana" w:eastAsiaTheme="minorEastAsia" w:hAnsi="Verdana" w:cstheme="minorHAnsi"/>
                <w:b/>
                <w:bCs/>
                <w:sz w:val="19"/>
                <w:szCs w:val="19"/>
              </w:rPr>
            </w:pPr>
          </w:p>
        </w:tc>
        <w:tc>
          <w:tcPr>
            <w:tcW w:w="12983" w:type="dxa"/>
          </w:tcPr>
          <w:p w14:paraId="56A87CF1" w14:textId="77777777" w:rsidR="00251EAE" w:rsidRPr="001030BA" w:rsidRDefault="00251EAE" w:rsidP="00251EAE">
            <w:pPr>
              <w:spacing w:before="20" w:after="120" w:line="276" w:lineRule="auto"/>
              <w:rPr>
                <w:rFonts w:ascii="Verdana" w:eastAsia="Calibri" w:hAnsi="Verdana" w:cstheme="minorHAnsi"/>
                <w:b/>
                <w:bCs/>
                <w:color w:val="000000" w:themeColor="text1"/>
                <w:sz w:val="19"/>
                <w:szCs w:val="19"/>
              </w:rPr>
            </w:pPr>
            <w:bookmarkStart w:id="1" w:name="_Hlk112237561"/>
            <w:r w:rsidRPr="001030BA">
              <w:rPr>
                <w:rFonts w:ascii="Verdana" w:eastAsia="Calibri" w:hAnsi="Verdana" w:cstheme="minorHAnsi"/>
                <w:color w:val="000000" w:themeColor="text1"/>
                <w:sz w:val="19"/>
                <w:szCs w:val="19"/>
              </w:rPr>
              <w:lastRenderedPageBreak/>
              <w:t xml:space="preserve">“I think there’s lots of social media, lots of stuff on TV … you look at Panorama when they do my kid has got ADHD.  Good watching, I guess for parents of children with ADHD but not overly helpful to us actually. And when I say us I mean health, everybody, because I think a balanced approach would be to say what are you doing as parents to manage this…What are you doing to get the </w:t>
            </w:r>
            <w:r w:rsidRPr="001030BA">
              <w:rPr>
                <w:rFonts w:ascii="Verdana" w:eastAsia="Calibri" w:hAnsi="Verdana" w:cstheme="minorHAnsi"/>
                <w:color w:val="000000" w:themeColor="text1"/>
                <w:sz w:val="19"/>
                <w:szCs w:val="19"/>
              </w:rPr>
              <w:lastRenderedPageBreak/>
              <w:t xml:space="preserve">support and guidance you need rather than pushing on to somebody else to get?” </w:t>
            </w:r>
            <w:r w:rsidRPr="001030BA">
              <w:rPr>
                <w:rFonts w:ascii="Verdana" w:eastAsia="Calibri" w:hAnsi="Verdana" w:cstheme="minorHAnsi"/>
                <w:b/>
                <w:bCs/>
                <w:color w:val="000000" w:themeColor="text1"/>
                <w:sz w:val="19"/>
                <w:szCs w:val="19"/>
              </w:rPr>
              <w:t>(Stakeholder-06, Site-09_Family Support Team)</w:t>
            </w:r>
            <w:bookmarkEnd w:id="1"/>
          </w:p>
          <w:p w14:paraId="58877CF6" w14:textId="18CE1FCA" w:rsidR="00251EAE" w:rsidRPr="001030BA" w:rsidRDefault="00251EAE" w:rsidP="00251EAE">
            <w:pPr>
              <w:spacing w:before="20"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“In the last two years…there is an ability for some parents to blame… I think we have an increased amount of that. </w:t>
            </w:r>
            <w:r w:rsidRPr="001030BA">
              <w:rPr>
                <w:rFonts w:ascii="Verdana" w:eastAsia="Calibri" w:hAnsi="Verdana" w:cstheme="minorHAnsi"/>
                <w:color w:val="000000" w:themeColor="text1"/>
                <w:sz w:val="19"/>
                <w:szCs w:val="19"/>
              </w:rPr>
              <w:t xml:space="preserve">ADHD is a really simple one.  What does the label of ADHD get you?  For many parents in our service, it gives them that vindication that it’s not their fault.  And I don’t think it’s about fault because when you ask health, parents in courses…about parenting kids with ADHD, tell me what we do different, nothing at all.  We approach parents exactly the same.  So, I think there’s a misconception that if your child gets labelled you get more” </w:t>
            </w:r>
            <w:r w:rsidRPr="001030BA">
              <w:rPr>
                <w:rFonts w:ascii="Verdana" w:eastAsia="Calibri" w:hAnsi="Verdana" w:cstheme="minorHAnsi"/>
                <w:b/>
                <w:bCs/>
                <w:color w:val="000000" w:themeColor="text1"/>
                <w:sz w:val="19"/>
                <w:szCs w:val="19"/>
              </w:rPr>
              <w:t>(Stakeholder-06, Site-09_Family Support Team)</w:t>
            </w:r>
          </w:p>
        </w:tc>
      </w:tr>
    </w:tbl>
    <w:p w14:paraId="7EA55110" w14:textId="77777777" w:rsidR="00EF2C76" w:rsidRDefault="00EF2C76" w:rsidP="00EF2C76">
      <w:pPr>
        <w:spacing w:after="120" w:line="360" w:lineRule="auto"/>
        <w:jc w:val="both"/>
        <w:rPr>
          <w:rFonts w:ascii="Verdana" w:eastAsiaTheme="minorEastAsia" w:hAnsi="Verdana" w:cstheme="minorHAnsi"/>
          <w:sz w:val="20"/>
          <w:szCs w:val="20"/>
        </w:rPr>
      </w:pPr>
    </w:p>
    <w:p w14:paraId="232CA02B" w14:textId="77777777" w:rsidR="0056096E" w:rsidRDefault="0056096E" w:rsidP="00EF2C76">
      <w:pPr>
        <w:spacing w:after="120" w:line="360" w:lineRule="auto"/>
        <w:jc w:val="both"/>
        <w:rPr>
          <w:rFonts w:ascii="Verdana" w:eastAsiaTheme="minorEastAsia" w:hAnsi="Verdana" w:cstheme="minorHAnsi"/>
          <w:sz w:val="20"/>
          <w:szCs w:val="20"/>
        </w:rPr>
      </w:pPr>
    </w:p>
    <w:p w14:paraId="3D1C0EAC" w14:textId="77777777" w:rsidR="0056096E" w:rsidRDefault="0056096E" w:rsidP="00EF2C76">
      <w:pPr>
        <w:spacing w:after="120" w:line="360" w:lineRule="auto"/>
        <w:jc w:val="both"/>
        <w:rPr>
          <w:rFonts w:ascii="Verdana" w:eastAsiaTheme="minorEastAsia" w:hAnsi="Verdana" w:cstheme="minorHAnsi"/>
          <w:sz w:val="20"/>
          <w:szCs w:val="20"/>
        </w:rPr>
      </w:pPr>
    </w:p>
    <w:p w14:paraId="362769F1" w14:textId="77777777" w:rsidR="00525967" w:rsidRDefault="00525967" w:rsidP="00EF2C76">
      <w:pPr>
        <w:spacing w:after="120" w:line="360" w:lineRule="auto"/>
        <w:jc w:val="both"/>
        <w:rPr>
          <w:rFonts w:ascii="Verdana" w:eastAsiaTheme="minorEastAsia" w:hAnsi="Verdana" w:cstheme="minorHAnsi"/>
          <w:sz w:val="20"/>
          <w:szCs w:val="20"/>
        </w:rPr>
        <w:sectPr w:rsidR="00525967" w:rsidSect="00EF2C76">
          <w:pgSz w:w="16838" w:h="11906" w:orient="landscape"/>
          <w:pgMar w:top="720" w:right="720" w:bottom="720" w:left="720" w:header="708" w:footer="708" w:gutter="0"/>
          <w:cols w:space="708"/>
          <w:docGrid w:linePitch="360"/>
        </w:sectPr>
      </w:pPr>
    </w:p>
    <w:p w14:paraId="54B1F42F" w14:textId="708DF71C" w:rsidR="0056096E" w:rsidRDefault="001030BA" w:rsidP="00EF2C76">
      <w:pPr>
        <w:spacing w:after="120" w:line="360" w:lineRule="auto"/>
        <w:jc w:val="both"/>
        <w:rPr>
          <w:rFonts w:ascii="Verdana" w:eastAsiaTheme="minorEastAsia" w:hAnsi="Verdana" w:cstheme="minorHAnsi"/>
          <w:b/>
          <w:bCs/>
          <w:sz w:val="20"/>
          <w:szCs w:val="20"/>
        </w:rPr>
      </w:pPr>
      <w:r w:rsidRPr="001030BA">
        <w:rPr>
          <w:rFonts w:ascii="Verdana" w:eastAsiaTheme="minorEastAsia" w:hAnsi="Verdana" w:cstheme="minorHAnsi"/>
          <w:b/>
          <w:bCs/>
          <w:sz w:val="20"/>
          <w:szCs w:val="20"/>
        </w:rPr>
        <w:lastRenderedPageBreak/>
        <w:t xml:space="preserve">Supplementary </w:t>
      </w:r>
      <w:r w:rsidR="009972AB" w:rsidRPr="001030BA">
        <w:rPr>
          <w:rFonts w:ascii="Verdana" w:eastAsiaTheme="minorEastAsia" w:hAnsi="Verdana" w:cstheme="minorHAnsi"/>
          <w:b/>
          <w:bCs/>
          <w:sz w:val="20"/>
          <w:szCs w:val="20"/>
        </w:rPr>
        <w:t>file</w:t>
      </w:r>
      <w:r w:rsidR="009972AB">
        <w:rPr>
          <w:rFonts w:ascii="Verdana" w:eastAsiaTheme="minorEastAsia" w:hAnsi="Verdana" w:cstheme="minorHAnsi"/>
          <w:b/>
          <w:bCs/>
          <w:sz w:val="20"/>
          <w:szCs w:val="20"/>
        </w:rPr>
        <w:t xml:space="preserve"> </w:t>
      </w:r>
      <w:r>
        <w:rPr>
          <w:rFonts w:ascii="Verdana" w:eastAsiaTheme="minorEastAsia" w:hAnsi="Verdana" w:cstheme="minorHAnsi"/>
          <w:b/>
          <w:bCs/>
          <w:sz w:val="20"/>
          <w:szCs w:val="20"/>
        </w:rPr>
        <w:t>D</w:t>
      </w:r>
      <w:r w:rsidR="00525967" w:rsidRPr="00A86A2B">
        <w:rPr>
          <w:rFonts w:ascii="Verdana" w:eastAsiaTheme="minorEastAsia" w:hAnsi="Verdana" w:cstheme="minorHAnsi"/>
          <w:b/>
          <w:bCs/>
          <w:sz w:val="20"/>
          <w:szCs w:val="20"/>
        </w:rPr>
        <w:t>. Mental health policy influencing the ICALM trial at a macro-contextual level</w:t>
      </w:r>
    </w:p>
    <w:tbl>
      <w:tblPr>
        <w:tblStyle w:val="TableGrid"/>
        <w:tblW w:w="1601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13041"/>
      </w:tblGrid>
      <w:tr w:rsidR="009972AB" w:rsidRPr="0056096E" w14:paraId="51EDAEDB" w14:textId="77777777" w:rsidTr="002A5193">
        <w:tc>
          <w:tcPr>
            <w:tcW w:w="2973" w:type="dxa"/>
            <w:tcBorders>
              <w:top w:val="single" w:sz="12" w:space="0" w:color="auto"/>
              <w:bottom w:val="single" w:sz="12" w:space="0" w:color="auto"/>
            </w:tcBorders>
          </w:tcPr>
          <w:p w14:paraId="4CF8F12A"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b/>
                <w:bCs/>
                <w:color w:val="000000"/>
                <w:sz w:val="19"/>
                <w:szCs w:val="19"/>
              </w:rPr>
            </w:pPr>
            <w:r w:rsidRPr="0056096E">
              <w:rPr>
                <w:rFonts w:ascii="Arial" w:eastAsiaTheme="minorEastAsia" w:hAnsi="Arial" w:cstheme="minorHAnsi"/>
                <w:b/>
                <w:bCs/>
                <w:color w:val="000000"/>
                <w:sz w:val="19"/>
                <w:szCs w:val="19"/>
              </w:rPr>
              <w:t>Type of policy, discourse relevant to implementation</w:t>
            </w:r>
          </w:p>
        </w:tc>
        <w:tc>
          <w:tcPr>
            <w:tcW w:w="13041" w:type="dxa"/>
            <w:tcBorders>
              <w:top w:val="single" w:sz="12" w:space="0" w:color="auto"/>
              <w:bottom w:val="single" w:sz="12" w:space="0" w:color="auto"/>
            </w:tcBorders>
          </w:tcPr>
          <w:p w14:paraId="0548B8FF"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b/>
                <w:bCs/>
                <w:color w:val="000000"/>
                <w:sz w:val="19"/>
                <w:szCs w:val="19"/>
              </w:rPr>
            </w:pPr>
            <w:r w:rsidRPr="0056096E">
              <w:rPr>
                <w:rFonts w:ascii="Arial" w:eastAsiaTheme="minorEastAsia" w:hAnsi="Arial" w:cstheme="minorHAnsi"/>
                <w:b/>
                <w:bCs/>
                <w:color w:val="000000"/>
                <w:sz w:val="19"/>
                <w:szCs w:val="19"/>
              </w:rPr>
              <w:t>Description</w:t>
            </w:r>
          </w:p>
        </w:tc>
      </w:tr>
      <w:tr w:rsidR="009972AB" w:rsidRPr="0056096E" w14:paraId="39C32A0E" w14:textId="77777777" w:rsidTr="002A5193">
        <w:tc>
          <w:tcPr>
            <w:tcW w:w="2973" w:type="dxa"/>
            <w:tcBorders>
              <w:top w:val="single" w:sz="12" w:space="0" w:color="auto"/>
            </w:tcBorders>
            <w:shd w:val="clear" w:color="auto" w:fill="F2F2F2" w:themeFill="background1" w:themeFillShade="F2"/>
          </w:tcPr>
          <w:p w14:paraId="2659E572" w14:textId="77777777" w:rsidR="009972AB" w:rsidRPr="0056096E" w:rsidRDefault="00071EC2" w:rsidP="002A5193">
            <w:pPr>
              <w:autoSpaceDE w:val="0"/>
              <w:autoSpaceDN w:val="0"/>
              <w:adjustRightInd w:val="0"/>
              <w:spacing w:after="120" w:line="276" w:lineRule="auto"/>
              <w:rPr>
                <w:rFonts w:ascii="Arial" w:eastAsiaTheme="minorEastAsia" w:hAnsi="Arial" w:cstheme="minorHAnsi"/>
                <w:color w:val="000000"/>
                <w:sz w:val="19"/>
                <w:szCs w:val="19"/>
              </w:rPr>
            </w:pPr>
            <w:hyperlink r:id="rId9" w:history="1">
              <w:r w:rsidR="009972AB" w:rsidRPr="0056096E">
                <w:rPr>
                  <w:rFonts w:ascii="Arial" w:eastAsiaTheme="minorEastAsia" w:hAnsi="Arial" w:cstheme="minorHAnsi"/>
                  <w:color w:val="0563C1" w:themeColor="hyperlink"/>
                  <w:sz w:val="19"/>
                  <w:szCs w:val="19"/>
                  <w:u w:val="single"/>
                </w:rPr>
                <w:t>No Health without Mental Health</w:t>
              </w:r>
            </w:hyperlink>
            <w:r w:rsidR="009972AB" w:rsidRPr="0056096E">
              <w:rPr>
                <w:rFonts w:ascii="Arial" w:eastAsiaTheme="minorEastAsia" w:hAnsi="Arial" w:cstheme="minorHAnsi"/>
                <w:color w:val="0563C1" w:themeColor="hyperlink"/>
                <w:sz w:val="19"/>
                <w:szCs w:val="19"/>
                <w:u w:val="single"/>
                <w:vertAlign w:val="superscript"/>
              </w:rPr>
              <w:t>45</w:t>
            </w:r>
            <w:r w:rsidR="009972AB" w:rsidRPr="0056096E">
              <w:rPr>
                <w:rFonts w:ascii="Arial" w:eastAsiaTheme="minorEastAsia" w:hAnsi="Arial" w:cstheme="minorHAnsi"/>
                <w:color w:val="000000"/>
                <w:sz w:val="19"/>
                <w:szCs w:val="19"/>
              </w:rPr>
              <w:t xml:space="preserve"> (2011)</w:t>
            </w:r>
          </w:p>
        </w:tc>
        <w:tc>
          <w:tcPr>
            <w:tcW w:w="13041" w:type="dxa"/>
            <w:tcBorders>
              <w:top w:val="single" w:sz="12" w:space="0" w:color="auto"/>
            </w:tcBorders>
            <w:shd w:val="clear" w:color="auto" w:fill="F2F2F2" w:themeFill="background1" w:themeFillShade="F2"/>
          </w:tcPr>
          <w:p w14:paraId="61C410BE"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r w:rsidRPr="0056096E">
              <w:rPr>
                <w:rFonts w:ascii="Arial" w:eastAsiaTheme="minorEastAsia" w:hAnsi="Arial" w:cstheme="minorHAnsi"/>
                <w:color w:val="000000"/>
                <w:sz w:val="19"/>
                <w:szCs w:val="19"/>
              </w:rPr>
              <w:t>Underpinned by a philosophy that “Mental health is everyone’s business – individuals, families, employers, educators and communities all need to play their part.” Strategy focused on early intervention, cross-sectoral collaboration and measurement of outcomes using the NHS Outcomes Framework domains.</w:t>
            </w:r>
          </w:p>
        </w:tc>
      </w:tr>
      <w:tr w:rsidR="009972AB" w:rsidRPr="0056096E" w14:paraId="4A1B738C" w14:textId="77777777" w:rsidTr="002A5193">
        <w:tc>
          <w:tcPr>
            <w:tcW w:w="2973" w:type="dxa"/>
            <w:shd w:val="clear" w:color="auto" w:fill="F2F2F2" w:themeFill="background1" w:themeFillShade="F2"/>
          </w:tcPr>
          <w:p w14:paraId="0F313D8C" w14:textId="77777777" w:rsidR="009972AB" w:rsidRPr="0056096E" w:rsidRDefault="00071EC2" w:rsidP="002A5193">
            <w:pPr>
              <w:autoSpaceDE w:val="0"/>
              <w:autoSpaceDN w:val="0"/>
              <w:adjustRightInd w:val="0"/>
              <w:spacing w:after="120" w:line="276" w:lineRule="auto"/>
              <w:rPr>
                <w:rFonts w:ascii="Arial" w:eastAsiaTheme="minorEastAsia" w:hAnsi="Arial" w:cstheme="minorHAnsi"/>
                <w:color w:val="000000"/>
                <w:sz w:val="19"/>
                <w:szCs w:val="19"/>
              </w:rPr>
            </w:pPr>
            <w:hyperlink r:id="rId10" w:history="1">
              <w:r w:rsidR="009972AB" w:rsidRPr="0056096E">
                <w:rPr>
                  <w:rFonts w:ascii="Arial" w:eastAsiaTheme="minorEastAsia" w:hAnsi="Arial" w:cstheme="minorHAnsi"/>
                  <w:color w:val="0563C1" w:themeColor="hyperlink"/>
                  <w:sz w:val="19"/>
                  <w:szCs w:val="19"/>
                  <w:u w:val="single"/>
                </w:rPr>
                <w:t>Future in Mind</w:t>
              </w:r>
            </w:hyperlink>
            <w:r w:rsidR="009972AB" w:rsidRPr="0056096E">
              <w:rPr>
                <w:rFonts w:ascii="Arial" w:eastAsiaTheme="minorEastAsia" w:hAnsi="Arial" w:cstheme="minorHAnsi"/>
                <w:color w:val="0563C1" w:themeColor="hyperlink"/>
                <w:sz w:val="19"/>
                <w:szCs w:val="19"/>
                <w:u w:val="single"/>
                <w:vertAlign w:val="superscript"/>
              </w:rPr>
              <w:t>48</w:t>
            </w:r>
            <w:r w:rsidR="009972AB" w:rsidRPr="0056096E">
              <w:rPr>
                <w:rFonts w:ascii="Arial" w:eastAsiaTheme="minorEastAsia" w:hAnsi="Arial" w:cstheme="minorHAnsi"/>
                <w:color w:val="000000"/>
                <w:sz w:val="19"/>
                <w:szCs w:val="19"/>
              </w:rPr>
              <w:t xml:space="preserve"> (2015)</w:t>
            </w:r>
          </w:p>
        </w:tc>
        <w:tc>
          <w:tcPr>
            <w:tcW w:w="13041" w:type="dxa"/>
            <w:shd w:val="clear" w:color="auto" w:fill="F2F2F2" w:themeFill="background1" w:themeFillShade="F2"/>
          </w:tcPr>
          <w:p w14:paraId="6F12CAE5"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r w:rsidRPr="0056096E">
              <w:rPr>
                <w:rFonts w:ascii="Arial" w:eastAsiaTheme="minorEastAsia" w:hAnsi="Arial" w:cstheme="minorHAnsi"/>
                <w:color w:val="000000"/>
                <w:sz w:val="19"/>
                <w:szCs w:val="19"/>
              </w:rPr>
              <w:t xml:space="preserve">The Children and Young People’s Mental Health and Wellbeing Taskforce identified how to improve children </w:t>
            </w:r>
          </w:p>
          <w:p w14:paraId="3EFEA562"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r w:rsidRPr="0056096E">
              <w:rPr>
                <w:rFonts w:ascii="Arial" w:eastAsiaTheme="minorEastAsia" w:hAnsi="Arial" w:cstheme="minorHAnsi"/>
                <w:color w:val="000000"/>
                <w:sz w:val="19"/>
                <w:szCs w:val="19"/>
              </w:rPr>
              <w:t xml:space="preserve">and young people’s mental health services across 5 themes: </w:t>
            </w:r>
            <w:r w:rsidRPr="0056096E">
              <w:rPr>
                <w:rFonts w:ascii="Arial" w:eastAsiaTheme="minorEastAsia" w:hAnsi="Arial" w:cstheme="minorHAnsi"/>
                <w:b/>
                <w:bCs/>
                <w:color w:val="000000"/>
                <w:sz w:val="19"/>
                <w:szCs w:val="19"/>
              </w:rPr>
              <w:t>1)</w:t>
            </w:r>
            <w:r w:rsidRPr="0056096E">
              <w:rPr>
                <w:rFonts w:ascii="Arial" w:eastAsiaTheme="minorEastAsia" w:hAnsi="Arial" w:cstheme="minorHAnsi"/>
                <w:color w:val="000000"/>
                <w:sz w:val="19"/>
                <w:szCs w:val="19"/>
              </w:rPr>
              <w:t xml:space="preserve"> Promoting resilience, prevention and early intervention </w:t>
            </w:r>
            <w:r w:rsidRPr="0056096E">
              <w:rPr>
                <w:rFonts w:ascii="Arial" w:eastAsiaTheme="minorEastAsia" w:hAnsi="Arial" w:cstheme="minorHAnsi"/>
                <w:b/>
                <w:bCs/>
                <w:color w:val="000000"/>
                <w:sz w:val="19"/>
                <w:szCs w:val="19"/>
              </w:rPr>
              <w:t xml:space="preserve">2) </w:t>
            </w:r>
            <w:r w:rsidRPr="0056096E">
              <w:rPr>
                <w:rFonts w:ascii="Arial" w:eastAsiaTheme="minorEastAsia" w:hAnsi="Arial" w:cstheme="minorHAnsi"/>
                <w:color w:val="000000"/>
                <w:sz w:val="19"/>
                <w:szCs w:val="19"/>
              </w:rPr>
              <w:t xml:space="preserve">Improving access to effective support – a system without tiers </w:t>
            </w:r>
            <w:r w:rsidRPr="0056096E">
              <w:rPr>
                <w:rFonts w:ascii="Arial" w:eastAsiaTheme="minorEastAsia" w:hAnsi="Arial" w:cstheme="minorHAnsi"/>
                <w:b/>
                <w:bCs/>
                <w:color w:val="000000"/>
                <w:sz w:val="19"/>
                <w:szCs w:val="19"/>
              </w:rPr>
              <w:t xml:space="preserve">3) </w:t>
            </w:r>
            <w:r w:rsidRPr="0056096E">
              <w:rPr>
                <w:rFonts w:ascii="Arial" w:eastAsiaTheme="minorEastAsia" w:hAnsi="Arial" w:cstheme="minorHAnsi"/>
                <w:color w:val="000000"/>
                <w:sz w:val="19"/>
                <w:szCs w:val="19"/>
              </w:rPr>
              <w:t xml:space="preserve">Care for the most vulnerable </w:t>
            </w:r>
            <w:r w:rsidRPr="0056096E">
              <w:rPr>
                <w:rFonts w:ascii="Arial" w:eastAsiaTheme="minorEastAsia" w:hAnsi="Arial" w:cstheme="minorHAnsi"/>
                <w:b/>
                <w:bCs/>
                <w:color w:val="000000"/>
                <w:sz w:val="19"/>
                <w:szCs w:val="19"/>
              </w:rPr>
              <w:t xml:space="preserve">4) </w:t>
            </w:r>
            <w:r w:rsidRPr="0056096E">
              <w:rPr>
                <w:rFonts w:ascii="Arial" w:eastAsiaTheme="minorEastAsia" w:hAnsi="Arial" w:cstheme="minorHAnsi"/>
                <w:color w:val="000000"/>
                <w:sz w:val="19"/>
                <w:szCs w:val="19"/>
              </w:rPr>
              <w:t xml:space="preserve">Accountability and transparency </w:t>
            </w:r>
            <w:r w:rsidRPr="0056096E">
              <w:rPr>
                <w:rFonts w:ascii="Arial" w:eastAsiaTheme="minorEastAsia" w:hAnsi="Arial" w:cstheme="minorHAnsi"/>
                <w:b/>
                <w:bCs/>
                <w:color w:val="000000"/>
                <w:sz w:val="19"/>
                <w:szCs w:val="19"/>
              </w:rPr>
              <w:t xml:space="preserve">5) </w:t>
            </w:r>
            <w:r w:rsidRPr="0056096E">
              <w:rPr>
                <w:rFonts w:ascii="Arial" w:eastAsiaTheme="minorEastAsia" w:hAnsi="Arial" w:cstheme="minorHAnsi"/>
                <w:color w:val="000000"/>
                <w:sz w:val="19"/>
                <w:szCs w:val="19"/>
              </w:rPr>
              <w:t>Developing the workforce</w:t>
            </w:r>
          </w:p>
        </w:tc>
      </w:tr>
      <w:tr w:rsidR="009972AB" w:rsidRPr="0056096E" w14:paraId="48151527" w14:textId="77777777" w:rsidTr="002A5193">
        <w:tc>
          <w:tcPr>
            <w:tcW w:w="2973" w:type="dxa"/>
          </w:tcPr>
          <w:p w14:paraId="1A2C9EA0" w14:textId="77777777" w:rsidR="009972AB" w:rsidRPr="0056096E" w:rsidRDefault="00071EC2" w:rsidP="002A5193">
            <w:pPr>
              <w:autoSpaceDE w:val="0"/>
              <w:autoSpaceDN w:val="0"/>
              <w:adjustRightInd w:val="0"/>
              <w:spacing w:after="120" w:line="276" w:lineRule="auto"/>
              <w:rPr>
                <w:rFonts w:ascii="Arial" w:eastAsiaTheme="minorEastAsia" w:hAnsi="Arial" w:cstheme="minorHAnsi"/>
                <w:color w:val="000000"/>
                <w:sz w:val="19"/>
                <w:szCs w:val="19"/>
              </w:rPr>
            </w:pPr>
            <w:hyperlink r:id="rId11" w:history="1">
              <w:r w:rsidR="009972AB" w:rsidRPr="0056096E">
                <w:rPr>
                  <w:rFonts w:ascii="Arial" w:eastAsiaTheme="minorEastAsia" w:hAnsi="Arial" w:cstheme="minorHAnsi"/>
                  <w:color w:val="0563C1" w:themeColor="hyperlink"/>
                  <w:sz w:val="19"/>
                  <w:szCs w:val="19"/>
                  <w:u w:val="single"/>
                </w:rPr>
                <w:t>The Five Year Forward View for Mental Health</w:t>
              </w:r>
            </w:hyperlink>
            <w:r w:rsidR="009972AB" w:rsidRPr="0056096E">
              <w:rPr>
                <w:rFonts w:ascii="Arial" w:eastAsiaTheme="minorEastAsia" w:hAnsi="Arial" w:cstheme="minorHAnsi"/>
                <w:color w:val="0563C1" w:themeColor="hyperlink"/>
                <w:sz w:val="19"/>
                <w:szCs w:val="19"/>
                <w:u w:val="single"/>
                <w:vertAlign w:val="superscript"/>
              </w:rPr>
              <w:t>49</w:t>
            </w:r>
            <w:r w:rsidR="009972AB" w:rsidRPr="0056096E">
              <w:rPr>
                <w:rFonts w:ascii="Arial" w:eastAsiaTheme="minorEastAsia" w:hAnsi="Arial" w:cstheme="minorHAnsi"/>
                <w:color w:val="000000"/>
                <w:sz w:val="19"/>
                <w:szCs w:val="19"/>
              </w:rPr>
              <w:t xml:space="preserve"> (2016)</w:t>
            </w:r>
          </w:p>
        </w:tc>
        <w:tc>
          <w:tcPr>
            <w:tcW w:w="13041" w:type="dxa"/>
          </w:tcPr>
          <w:p w14:paraId="3CCE0EA8"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r w:rsidRPr="0056096E">
              <w:rPr>
                <w:rFonts w:ascii="Arial" w:eastAsiaTheme="minorEastAsia" w:hAnsi="Arial" w:cstheme="minorHAnsi"/>
                <w:color w:val="000000"/>
                <w:sz w:val="19"/>
                <w:szCs w:val="19"/>
              </w:rPr>
              <w:t>Taskforce called for recommendations from Future in Mind to be implemented in full. Objective to provide mental health care to 70,000 more children and young people by 2020/21. Waiting times should be substantially reduced, significant inequalities in access should be addressed and support should be offered while people are waiting for care.</w:t>
            </w:r>
          </w:p>
        </w:tc>
      </w:tr>
      <w:tr w:rsidR="009972AB" w:rsidRPr="0056096E" w14:paraId="40DDB27E" w14:textId="77777777" w:rsidTr="002A5193">
        <w:tc>
          <w:tcPr>
            <w:tcW w:w="2973" w:type="dxa"/>
            <w:shd w:val="clear" w:color="auto" w:fill="F2F2F2" w:themeFill="background1" w:themeFillShade="F2"/>
          </w:tcPr>
          <w:p w14:paraId="6BD95600" w14:textId="77777777" w:rsidR="009972AB" w:rsidRPr="0056096E" w:rsidRDefault="00071EC2" w:rsidP="002A5193">
            <w:pPr>
              <w:autoSpaceDE w:val="0"/>
              <w:autoSpaceDN w:val="0"/>
              <w:adjustRightInd w:val="0"/>
              <w:spacing w:after="120" w:line="276" w:lineRule="auto"/>
              <w:rPr>
                <w:rFonts w:ascii="Arial" w:eastAsiaTheme="minorEastAsia" w:hAnsi="Arial" w:cstheme="minorHAnsi"/>
                <w:color w:val="000000"/>
                <w:sz w:val="19"/>
                <w:szCs w:val="19"/>
              </w:rPr>
            </w:pPr>
            <w:hyperlink r:id="rId12" w:history="1">
              <w:r w:rsidR="009972AB" w:rsidRPr="0056096E">
                <w:rPr>
                  <w:rFonts w:ascii="Arial" w:eastAsiaTheme="minorEastAsia" w:hAnsi="Arial" w:cstheme="minorHAnsi"/>
                  <w:color w:val="0563C1" w:themeColor="hyperlink"/>
                  <w:sz w:val="19"/>
                  <w:szCs w:val="19"/>
                  <w:u w:val="single"/>
                </w:rPr>
                <w:t>Green Paper on children and young people’s mental health</w:t>
              </w:r>
            </w:hyperlink>
            <w:r w:rsidR="009972AB" w:rsidRPr="0056096E">
              <w:rPr>
                <w:rFonts w:ascii="Arial" w:eastAsiaTheme="minorEastAsia" w:hAnsi="Arial" w:cstheme="minorHAnsi"/>
                <w:color w:val="0563C1" w:themeColor="hyperlink"/>
                <w:sz w:val="19"/>
                <w:szCs w:val="19"/>
                <w:u w:val="single"/>
                <w:vertAlign w:val="superscript"/>
              </w:rPr>
              <w:t>50</w:t>
            </w:r>
            <w:r w:rsidR="009972AB" w:rsidRPr="0056096E">
              <w:rPr>
                <w:rFonts w:ascii="Arial" w:eastAsiaTheme="minorEastAsia" w:hAnsi="Arial" w:cstheme="minorHAnsi"/>
                <w:color w:val="000000"/>
                <w:sz w:val="19"/>
                <w:szCs w:val="19"/>
              </w:rPr>
              <w:t xml:space="preserve"> (2017)</w:t>
            </w:r>
          </w:p>
        </w:tc>
        <w:tc>
          <w:tcPr>
            <w:tcW w:w="13041" w:type="dxa"/>
            <w:shd w:val="clear" w:color="auto" w:fill="F2F2F2" w:themeFill="background1" w:themeFillShade="F2"/>
          </w:tcPr>
          <w:p w14:paraId="0BC5403B"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r w:rsidRPr="0056096E">
              <w:rPr>
                <w:rFonts w:ascii="Arial" w:eastAsiaTheme="minorEastAsia" w:hAnsi="Arial" w:cstheme="minorHAnsi"/>
                <w:color w:val="000000"/>
                <w:sz w:val="19"/>
                <w:szCs w:val="19"/>
              </w:rPr>
              <w:t>Green Paper proposed</w:t>
            </w:r>
            <w:r>
              <w:rPr>
                <w:rFonts w:ascii="Arial" w:eastAsiaTheme="minorEastAsia" w:hAnsi="Arial" w:cstheme="minorHAnsi"/>
                <w:color w:val="000000"/>
                <w:sz w:val="19"/>
                <w:szCs w:val="19"/>
              </w:rPr>
              <w:t xml:space="preserve">: </w:t>
            </w:r>
            <w:r w:rsidRPr="0056096E">
              <w:rPr>
                <w:rFonts w:ascii="Arial" w:eastAsiaTheme="minorEastAsia" w:hAnsi="Arial" w:cstheme="minorHAnsi"/>
                <w:b/>
                <w:bCs/>
                <w:color w:val="000000"/>
                <w:sz w:val="19"/>
                <w:szCs w:val="19"/>
              </w:rPr>
              <w:t>1)</w:t>
            </w:r>
            <w:r w:rsidRPr="0056096E">
              <w:rPr>
                <w:rFonts w:ascii="Arial" w:eastAsiaTheme="minorEastAsia" w:hAnsi="Arial" w:cstheme="minorHAnsi"/>
                <w:color w:val="000000"/>
                <w:sz w:val="19"/>
                <w:szCs w:val="19"/>
              </w:rPr>
              <w:t xml:space="preserve"> to create a new mental health workforce of community-based mental health support teams;</w:t>
            </w:r>
            <w:r>
              <w:rPr>
                <w:rFonts w:ascii="Arial" w:eastAsiaTheme="minorEastAsia" w:hAnsi="Arial" w:cstheme="minorHAnsi"/>
                <w:color w:val="000000"/>
                <w:sz w:val="19"/>
                <w:szCs w:val="19"/>
              </w:rPr>
              <w:t xml:space="preserve"> </w:t>
            </w:r>
            <w:r w:rsidRPr="0056096E">
              <w:rPr>
                <w:rFonts w:ascii="Arial" w:eastAsiaTheme="minorEastAsia" w:hAnsi="Arial" w:cstheme="minorHAnsi"/>
                <w:b/>
                <w:bCs/>
                <w:color w:val="000000"/>
                <w:sz w:val="19"/>
                <w:szCs w:val="19"/>
              </w:rPr>
              <w:t xml:space="preserve">2) </w:t>
            </w:r>
            <w:r w:rsidRPr="0056096E">
              <w:rPr>
                <w:rFonts w:ascii="Arial" w:eastAsiaTheme="minorEastAsia" w:hAnsi="Arial" w:cstheme="minorHAnsi"/>
                <w:color w:val="000000"/>
                <w:sz w:val="19"/>
                <w:szCs w:val="19"/>
              </w:rPr>
              <w:t>to create mental health support teams in schools and colleges. For every school and college encouraged to appoint a designated lead for mental health and every secondary school to be offered mental health first aid training</w:t>
            </w:r>
            <w:r>
              <w:rPr>
                <w:rFonts w:ascii="Arial" w:eastAsiaTheme="minorEastAsia" w:hAnsi="Arial" w:cstheme="minorHAnsi"/>
                <w:color w:val="000000"/>
                <w:sz w:val="19"/>
                <w:szCs w:val="19"/>
              </w:rPr>
              <w:t xml:space="preserve">; </w:t>
            </w:r>
            <w:r w:rsidRPr="0056096E">
              <w:rPr>
                <w:rFonts w:ascii="Arial" w:eastAsiaTheme="minorEastAsia" w:hAnsi="Arial" w:cstheme="minorHAnsi"/>
                <w:b/>
                <w:bCs/>
                <w:color w:val="000000"/>
                <w:sz w:val="19"/>
                <w:szCs w:val="19"/>
              </w:rPr>
              <w:t xml:space="preserve">3) </w:t>
            </w:r>
            <w:r w:rsidRPr="0056096E">
              <w:rPr>
                <w:rFonts w:ascii="Arial" w:eastAsiaTheme="minorEastAsia" w:hAnsi="Arial" w:cstheme="minorHAnsi"/>
                <w:color w:val="000000"/>
                <w:sz w:val="19"/>
                <w:szCs w:val="19"/>
              </w:rPr>
              <w:t>4-week waiting time for NHS children and young people’s mental health services to be piloted in some areas</w:t>
            </w:r>
            <w:r>
              <w:rPr>
                <w:rFonts w:ascii="Arial" w:eastAsiaTheme="minorEastAsia" w:hAnsi="Arial" w:cstheme="minorHAnsi"/>
                <w:color w:val="000000"/>
                <w:sz w:val="19"/>
                <w:szCs w:val="19"/>
              </w:rPr>
              <w:t xml:space="preserve">. </w:t>
            </w:r>
            <w:r w:rsidRPr="0056096E">
              <w:rPr>
                <w:rFonts w:ascii="Arial" w:eastAsiaTheme="minorEastAsia" w:hAnsi="Arial" w:cstheme="minorHAnsi"/>
                <w:color w:val="000000"/>
                <w:sz w:val="19"/>
                <w:szCs w:val="19"/>
              </w:rPr>
              <w:t>New trials to look at how to strengthen the links between schools and local NHS mental health staff</w:t>
            </w:r>
            <w:r>
              <w:rPr>
                <w:rFonts w:ascii="Arial" w:eastAsiaTheme="minorEastAsia" w:hAnsi="Arial" w:cstheme="minorHAnsi"/>
                <w:color w:val="000000"/>
                <w:sz w:val="19"/>
                <w:szCs w:val="19"/>
              </w:rPr>
              <w:t xml:space="preserve">. </w:t>
            </w:r>
          </w:p>
          <w:p w14:paraId="293DBF39"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r w:rsidRPr="0056096E">
              <w:rPr>
                <w:rFonts w:ascii="Arial" w:eastAsiaTheme="minorEastAsia" w:hAnsi="Arial" w:cstheme="minorHAnsi"/>
                <w:color w:val="000000"/>
                <w:sz w:val="19"/>
                <w:szCs w:val="19"/>
              </w:rPr>
              <w:t>Major thematic review of children and adolescent mental health services across the country, led by the Care Quality Commission, to identify what is working and what is not. By 2020/21, at least 1,700 more therapists and supervisors will need to be trained and employed to meet additional demand, and the strategy will also outline actions needed to improve retention of existing staff. All localities should work with the existing Children and Young People’s Improving Access to Psychological Therapies (CYP IAPT) programme to deliver post-graduate training in specific therapies, leading to at least 3,400 existing children and young people’s mental health service staff being trained by 2020/21.</w:t>
            </w:r>
          </w:p>
        </w:tc>
      </w:tr>
      <w:tr w:rsidR="009972AB" w:rsidRPr="0056096E" w14:paraId="4807785B" w14:textId="77777777" w:rsidTr="002A5193">
        <w:tc>
          <w:tcPr>
            <w:tcW w:w="2973" w:type="dxa"/>
            <w:shd w:val="clear" w:color="auto" w:fill="auto"/>
          </w:tcPr>
          <w:p w14:paraId="14155BE0" w14:textId="77777777" w:rsidR="009972AB" w:rsidRPr="0056096E" w:rsidRDefault="00071EC2" w:rsidP="002A5193">
            <w:pPr>
              <w:autoSpaceDE w:val="0"/>
              <w:autoSpaceDN w:val="0"/>
              <w:adjustRightInd w:val="0"/>
              <w:spacing w:after="120" w:line="276" w:lineRule="auto"/>
              <w:rPr>
                <w:rFonts w:ascii="Arial" w:eastAsiaTheme="minorEastAsia" w:hAnsi="Arial" w:cstheme="minorHAnsi"/>
                <w:color w:val="000000"/>
                <w:sz w:val="19"/>
                <w:szCs w:val="19"/>
                <w:vertAlign w:val="superscript"/>
              </w:rPr>
            </w:pPr>
            <w:hyperlink r:id="rId13" w:history="1">
              <w:r w:rsidR="009972AB" w:rsidRPr="0056096E">
                <w:rPr>
                  <w:rFonts w:ascii="Arial" w:eastAsiaTheme="minorEastAsia" w:hAnsi="Arial" w:cstheme="minorHAnsi"/>
                  <w:color w:val="0563C1" w:themeColor="hyperlink"/>
                  <w:sz w:val="19"/>
                  <w:szCs w:val="19"/>
                  <w:u w:val="single"/>
                </w:rPr>
                <w:t>NHS Long Term Plan</w:t>
              </w:r>
            </w:hyperlink>
            <w:r w:rsidR="009972AB" w:rsidRPr="0056096E">
              <w:rPr>
                <w:rFonts w:ascii="Arial" w:eastAsiaTheme="minorEastAsia" w:hAnsi="Arial" w:cstheme="minorHAnsi"/>
                <w:color w:val="0563C1" w:themeColor="hyperlink"/>
                <w:sz w:val="19"/>
                <w:szCs w:val="19"/>
                <w:u w:val="single"/>
                <w:vertAlign w:val="superscript"/>
              </w:rPr>
              <w:t>51</w:t>
            </w:r>
          </w:p>
        </w:tc>
        <w:tc>
          <w:tcPr>
            <w:tcW w:w="13041" w:type="dxa"/>
            <w:shd w:val="clear" w:color="auto" w:fill="auto"/>
          </w:tcPr>
          <w:p w14:paraId="12725A86"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r w:rsidRPr="0056096E">
              <w:rPr>
                <w:rFonts w:ascii="Arial" w:eastAsiaTheme="minorEastAsia" w:hAnsi="Arial" w:cstheme="minorHAnsi"/>
                <w:color w:val="000000"/>
                <w:sz w:val="19"/>
                <w:szCs w:val="19"/>
              </w:rPr>
              <w:t xml:space="preserve">Restated the commitment in The Five Year Forward View for Mental Health to improve access to mental health treatment for 70,000 more children and young people and continued expansion of CYP mental crisis services. </w:t>
            </w:r>
          </w:p>
        </w:tc>
      </w:tr>
      <w:tr w:rsidR="009972AB" w:rsidRPr="0056096E" w14:paraId="6A80F07F" w14:textId="77777777" w:rsidTr="002A5193">
        <w:tc>
          <w:tcPr>
            <w:tcW w:w="2973" w:type="dxa"/>
            <w:shd w:val="clear" w:color="auto" w:fill="F2F2F2" w:themeFill="background1" w:themeFillShade="F2"/>
          </w:tcPr>
          <w:p w14:paraId="61A1254E"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vertAlign w:val="superscript"/>
              </w:rPr>
            </w:pPr>
            <w:r w:rsidRPr="0056096E">
              <w:rPr>
                <w:rFonts w:ascii="Arial" w:eastAsiaTheme="minorEastAsia" w:hAnsi="Arial" w:cstheme="minorHAnsi"/>
                <w:color w:val="000000"/>
                <w:sz w:val="19"/>
                <w:szCs w:val="19"/>
              </w:rPr>
              <w:t>Office of Health Improvement (formerly PHE)</w:t>
            </w:r>
            <w:r w:rsidRPr="0056096E">
              <w:rPr>
                <w:rFonts w:ascii="Arial" w:eastAsiaTheme="minorEastAsia" w:hAnsi="Arial" w:cstheme="minorHAnsi"/>
                <w:color w:val="000000"/>
                <w:sz w:val="19"/>
                <w:szCs w:val="19"/>
                <w:vertAlign w:val="superscript"/>
              </w:rPr>
              <w:t>52</w:t>
            </w:r>
          </w:p>
        </w:tc>
        <w:tc>
          <w:tcPr>
            <w:tcW w:w="13041" w:type="dxa"/>
            <w:shd w:val="clear" w:color="auto" w:fill="F2F2F2" w:themeFill="background1" w:themeFillShade="F2"/>
          </w:tcPr>
          <w:p w14:paraId="7E2110E7"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r w:rsidRPr="0056096E">
              <w:rPr>
                <w:rFonts w:ascii="Arial" w:eastAsiaTheme="minorEastAsia" w:hAnsi="Arial" w:cstheme="minorHAnsi"/>
                <w:color w:val="000000"/>
                <w:sz w:val="19"/>
                <w:szCs w:val="19"/>
              </w:rPr>
              <w:t>Focused on specialist treatment and importance of adding capacity to specialist treatment teams and reducing waiting lists across specialist services.</w:t>
            </w:r>
          </w:p>
          <w:p w14:paraId="55925984"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p>
        </w:tc>
      </w:tr>
      <w:tr w:rsidR="009972AB" w:rsidRPr="0056096E" w14:paraId="1105AC4E" w14:textId="77777777" w:rsidTr="002A51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3" w:type="dxa"/>
            <w:tcBorders>
              <w:top w:val="nil"/>
              <w:left w:val="nil"/>
              <w:bottom w:val="single" w:sz="12" w:space="0" w:color="auto"/>
              <w:right w:val="nil"/>
            </w:tcBorders>
            <w:shd w:val="clear" w:color="auto" w:fill="FFFFFF" w:themeFill="background1"/>
          </w:tcPr>
          <w:p w14:paraId="6F972647"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r w:rsidRPr="0056096E">
              <w:rPr>
                <w:rFonts w:ascii="Arial" w:eastAsiaTheme="minorEastAsia" w:hAnsi="Arial" w:cstheme="minorHAnsi"/>
                <w:color w:val="000000"/>
                <w:sz w:val="19"/>
                <w:szCs w:val="19"/>
              </w:rPr>
              <w:t>Status of mental health of children and young people in July 2020, during the Coronavirus (COVID-19) pandemic and changes since 2017</w:t>
            </w:r>
            <w:r w:rsidRPr="0056096E">
              <w:rPr>
                <w:rFonts w:ascii="Arial" w:eastAsiaTheme="minorEastAsia" w:hAnsi="Arial" w:cstheme="minorHAnsi"/>
                <w:color w:val="000000"/>
                <w:sz w:val="19"/>
                <w:szCs w:val="19"/>
                <w:vertAlign w:val="superscript"/>
              </w:rPr>
              <w:t>53</w:t>
            </w:r>
            <w:r w:rsidRPr="0056096E">
              <w:rPr>
                <w:rFonts w:ascii="Arial" w:eastAsiaTheme="minorEastAsia" w:hAnsi="Arial" w:cstheme="minorHAnsi"/>
                <w:color w:val="000000"/>
                <w:sz w:val="19"/>
                <w:szCs w:val="19"/>
              </w:rPr>
              <w:t xml:space="preserve">. </w:t>
            </w:r>
          </w:p>
        </w:tc>
        <w:tc>
          <w:tcPr>
            <w:tcW w:w="13041" w:type="dxa"/>
            <w:tcBorders>
              <w:top w:val="nil"/>
              <w:left w:val="nil"/>
              <w:bottom w:val="single" w:sz="12" w:space="0" w:color="auto"/>
              <w:right w:val="nil"/>
            </w:tcBorders>
            <w:shd w:val="clear" w:color="auto" w:fill="FFFFFF" w:themeFill="background1"/>
          </w:tcPr>
          <w:p w14:paraId="14A47273"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r w:rsidRPr="0056096E">
              <w:rPr>
                <w:rFonts w:ascii="Arial" w:eastAsiaTheme="minorEastAsia" w:hAnsi="Arial" w:cstheme="minorHAnsi"/>
                <w:color w:val="000000"/>
                <w:sz w:val="19"/>
                <w:szCs w:val="19"/>
              </w:rPr>
              <w:t xml:space="preserve">Rates of probable mental disorders increased from one in nine (10.8%) children aged 5 to 16 years in 2017 to one in six (16.0%) in 2020. </w:t>
            </w:r>
          </w:p>
          <w:p w14:paraId="03C7549D" w14:textId="77777777" w:rsidR="009972AB" w:rsidRPr="0056096E" w:rsidRDefault="009972AB" w:rsidP="002A5193">
            <w:pPr>
              <w:autoSpaceDE w:val="0"/>
              <w:autoSpaceDN w:val="0"/>
              <w:adjustRightInd w:val="0"/>
              <w:spacing w:after="120" w:line="276" w:lineRule="auto"/>
              <w:rPr>
                <w:rFonts w:ascii="Arial" w:eastAsiaTheme="minorEastAsia" w:hAnsi="Arial" w:cstheme="minorHAnsi"/>
                <w:color w:val="000000"/>
                <w:sz w:val="19"/>
                <w:szCs w:val="19"/>
              </w:rPr>
            </w:pPr>
            <w:r w:rsidRPr="0056096E">
              <w:rPr>
                <w:rFonts w:ascii="Arial" w:eastAsiaTheme="minorEastAsia" w:hAnsi="Arial" w:cstheme="minorHAnsi"/>
                <w:color w:val="000000"/>
                <w:sz w:val="19"/>
                <w:szCs w:val="19"/>
              </w:rPr>
              <w:t xml:space="preserve">The likelihood of a probable mental disorder increased with age with a noticeable difference in gender for the older age group (17 to 22 years); 27.2% of young women and 13.3% of young men were identified as having a probable mental disorder. </w:t>
            </w:r>
          </w:p>
        </w:tc>
      </w:tr>
    </w:tbl>
    <w:p w14:paraId="03C7A32A" w14:textId="77777777" w:rsidR="009972AB" w:rsidRDefault="009972AB" w:rsidP="00EF2C76">
      <w:pPr>
        <w:spacing w:after="120" w:line="360" w:lineRule="auto"/>
        <w:jc w:val="both"/>
        <w:rPr>
          <w:rFonts w:ascii="Verdana" w:eastAsiaTheme="minorEastAsia" w:hAnsi="Verdana" w:cstheme="minorHAnsi"/>
          <w:b/>
          <w:bCs/>
          <w:sz w:val="20"/>
          <w:szCs w:val="20"/>
        </w:rPr>
      </w:pPr>
    </w:p>
    <w:p w14:paraId="3B99D64E" w14:textId="77777777" w:rsidR="009972AB" w:rsidRPr="00A86A2B" w:rsidRDefault="009972AB" w:rsidP="00EF2C76">
      <w:pPr>
        <w:spacing w:after="120" w:line="360" w:lineRule="auto"/>
        <w:jc w:val="both"/>
        <w:rPr>
          <w:rFonts w:ascii="Verdana" w:eastAsiaTheme="minorEastAsia" w:hAnsi="Verdana" w:cstheme="minorHAnsi"/>
          <w:b/>
          <w:bCs/>
          <w:sz w:val="20"/>
          <w:szCs w:val="20"/>
        </w:rPr>
      </w:pPr>
    </w:p>
    <w:p w14:paraId="75B40174" w14:textId="64022B9E" w:rsidR="00B4147A" w:rsidRPr="00320ACA" w:rsidRDefault="001030BA" w:rsidP="003A5C1F">
      <w:pPr>
        <w:spacing w:line="360" w:lineRule="auto"/>
        <w:rPr>
          <w:rFonts w:ascii="Verdana" w:hAnsi="Verdana"/>
          <w:b/>
          <w:bCs/>
          <w:sz w:val="20"/>
          <w:szCs w:val="20"/>
        </w:rPr>
      </w:pPr>
      <w:r w:rsidRPr="001030BA">
        <w:rPr>
          <w:rFonts w:ascii="Verdana" w:hAnsi="Verdana"/>
          <w:b/>
          <w:bCs/>
          <w:sz w:val="20"/>
          <w:szCs w:val="20"/>
        </w:rPr>
        <w:t xml:space="preserve">Supplementary </w:t>
      </w:r>
      <w:r w:rsidR="009972AB" w:rsidRPr="001030BA">
        <w:rPr>
          <w:rFonts w:ascii="Verdana" w:hAnsi="Verdana"/>
          <w:b/>
          <w:bCs/>
          <w:sz w:val="20"/>
          <w:szCs w:val="20"/>
        </w:rPr>
        <w:t>file</w:t>
      </w:r>
      <w:r w:rsidR="009972AB">
        <w:rPr>
          <w:rFonts w:ascii="Verdana" w:hAnsi="Verdana"/>
          <w:b/>
          <w:bCs/>
          <w:sz w:val="20"/>
          <w:szCs w:val="20"/>
        </w:rPr>
        <w:t xml:space="preserve"> part</w:t>
      </w:r>
      <w:r w:rsidRPr="001030BA">
        <w:rPr>
          <w:rFonts w:ascii="Verdana" w:hAnsi="Verdana"/>
          <w:b/>
          <w:bCs/>
          <w:sz w:val="20"/>
          <w:szCs w:val="20"/>
        </w:rPr>
        <w:t xml:space="preserve"> </w:t>
      </w:r>
      <w:r w:rsidR="00A64BD2">
        <w:rPr>
          <w:rFonts w:ascii="Verdana" w:hAnsi="Verdana"/>
          <w:b/>
          <w:bCs/>
          <w:sz w:val="20"/>
          <w:szCs w:val="20"/>
        </w:rPr>
        <w:t>E</w:t>
      </w:r>
      <w:r>
        <w:rPr>
          <w:rFonts w:ascii="Verdana" w:hAnsi="Verdana"/>
          <w:b/>
          <w:bCs/>
          <w:sz w:val="20"/>
          <w:szCs w:val="20"/>
        </w:rPr>
        <w:t xml:space="preserve"> - </w:t>
      </w:r>
      <w:r w:rsidR="00FF0540" w:rsidRPr="00320ACA">
        <w:rPr>
          <w:rFonts w:ascii="Verdana" w:hAnsi="Verdana"/>
          <w:b/>
          <w:bCs/>
          <w:sz w:val="20"/>
          <w:szCs w:val="20"/>
        </w:rPr>
        <w:t xml:space="preserve">Meso-contextual features of </w:t>
      </w:r>
      <w:r w:rsidR="00320ACA" w:rsidRPr="00320ACA">
        <w:rPr>
          <w:rFonts w:ascii="Verdana" w:hAnsi="Verdana"/>
          <w:b/>
          <w:bCs/>
          <w:sz w:val="20"/>
          <w:szCs w:val="20"/>
        </w:rPr>
        <w:t>participating</w:t>
      </w:r>
      <w:r w:rsidR="00FF0540" w:rsidRPr="00320ACA">
        <w:rPr>
          <w:rFonts w:ascii="Verdana" w:hAnsi="Verdana"/>
          <w:b/>
          <w:bCs/>
          <w:sz w:val="20"/>
          <w:szCs w:val="20"/>
        </w:rPr>
        <w:t xml:space="preserve"> services</w:t>
      </w:r>
      <w:r w:rsidR="00320ACA" w:rsidRPr="00320ACA">
        <w:rPr>
          <w:rFonts w:ascii="Verdana" w:hAnsi="Verdana"/>
          <w:b/>
          <w:bCs/>
          <w:sz w:val="20"/>
          <w:szCs w:val="20"/>
        </w:rPr>
        <w:t xml:space="preserve"> and their impact on the ICALM trial</w:t>
      </w:r>
    </w:p>
    <w:tbl>
      <w:tblPr>
        <w:tblStyle w:val="TableGrid"/>
        <w:tblW w:w="15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7"/>
        <w:gridCol w:w="3110"/>
        <w:gridCol w:w="10919"/>
      </w:tblGrid>
      <w:tr w:rsidR="00932FC5" w:rsidRPr="001030BA" w14:paraId="11D5034A" w14:textId="77777777" w:rsidTr="000F533C">
        <w:tc>
          <w:tcPr>
            <w:tcW w:w="1847" w:type="dxa"/>
            <w:tcBorders>
              <w:top w:val="single" w:sz="12" w:space="0" w:color="auto"/>
              <w:bottom w:val="single" w:sz="12" w:space="0" w:color="auto"/>
            </w:tcBorders>
          </w:tcPr>
          <w:p w14:paraId="192148AE" w14:textId="77777777" w:rsidR="00932FC5" w:rsidRPr="001030BA" w:rsidRDefault="00932FC5" w:rsidP="00932FC5">
            <w:pPr>
              <w:spacing w:after="120" w:line="276" w:lineRule="auto"/>
              <w:rPr>
                <w:rFonts w:ascii="Verdana" w:eastAsiaTheme="minorEastAsia" w:hAnsi="Verdana" w:cstheme="minorHAnsi"/>
                <w:b/>
                <w:bCs/>
                <w:sz w:val="19"/>
                <w:szCs w:val="19"/>
              </w:rPr>
            </w:pPr>
            <w:bookmarkStart w:id="2" w:name="_Hlk110857652"/>
            <w:r w:rsidRPr="001030BA">
              <w:rPr>
                <w:rFonts w:ascii="Verdana" w:eastAsiaTheme="minorEastAsia" w:hAnsi="Verdana" w:cstheme="minorHAnsi"/>
                <w:b/>
                <w:bCs/>
                <w:sz w:val="19"/>
                <w:szCs w:val="19"/>
              </w:rPr>
              <w:t>Meso-contextual features</w:t>
            </w:r>
          </w:p>
        </w:tc>
        <w:tc>
          <w:tcPr>
            <w:tcW w:w="3110" w:type="dxa"/>
            <w:tcBorders>
              <w:top w:val="single" w:sz="12" w:space="0" w:color="auto"/>
              <w:bottom w:val="single" w:sz="12" w:space="0" w:color="auto"/>
            </w:tcBorders>
          </w:tcPr>
          <w:p w14:paraId="2CEDF821" w14:textId="77777777" w:rsidR="00932FC5" w:rsidRPr="001030BA" w:rsidRDefault="00932FC5" w:rsidP="00932FC5">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 xml:space="preserve">Description </w:t>
            </w:r>
          </w:p>
        </w:tc>
        <w:tc>
          <w:tcPr>
            <w:tcW w:w="10919" w:type="dxa"/>
            <w:tcBorders>
              <w:top w:val="single" w:sz="12" w:space="0" w:color="auto"/>
              <w:bottom w:val="single" w:sz="12" w:space="0" w:color="auto"/>
            </w:tcBorders>
          </w:tcPr>
          <w:p w14:paraId="4054D751" w14:textId="77777777" w:rsidR="00932FC5" w:rsidRPr="001030BA" w:rsidRDefault="00932FC5" w:rsidP="00932FC5">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Illustrative quotes</w:t>
            </w:r>
          </w:p>
        </w:tc>
      </w:tr>
      <w:tr w:rsidR="00932FC5" w:rsidRPr="001030BA" w14:paraId="7AC6FCE0" w14:textId="77777777" w:rsidTr="000F533C">
        <w:tc>
          <w:tcPr>
            <w:tcW w:w="15876" w:type="dxa"/>
            <w:gridSpan w:val="3"/>
            <w:tcBorders>
              <w:top w:val="single" w:sz="12" w:space="0" w:color="auto"/>
            </w:tcBorders>
            <w:shd w:val="clear" w:color="auto" w:fill="8496B0" w:themeFill="text2" w:themeFillTint="99"/>
          </w:tcPr>
          <w:p w14:paraId="33EBDE96" w14:textId="77777777" w:rsidR="00932FC5" w:rsidRPr="001030BA" w:rsidRDefault="00932FC5" w:rsidP="00932FC5">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Increased complexity of cases</w:t>
            </w:r>
          </w:p>
        </w:tc>
      </w:tr>
      <w:tr w:rsidR="00932FC5" w:rsidRPr="001030BA" w14:paraId="015E52A9" w14:textId="77777777" w:rsidTr="000F533C">
        <w:tc>
          <w:tcPr>
            <w:tcW w:w="1847" w:type="dxa"/>
            <w:tcBorders>
              <w:top w:val="single" w:sz="12" w:space="0" w:color="auto"/>
            </w:tcBorders>
            <w:shd w:val="clear" w:color="auto" w:fill="F2F2F2" w:themeFill="background1" w:themeFillShade="F2"/>
          </w:tcPr>
          <w:p w14:paraId="3EE01C27" w14:textId="77777777" w:rsidR="00932FC5" w:rsidRPr="001030BA" w:rsidRDefault="00932FC5" w:rsidP="00932FC5">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Cases no longer meeting service early help thresholds</w:t>
            </w:r>
          </w:p>
        </w:tc>
        <w:tc>
          <w:tcPr>
            <w:tcW w:w="3110" w:type="dxa"/>
            <w:tcBorders>
              <w:top w:val="single" w:sz="12" w:space="0" w:color="auto"/>
            </w:tcBorders>
            <w:shd w:val="clear" w:color="auto" w:fill="F2F2F2" w:themeFill="background1" w:themeFillShade="F2"/>
          </w:tcPr>
          <w:p w14:paraId="36A4EAE5" w14:textId="12A00FCD" w:rsidR="00932FC5" w:rsidRPr="001030BA" w:rsidRDefault="00932FC5" w:rsidP="00932FC5">
            <w:pPr>
              <w:spacing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Long waiting times for green cases led to increased complexity of cases and CYP no longer meeting services thresholds. Th</w:t>
            </w:r>
            <w:r w:rsidR="00717950" w:rsidRPr="001030BA">
              <w:rPr>
                <w:rFonts w:ascii="Verdana" w:eastAsiaTheme="minorEastAsia" w:hAnsi="Verdana" w:cstheme="minorHAnsi"/>
                <w:sz w:val="19"/>
                <w:szCs w:val="19"/>
              </w:rPr>
              <w:t xml:space="preserve">is was </w:t>
            </w:r>
            <w:r w:rsidRPr="001030BA">
              <w:rPr>
                <w:rFonts w:ascii="Verdana" w:eastAsiaTheme="minorEastAsia" w:hAnsi="Verdana" w:cstheme="minorHAnsi"/>
                <w:sz w:val="19"/>
                <w:szCs w:val="19"/>
              </w:rPr>
              <w:t xml:space="preserve">a key barrier to identifying appropriate cases for </w:t>
            </w:r>
            <w:r w:rsidR="00B51448" w:rsidRPr="001030BA">
              <w:rPr>
                <w:rFonts w:ascii="Verdana" w:eastAsiaTheme="minorEastAsia" w:hAnsi="Verdana" w:cstheme="minorHAnsi"/>
                <w:sz w:val="19"/>
                <w:szCs w:val="19"/>
              </w:rPr>
              <w:t xml:space="preserve">the </w:t>
            </w:r>
            <w:r w:rsidRPr="001030BA">
              <w:rPr>
                <w:rFonts w:ascii="Verdana" w:eastAsiaTheme="minorEastAsia" w:hAnsi="Verdana" w:cstheme="minorHAnsi"/>
                <w:sz w:val="19"/>
                <w:szCs w:val="19"/>
              </w:rPr>
              <w:t>ICALM</w:t>
            </w:r>
            <w:r w:rsidR="00B51448" w:rsidRPr="001030BA">
              <w:rPr>
                <w:rFonts w:ascii="Verdana" w:eastAsiaTheme="minorEastAsia" w:hAnsi="Verdana" w:cstheme="minorHAnsi"/>
                <w:sz w:val="19"/>
                <w:szCs w:val="19"/>
              </w:rPr>
              <w:t xml:space="preserve"> study</w:t>
            </w:r>
            <w:r w:rsidRPr="001030BA">
              <w:rPr>
                <w:rFonts w:ascii="Verdana" w:eastAsiaTheme="minorEastAsia" w:hAnsi="Verdana" w:cstheme="minorHAnsi"/>
                <w:sz w:val="19"/>
                <w:szCs w:val="19"/>
              </w:rPr>
              <w:t xml:space="preserve">. </w:t>
            </w:r>
          </w:p>
        </w:tc>
        <w:tc>
          <w:tcPr>
            <w:tcW w:w="10919" w:type="dxa"/>
            <w:tcBorders>
              <w:top w:val="single" w:sz="12" w:space="0" w:color="auto"/>
            </w:tcBorders>
            <w:shd w:val="clear" w:color="auto" w:fill="F2F2F2" w:themeFill="background1" w:themeFillShade="F2"/>
          </w:tcPr>
          <w:p w14:paraId="39FB7BA4" w14:textId="02693AF7" w:rsidR="00932FC5" w:rsidRPr="001030BA" w:rsidRDefault="00932FC5" w:rsidP="008A5B74">
            <w:pPr>
              <w:spacing w:after="120" w:line="360" w:lineRule="auto"/>
              <w:rPr>
                <w:rFonts w:ascii="Verdana" w:eastAsiaTheme="minorEastAsia" w:hAnsi="Verdana" w:cstheme="minorHAnsi"/>
                <w:b/>
                <w:bCs/>
                <w:sz w:val="19"/>
                <w:szCs w:val="19"/>
              </w:rPr>
            </w:pPr>
            <w:r w:rsidRPr="001030BA">
              <w:rPr>
                <w:rFonts w:ascii="Verdana" w:eastAsiaTheme="minorEastAsia" w:hAnsi="Verdana" w:cs="Arial"/>
                <w:sz w:val="19"/>
                <w:szCs w:val="19"/>
              </w:rPr>
              <w:t>“Th</w:t>
            </w:r>
            <w:r w:rsidRPr="001030BA">
              <w:rPr>
                <w:rFonts w:ascii="Verdana" w:eastAsiaTheme="minorEastAsia" w:hAnsi="Verdana" w:cstheme="minorHAnsi"/>
                <w:sz w:val="19"/>
                <w:szCs w:val="19"/>
              </w:rPr>
              <w:t>ere’s some fairly huge waiting lists for young people that are those types of referrals that you’re talking about…the kind of cases that would just sit on this waiting list</w:t>
            </w:r>
            <w:r w:rsidR="001E2FF2" w:rsidRPr="001030BA">
              <w:rPr>
                <w:rFonts w:ascii="Verdana" w:eastAsiaTheme="minorEastAsia" w:hAnsi="Verdana" w:cstheme="minorHAnsi"/>
                <w:sz w:val="19"/>
                <w:szCs w:val="19"/>
              </w:rPr>
              <w:t>…</w:t>
            </w:r>
            <w:r w:rsidRPr="001030BA">
              <w:rPr>
                <w:rFonts w:ascii="Verdana" w:eastAsiaTheme="minorEastAsia" w:hAnsi="Verdana" w:cstheme="minorHAnsi"/>
                <w:sz w:val="19"/>
                <w:szCs w:val="19"/>
              </w:rPr>
              <w:t xml:space="preserve"> waiting for some sort of mental health service to come about.  And it never comes. They never reach the threshold for any sort of therapeutic intervention unless it’s much, much more serious.” </w:t>
            </w:r>
            <w:r w:rsidRPr="001030BA">
              <w:rPr>
                <w:rFonts w:ascii="Verdana" w:eastAsiaTheme="minorEastAsia" w:hAnsi="Verdana" w:cstheme="minorHAnsi"/>
                <w:b/>
                <w:bCs/>
                <w:sz w:val="19"/>
                <w:szCs w:val="19"/>
              </w:rPr>
              <w:t>(Stakeholder-04, Site-01_Early Help)</w:t>
            </w:r>
          </w:p>
          <w:p w14:paraId="7793EFAA" w14:textId="6C1950E8" w:rsidR="00932FC5" w:rsidRPr="001030BA" w:rsidRDefault="00932FC5" w:rsidP="008A5B74">
            <w:pPr>
              <w:spacing w:after="120" w:line="360" w:lineRule="auto"/>
              <w:rPr>
                <w:rFonts w:ascii="Verdana" w:eastAsiaTheme="minorEastAsia" w:hAnsi="Verdana" w:cstheme="minorHAnsi"/>
                <w:b/>
                <w:bCs/>
                <w:sz w:val="19"/>
                <w:szCs w:val="19"/>
              </w:rPr>
            </w:pPr>
            <w:r w:rsidRPr="001030BA">
              <w:rPr>
                <w:rFonts w:ascii="Verdana" w:eastAsiaTheme="minorEastAsia" w:hAnsi="Verdana" w:cstheme="minorHAnsi"/>
                <w:sz w:val="19"/>
                <w:szCs w:val="19"/>
              </w:rPr>
              <w:t xml:space="preserve">“There are lots of difficulties at the moment with the Central referral point. They have a waiting list of 2000 young people who have been RAG Rated as Green and the minimum wait for Green cases is 100+ days for any kind of service. They’re looking at those young people that have gone over 100 days and whether they can come to Early Help. But their green is not necessarily going to be my green. At the moment, I’m not taking any, quite rightly, as they’re not appropriate” </w:t>
            </w:r>
            <w:r w:rsidRPr="001030BA">
              <w:rPr>
                <w:rFonts w:ascii="Verdana" w:eastAsiaTheme="minorEastAsia" w:hAnsi="Verdana" w:cstheme="minorHAnsi"/>
                <w:b/>
                <w:bCs/>
                <w:sz w:val="19"/>
                <w:szCs w:val="19"/>
              </w:rPr>
              <w:t>(SPQ-02, Site-02_Early Help)</w:t>
            </w:r>
          </w:p>
        </w:tc>
      </w:tr>
      <w:tr w:rsidR="00932FC5" w:rsidRPr="001030BA" w14:paraId="1B162EDE" w14:textId="77777777" w:rsidTr="000F533C">
        <w:tc>
          <w:tcPr>
            <w:tcW w:w="1847" w:type="dxa"/>
            <w:shd w:val="clear" w:color="auto" w:fill="auto"/>
          </w:tcPr>
          <w:p w14:paraId="1A95C14A" w14:textId="77777777" w:rsidR="00932FC5" w:rsidRPr="001030BA" w:rsidRDefault="00932FC5" w:rsidP="00932FC5">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 xml:space="preserve">Increased complexity of cases referred to early help creating a huge demand for targeted services </w:t>
            </w:r>
          </w:p>
        </w:tc>
        <w:tc>
          <w:tcPr>
            <w:tcW w:w="3110" w:type="dxa"/>
            <w:shd w:val="clear" w:color="auto" w:fill="auto"/>
          </w:tcPr>
          <w:p w14:paraId="7E24E795" w14:textId="77777777" w:rsidR="00932FC5" w:rsidRPr="001030BA" w:rsidRDefault="00932FC5" w:rsidP="00932FC5">
            <w:pPr>
              <w:spacing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Despite acknowledging mental health as the biggest underlying need for supporting CYP, the current inability for early help to take the lead in providing mental health support, has created a huge demand for targeted services which are already under pressure. </w:t>
            </w:r>
          </w:p>
        </w:tc>
        <w:tc>
          <w:tcPr>
            <w:tcW w:w="10919" w:type="dxa"/>
            <w:shd w:val="clear" w:color="auto" w:fill="auto"/>
          </w:tcPr>
          <w:p w14:paraId="55CD9A0A" w14:textId="31496D84" w:rsidR="00932FC5" w:rsidRPr="001030BA" w:rsidRDefault="00932FC5" w:rsidP="008A5B74">
            <w:pPr>
              <w:spacing w:after="120" w:line="360" w:lineRule="auto"/>
              <w:rPr>
                <w:rFonts w:ascii="Verdana" w:eastAsiaTheme="minorEastAsia" w:hAnsi="Verdana" w:cstheme="minorHAnsi"/>
                <w:b/>
                <w:bCs/>
                <w:sz w:val="19"/>
                <w:szCs w:val="19"/>
              </w:rPr>
            </w:pPr>
            <w:r w:rsidRPr="001030BA">
              <w:rPr>
                <w:rFonts w:ascii="Verdana" w:eastAsiaTheme="minorEastAsia" w:hAnsi="Verdana" w:cstheme="minorHAnsi"/>
                <w:sz w:val="19"/>
                <w:szCs w:val="19"/>
              </w:rPr>
              <w:t xml:space="preserve">“Mental health is one of our biggest, if not the biggest underlying need for supporting children and young people.  And the gaps are that we can’t always access the relevant services as quickly as we’d like to.  So, for example, we might do a referral to the Suffolk Wellbeing Hub, but the turnaround might be 12 weeks and then often what happens is people then come back to our service, but we were the original referrers, and not enough support from mental health or special education needs services ” </w:t>
            </w:r>
            <w:r w:rsidRPr="001030BA">
              <w:rPr>
                <w:rFonts w:ascii="Verdana" w:eastAsiaTheme="minorEastAsia" w:hAnsi="Verdana" w:cstheme="minorHAnsi"/>
                <w:b/>
                <w:bCs/>
                <w:sz w:val="19"/>
                <w:szCs w:val="19"/>
              </w:rPr>
              <w:t>(Stakeholder-10, Site-03_Early Help)</w:t>
            </w:r>
          </w:p>
          <w:p w14:paraId="60B501E2" w14:textId="31D677CA" w:rsidR="00932FC5" w:rsidRPr="001030BA" w:rsidRDefault="00932FC5" w:rsidP="008A5B74">
            <w:pPr>
              <w:spacing w:after="120" w:line="360"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“And I guess sometimes historically there’s been quite a wait </w:t>
            </w:r>
            <w:r w:rsidR="00366584" w:rsidRPr="001030BA">
              <w:rPr>
                <w:rFonts w:ascii="Verdana" w:eastAsiaTheme="minorEastAsia" w:hAnsi="Verdana" w:cstheme="minorHAnsi"/>
                <w:sz w:val="19"/>
                <w:szCs w:val="19"/>
              </w:rPr>
              <w:t>for [</w:t>
            </w:r>
            <w:r w:rsidRPr="001030BA">
              <w:rPr>
                <w:rFonts w:ascii="Verdana" w:eastAsiaTheme="minorEastAsia" w:hAnsi="Verdana" w:cstheme="minorHAnsi"/>
                <w:sz w:val="19"/>
                <w:szCs w:val="19"/>
              </w:rPr>
              <w:t xml:space="preserve">a service] so when we feel we need to escalate a child or young person sometimes they get told there’s quite a wait.  And there’s always that debate around whether or not it would be appropriate for us to offer some low-level psycho education type strategies whilst there’s a wait and sometimes that is appropriate, and sometimes it’s not because of the level of risk or </w:t>
            </w:r>
            <w:r w:rsidRPr="001030BA">
              <w:rPr>
                <w:rFonts w:ascii="Verdana" w:eastAsiaTheme="minorEastAsia" w:hAnsi="Verdana" w:cstheme="minorHAnsi"/>
                <w:sz w:val="19"/>
                <w:szCs w:val="19"/>
              </w:rPr>
              <w:lastRenderedPageBreak/>
              <w:t xml:space="preserve">the level – particularly low mood, potentially if the person’s motivations change its maybe impacted then actually it needs a higher tier than us” </w:t>
            </w:r>
            <w:r w:rsidRPr="001030BA">
              <w:rPr>
                <w:rFonts w:ascii="Verdana" w:eastAsiaTheme="minorEastAsia" w:hAnsi="Verdana" w:cstheme="minorHAnsi"/>
                <w:b/>
                <w:bCs/>
                <w:sz w:val="19"/>
                <w:szCs w:val="19"/>
              </w:rPr>
              <w:t>(Stakeholder-03, Site-08_Community NHS Trust)</w:t>
            </w:r>
          </w:p>
        </w:tc>
      </w:tr>
      <w:tr w:rsidR="00932FC5" w:rsidRPr="001030BA" w14:paraId="67E5FBA4" w14:textId="77777777" w:rsidTr="000F533C">
        <w:tc>
          <w:tcPr>
            <w:tcW w:w="1847" w:type="dxa"/>
            <w:shd w:val="clear" w:color="auto" w:fill="F2F2F2" w:themeFill="background1" w:themeFillShade="F2"/>
          </w:tcPr>
          <w:p w14:paraId="3D10C67A" w14:textId="77777777" w:rsidR="00932FC5" w:rsidRPr="001030BA" w:rsidRDefault="00932FC5" w:rsidP="00932FC5">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lastRenderedPageBreak/>
              <w:t>Increased complexity of cases referred to targeted services creating a huge demand for Tier 3 services</w:t>
            </w:r>
          </w:p>
        </w:tc>
        <w:tc>
          <w:tcPr>
            <w:tcW w:w="3110" w:type="dxa"/>
            <w:shd w:val="clear" w:color="auto" w:fill="F2F2F2" w:themeFill="background1" w:themeFillShade="F2"/>
          </w:tcPr>
          <w:p w14:paraId="479B0944" w14:textId="77777777" w:rsidR="00932FC5" w:rsidRPr="001030BA" w:rsidRDefault="00932FC5" w:rsidP="00932FC5">
            <w:pPr>
              <w:spacing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Cases referred to targeted services are also getting more complex, with most requiring escalation to tier 3 services. Apart from the huge demand for tier 3 services, targeted services also have challenges in setting up interface meetings with other services to discuss the cases. </w:t>
            </w:r>
          </w:p>
        </w:tc>
        <w:tc>
          <w:tcPr>
            <w:tcW w:w="10919" w:type="dxa"/>
            <w:shd w:val="clear" w:color="auto" w:fill="F2F2F2" w:themeFill="background1" w:themeFillShade="F2"/>
          </w:tcPr>
          <w:p w14:paraId="43CB7420" w14:textId="18955538" w:rsidR="00932FC5" w:rsidRPr="001030BA" w:rsidRDefault="00932FC5" w:rsidP="008A5B74">
            <w:pPr>
              <w:spacing w:after="120" w:line="360" w:lineRule="auto"/>
              <w:rPr>
                <w:rFonts w:ascii="Verdana" w:eastAsiaTheme="minorEastAsia" w:hAnsi="Verdana" w:cstheme="minorHAnsi"/>
                <w:b/>
                <w:bCs/>
                <w:sz w:val="19"/>
                <w:szCs w:val="19"/>
              </w:rPr>
            </w:pPr>
            <w:r w:rsidRPr="001030BA">
              <w:rPr>
                <w:rFonts w:ascii="Verdana" w:eastAsiaTheme="minorEastAsia" w:hAnsi="Verdana" w:cstheme="minorHAnsi"/>
                <w:sz w:val="19"/>
                <w:szCs w:val="19"/>
              </w:rPr>
              <w:t xml:space="preserve">“Because there are long waits.  So, for example, if we wish to at the moment refer someone to the </w:t>
            </w:r>
            <w:r w:rsidR="008A7E19" w:rsidRPr="001030BA">
              <w:rPr>
                <w:rFonts w:ascii="Verdana" w:eastAsiaTheme="minorEastAsia" w:hAnsi="Verdana" w:cstheme="minorHAnsi"/>
                <w:sz w:val="19"/>
                <w:szCs w:val="19"/>
              </w:rPr>
              <w:t xml:space="preserve">[Tier </w:t>
            </w:r>
            <w:r w:rsidR="0067598E" w:rsidRPr="001030BA">
              <w:rPr>
                <w:rFonts w:ascii="Verdana" w:eastAsiaTheme="minorEastAsia" w:hAnsi="Verdana" w:cstheme="minorHAnsi"/>
                <w:sz w:val="19"/>
                <w:szCs w:val="19"/>
              </w:rPr>
              <w:t>3]</w:t>
            </w:r>
            <w:r w:rsidRPr="001030BA">
              <w:rPr>
                <w:rFonts w:ascii="Verdana" w:eastAsiaTheme="minorEastAsia" w:hAnsi="Verdana" w:cstheme="minorHAnsi"/>
                <w:sz w:val="19"/>
                <w:szCs w:val="19"/>
              </w:rPr>
              <w:t xml:space="preserve"> there is approximately a year’s wait for a routine assessment.  So, this is the main challenge… I’ve referred a young person in October for a routine assessment and I was told that they might get seen in June if I was fortunate, but it might be this October. And of course, having a routine assessment doesn’t mean to say you’ll be accepted for an intervention, and if you are accepted for an intervention, you are then going to have to go on an intervention wait list” </w:t>
            </w:r>
            <w:r w:rsidRPr="001030BA">
              <w:rPr>
                <w:rFonts w:ascii="Verdana" w:eastAsiaTheme="minorEastAsia" w:hAnsi="Verdana" w:cstheme="minorHAnsi"/>
                <w:b/>
                <w:bCs/>
                <w:sz w:val="19"/>
                <w:szCs w:val="19"/>
              </w:rPr>
              <w:t>(Stakeholder-09, Site-05_Charity)</w:t>
            </w:r>
          </w:p>
          <w:p w14:paraId="093F993A" w14:textId="29BB07D6" w:rsidR="00932FC5" w:rsidRPr="001030BA" w:rsidRDefault="00932FC5" w:rsidP="008A5B74">
            <w:pPr>
              <w:spacing w:after="120" w:line="360"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“So, we have daily meetings, or daily interface meetings, with tier </w:t>
            </w:r>
            <w:r w:rsidR="00366584" w:rsidRPr="001030BA">
              <w:rPr>
                <w:rFonts w:ascii="Verdana" w:eastAsiaTheme="minorEastAsia" w:hAnsi="Verdana" w:cstheme="minorHAnsi"/>
                <w:sz w:val="19"/>
                <w:szCs w:val="19"/>
              </w:rPr>
              <w:t xml:space="preserve">3 </w:t>
            </w:r>
            <w:r w:rsidRPr="001030BA">
              <w:rPr>
                <w:rFonts w:ascii="Verdana" w:eastAsiaTheme="minorEastAsia" w:hAnsi="Verdana" w:cstheme="minorHAnsi"/>
                <w:sz w:val="19"/>
                <w:szCs w:val="19"/>
              </w:rPr>
              <w:t xml:space="preserve">services. So, let’s say there was a quite complex case with a lot of </w:t>
            </w:r>
            <w:r w:rsidR="00366584" w:rsidRPr="001030BA">
              <w:rPr>
                <w:rFonts w:ascii="Verdana" w:eastAsiaTheme="minorEastAsia" w:hAnsi="Verdana" w:cstheme="minorHAnsi"/>
                <w:sz w:val="19"/>
                <w:szCs w:val="19"/>
              </w:rPr>
              <w:t>trauma</w:t>
            </w:r>
            <w:r w:rsidRPr="001030BA">
              <w:rPr>
                <w:rFonts w:ascii="Verdana" w:eastAsiaTheme="minorEastAsia" w:hAnsi="Verdana" w:cstheme="minorHAnsi"/>
                <w:sz w:val="19"/>
                <w:szCs w:val="19"/>
              </w:rPr>
              <w:t>, that same day or maybe the next day, I could have a conversation with the service in their area and we would discuss the case and see if they would be able to provide support as well. So, the communication is improving between services, which is good”</w:t>
            </w:r>
            <w:r w:rsidRPr="001030BA">
              <w:rPr>
                <w:rFonts w:ascii="Verdana" w:eastAsiaTheme="minorEastAsia" w:hAnsi="Verdana" w:cstheme="minorHAnsi"/>
                <w:b/>
                <w:bCs/>
                <w:sz w:val="19"/>
                <w:szCs w:val="19"/>
              </w:rPr>
              <w:t xml:space="preserve"> (Stakeholder-11, Site-06_Charity)</w:t>
            </w:r>
          </w:p>
        </w:tc>
      </w:tr>
      <w:tr w:rsidR="00932FC5" w:rsidRPr="001030BA" w14:paraId="2DC96CBC" w14:textId="77777777" w:rsidTr="000F533C">
        <w:tc>
          <w:tcPr>
            <w:tcW w:w="15876" w:type="dxa"/>
            <w:gridSpan w:val="3"/>
            <w:tcBorders>
              <w:bottom w:val="single" w:sz="12" w:space="0" w:color="auto"/>
            </w:tcBorders>
            <w:shd w:val="clear" w:color="auto" w:fill="8496B0" w:themeFill="text2" w:themeFillTint="99"/>
          </w:tcPr>
          <w:p w14:paraId="7CF3BDE8" w14:textId="77777777" w:rsidR="00932FC5" w:rsidRPr="001030BA" w:rsidRDefault="00932FC5" w:rsidP="008A5B74">
            <w:pPr>
              <w:spacing w:after="120" w:line="360" w:lineRule="auto"/>
              <w:rPr>
                <w:rFonts w:ascii="Verdana" w:eastAsia="Calibri" w:hAnsi="Verdana" w:cstheme="minorHAnsi"/>
                <w:color w:val="000000" w:themeColor="text1"/>
                <w:sz w:val="19"/>
                <w:szCs w:val="19"/>
              </w:rPr>
            </w:pPr>
            <w:r w:rsidRPr="001030BA">
              <w:rPr>
                <w:rFonts w:ascii="Verdana" w:eastAsiaTheme="minorEastAsia" w:hAnsi="Verdana" w:cstheme="minorHAnsi"/>
                <w:b/>
                <w:bCs/>
                <w:sz w:val="19"/>
                <w:szCs w:val="19"/>
              </w:rPr>
              <w:t>Service specifications and referral pathways</w:t>
            </w:r>
          </w:p>
        </w:tc>
      </w:tr>
      <w:tr w:rsidR="00932FC5" w:rsidRPr="001030BA" w14:paraId="4ED9E1E0" w14:textId="77777777" w:rsidTr="000F533C">
        <w:tc>
          <w:tcPr>
            <w:tcW w:w="1847" w:type="dxa"/>
            <w:tcBorders>
              <w:top w:val="single" w:sz="12" w:space="0" w:color="auto"/>
            </w:tcBorders>
            <w:shd w:val="clear" w:color="auto" w:fill="auto"/>
          </w:tcPr>
          <w:p w14:paraId="235D4117" w14:textId="77777777" w:rsidR="00932FC5" w:rsidRPr="001030BA" w:rsidRDefault="00932FC5" w:rsidP="00932FC5">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 xml:space="preserve">** Mental health support not the central focus for early help interventions </w:t>
            </w:r>
          </w:p>
        </w:tc>
        <w:tc>
          <w:tcPr>
            <w:tcW w:w="3110" w:type="dxa"/>
            <w:tcBorders>
              <w:top w:val="single" w:sz="12" w:space="0" w:color="auto"/>
            </w:tcBorders>
            <w:shd w:val="clear" w:color="auto" w:fill="auto"/>
          </w:tcPr>
          <w:p w14:paraId="4B96CC32" w14:textId="77777777" w:rsidR="00932FC5" w:rsidRPr="001030BA" w:rsidRDefault="00932FC5" w:rsidP="00932FC5">
            <w:pPr>
              <w:spacing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Despite a large proportion of referrals consisting of mental health difficulties, the early help offer is not mental health focussed. This means that early help teams do not take a lead on mental health issues but work alongside or refer cases to targeted services who take the lead where there is a mental health concern. </w:t>
            </w:r>
          </w:p>
        </w:tc>
        <w:tc>
          <w:tcPr>
            <w:tcW w:w="10919" w:type="dxa"/>
            <w:tcBorders>
              <w:top w:val="single" w:sz="12" w:space="0" w:color="auto"/>
            </w:tcBorders>
            <w:shd w:val="clear" w:color="auto" w:fill="auto"/>
          </w:tcPr>
          <w:p w14:paraId="5B577B72" w14:textId="4C6E7990" w:rsidR="00932FC5" w:rsidRPr="001030BA" w:rsidRDefault="00932FC5" w:rsidP="008A5B74">
            <w:pPr>
              <w:spacing w:after="120" w:line="360" w:lineRule="auto"/>
              <w:rPr>
                <w:rFonts w:ascii="Verdana" w:eastAsia="Calibri" w:hAnsi="Verdana" w:cstheme="minorHAnsi"/>
                <w:color w:val="000000" w:themeColor="text1"/>
                <w:sz w:val="19"/>
                <w:szCs w:val="19"/>
              </w:rPr>
            </w:pPr>
            <w:r w:rsidRPr="001030BA">
              <w:rPr>
                <w:rFonts w:ascii="Verdana" w:eastAsia="Calibri" w:hAnsi="Verdana" w:cstheme="minorHAnsi"/>
                <w:color w:val="000000" w:themeColor="text1"/>
                <w:sz w:val="19"/>
                <w:szCs w:val="19"/>
              </w:rPr>
              <w:t>“I don’t even think I could give you a ballpark figure. But recent stats have shown that approximately three quarters of our referrals are around young people’s mental health.”</w:t>
            </w:r>
            <w:r w:rsidRPr="001030BA">
              <w:rPr>
                <w:rFonts w:ascii="Verdana" w:eastAsia="Calibri" w:hAnsi="Verdana" w:cstheme="minorHAnsi"/>
                <w:b/>
                <w:color w:val="000000" w:themeColor="text1"/>
                <w:sz w:val="19"/>
                <w:szCs w:val="19"/>
              </w:rPr>
              <w:t xml:space="preserve"> </w:t>
            </w:r>
            <w:r w:rsidRPr="001030BA">
              <w:rPr>
                <w:rFonts w:ascii="Verdana" w:eastAsia="Calibri" w:hAnsi="Verdana" w:cstheme="minorHAnsi"/>
                <w:b/>
                <w:bCs/>
                <w:color w:val="000000" w:themeColor="text1"/>
                <w:sz w:val="19"/>
                <w:szCs w:val="19"/>
              </w:rPr>
              <w:t>(SPQ-03, Site-03_Early Help)</w:t>
            </w:r>
          </w:p>
          <w:p w14:paraId="203C92D6" w14:textId="03FB4D76" w:rsidR="00932FC5" w:rsidRPr="001030BA" w:rsidRDefault="00932FC5" w:rsidP="008A5B74">
            <w:pPr>
              <w:spacing w:after="120" w:line="360" w:lineRule="auto"/>
              <w:rPr>
                <w:rFonts w:ascii="Verdana" w:eastAsiaTheme="minorEastAsia" w:hAnsi="Verdana" w:cstheme="minorHAnsi"/>
                <w:b/>
                <w:bCs/>
                <w:sz w:val="19"/>
                <w:szCs w:val="19"/>
              </w:rPr>
            </w:pPr>
            <w:r w:rsidRPr="001030BA">
              <w:rPr>
                <w:rFonts w:ascii="Verdana" w:eastAsia="Calibri" w:hAnsi="Verdana" w:cstheme="minorHAnsi"/>
                <w:color w:val="000000" w:themeColor="text1"/>
                <w:sz w:val="19"/>
                <w:szCs w:val="19"/>
              </w:rPr>
              <w:t>“We would work alongside any families experiencing any mental health problem, we wouldn’t necessarily take the lead on the mental health part...It is common for us to have Family Plans that include an element of mental health concern, but in the cases where this is more complex, we would be working alongside more specialist mental health services in the spirit of multi-agency working, and hope that the person is accessing therapy or treatment. The thing we try and avoid is other services stepping away because Early Help are involved”</w:t>
            </w:r>
            <w:r w:rsidRPr="001030BA">
              <w:rPr>
                <w:rFonts w:ascii="Verdana" w:eastAsiaTheme="minorEastAsia" w:hAnsi="Verdana" w:cstheme="minorHAnsi"/>
                <w:b/>
                <w:sz w:val="19"/>
                <w:szCs w:val="19"/>
              </w:rPr>
              <w:t xml:space="preserve"> </w:t>
            </w:r>
            <w:r w:rsidRPr="001030BA">
              <w:rPr>
                <w:rFonts w:ascii="Verdana" w:eastAsiaTheme="minorEastAsia" w:hAnsi="Verdana" w:cstheme="minorHAnsi"/>
                <w:b/>
                <w:bCs/>
                <w:sz w:val="19"/>
                <w:szCs w:val="19"/>
              </w:rPr>
              <w:t>(</w:t>
            </w:r>
            <w:r w:rsidRPr="001030BA">
              <w:rPr>
                <w:rFonts w:ascii="Verdana" w:eastAsia="Calibri" w:hAnsi="Verdana" w:cstheme="minorHAnsi"/>
                <w:b/>
                <w:bCs/>
                <w:color w:val="000000" w:themeColor="text1"/>
                <w:sz w:val="19"/>
                <w:szCs w:val="19"/>
              </w:rPr>
              <w:t>SPQ-01, Site-01_Early Help)</w:t>
            </w:r>
          </w:p>
        </w:tc>
      </w:tr>
      <w:tr w:rsidR="00932FC5" w:rsidRPr="001030BA" w14:paraId="37564F2D" w14:textId="77777777" w:rsidTr="000F533C">
        <w:tc>
          <w:tcPr>
            <w:tcW w:w="1847" w:type="dxa"/>
            <w:shd w:val="clear" w:color="auto" w:fill="auto"/>
          </w:tcPr>
          <w:p w14:paraId="1E95EBAE" w14:textId="12743D30" w:rsidR="00932FC5" w:rsidRPr="001030BA" w:rsidRDefault="00932FC5" w:rsidP="00932FC5">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t xml:space="preserve">Gaps in interventions provided by </w:t>
            </w:r>
            <w:r w:rsidR="00FE178E" w:rsidRPr="001030BA">
              <w:rPr>
                <w:rFonts w:ascii="Verdana" w:eastAsiaTheme="minorEastAsia" w:hAnsi="Verdana" w:cstheme="minorHAnsi"/>
                <w:b/>
                <w:bCs/>
                <w:sz w:val="19"/>
                <w:szCs w:val="19"/>
              </w:rPr>
              <w:t>tie</w:t>
            </w:r>
            <w:r w:rsidR="007B6710" w:rsidRPr="001030BA">
              <w:rPr>
                <w:rFonts w:ascii="Verdana" w:eastAsiaTheme="minorEastAsia" w:hAnsi="Verdana" w:cstheme="minorHAnsi"/>
                <w:b/>
                <w:bCs/>
                <w:sz w:val="19"/>
                <w:szCs w:val="19"/>
              </w:rPr>
              <w:t>r 2 and 3 services</w:t>
            </w:r>
            <w:r w:rsidRPr="001030BA">
              <w:rPr>
                <w:rFonts w:ascii="Verdana" w:eastAsiaTheme="minorEastAsia" w:hAnsi="Verdana" w:cstheme="minorHAnsi"/>
                <w:b/>
                <w:bCs/>
                <w:sz w:val="19"/>
                <w:szCs w:val="19"/>
              </w:rPr>
              <w:t xml:space="preserve"> </w:t>
            </w:r>
          </w:p>
          <w:p w14:paraId="787F3F9C" w14:textId="77777777" w:rsidR="00932FC5" w:rsidRPr="001030BA" w:rsidRDefault="00932FC5" w:rsidP="00932FC5">
            <w:pPr>
              <w:spacing w:after="120" w:line="276" w:lineRule="auto"/>
              <w:rPr>
                <w:rFonts w:ascii="Verdana" w:eastAsiaTheme="minorEastAsia" w:hAnsi="Verdana" w:cstheme="minorHAnsi"/>
                <w:b/>
                <w:bCs/>
                <w:sz w:val="19"/>
                <w:szCs w:val="19"/>
              </w:rPr>
            </w:pPr>
          </w:p>
          <w:p w14:paraId="44B835DD" w14:textId="77777777" w:rsidR="00932FC5" w:rsidRPr="001030BA" w:rsidRDefault="00932FC5" w:rsidP="00932FC5">
            <w:pPr>
              <w:spacing w:after="120" w:line="276" w:lineRule="auto"/>
              <w:rPr>
                <w:rFonts w:ascii="Verdana" w:eastAsiaTheme="minorEastAsia" w:hAnsi="Verdana" w:cstheme="minorHAnsi"/>
                <w:b/>
                <w:bCs/>
                <w:sz w:val="19"/>
                <w:szCs w:val="19"/>
              </w:rPr>
            </w:pPr>
          </w:p>
          <w:p w14:paraId="69F7323B" w14:textId="77777777" w:rsidR="00932FC5" w:rsidRPr="001030BA" w:rsidRDefault="00932FC5" w:rsidP="00932FC5">
            <w:pPr>
              <w:spacing w:after="120" w:line="276" w:lineRule="auto"/>
              <w:rPr>
                <w:rFonts w:ascii="Verdana" w:eastAsiaTheme="minorEastAsia" w:hAnsi="Verdana" w:cstheme="minorHAnsi"/>
                <w:b/>
                <w:bCs/>
                <w:sz w:val="19"/>
                <w:szCs w:val="19"/>
              </w:rPr>
            </w:pPr>
          </w:p>
          <w:p w14:paraId="4B4EDE32" w14:textId="77777777" w:rsidR="00932FC5" w:rsidRPr="001030BA" w:rsidRDefault="00932FC5" w:rsidP="00932FC5">
            <w:pPr>
              <w:spacing w:after="120" w:line="276" w:lineRule="auto"/>
              <w:rPr>
                <w:rFonts w:ascii="Verdana" w:eastAsiaTheme="minorEastAsia" w:hAnsi="Verdana" w:cstheme="minorHAnsi"/>
                <w:b/>
                <w:bCs/>
                <w:sz w:val="19"/>
                <w:szCs w:val="19"/>
              </w:rPr>
            </w:pPr>
          </w:p>
        </w:tc>
        <w:tc>
          <w:tcPr>
            <w:tcW w:w="3110" w:type="dxa"/>
            <w:shd w:val="clear" w:color="auto" w:fill="auto"/>
          </w:tcPr>
          <w:p w14:paraId="2BAEF90F" w14:textId="77777777" w:rsidR="00932FC5" w:rsidRPr="001030BA" w:rsidRDefault="00932FC5" w:rsidP="00932FC5">
            <w:pPr>
              <w:spacing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lastRenderedPageBreak/>
              <w:t xml:space="preserve">There are treatment gaps between targeted services and tier 3 services whereby some young people require longer term interventions (targeted services deliver </w:t>
            </w:r>
            <w:r w:rsidRPr="001030BA">
              <w:rPr>
                <w:rFonts w:ascii="Verdana" w:eastAsiaTheme="minorEastAsia" w:hAnsi="Verdana" w:cstheme="minorHAnsi"/>
                <w:sz w:val="19"/>
                <w:szCs w:val="19"/>
              </w:rPr>
              <w:lastRenderedPageBreak/>
              <w:t xml:space="preserve">short term interventions) but don’t reach the criteria for tier 3 services. There are also come gaps whereby for some conditions there is no available support either in primary or secondary care.  </w:t>
            </w:r>
          </w:p>
        </w:tc>
        <w:tc>
          <w:tcPr>
            <w:tcW w:w="10919" w:type="dxa"/>
            <w:shd w:val="clear" w:color="auto" w:fill="auto"/>
          </w:tcPr>
          <w:p w14:paraId="6D586BDF" w14:textId="24B382D6" w:rsidR="00932FC5" w:rsidRPr="001030BA" w:rsidRDefault="00932FC5" w:rsidP="008A5B74">
            <w:pPr>
              <w:spacing w:after="120" w:line="360" w:lineRule="auto"/>
              <w:rPr>
                <w:rFonts w:ascii="Verdana" w:eastAsiaTheme="minorEastAsia" w:hAnsi="Verdana" w:cstheme="minorHAnsi"/>
                <w:sz w:val="19"/>
                <w:szCs w:val="19"/>
              </w:rPr>
            </w:pPr>
            <w:r w:rsidRPr="001030BA">
              <w:rPr>
                <w:rFonts w:ascii="Verdana" w:eastAsiaTheme="minorEastAsia" w:hAnsi="Verdana" w:cstheme="minorHAnsi"/>
                <w:sz w:val="19"/>
                <w:szCs w:val="19"/>
              </w:rPr>
              <w:lastRenderedPageBreak/>
              <w:t xml:space="preserve">“So that’s a real, that’s a challenge for us, because it’s not quite reaching the criteria of secondary, because there isn't the risk. Sometimes there is the risk and we can step up straightaway, but often there isn't the risk but there is definitely the complexity. Secondary are also overrun and struggling and they’re almost crisis managing. So their criteria have increased. So the bottom of their criteria, which would not meet our criteria </w:t>
            </w:r>
            <w:r w:rsidRPr="001030BA">
              <w:rPr>
                <w:rFonts w:ascii="Verdana" w:eastAsiaTheme="minorEastAsia" w:hAnsi="Verdana" w:cstheme="minorHAnsi"/>
                <w:sz w:val="19"/>
                <w:szCs w:val="19"/>
              </w:rPr>
              <w:lastRenderedPageBreak/>
              <w:t>as such, we’re almost rising up to meet that because there’s nowhere else for these people to go, but it’s not short-term primary intervention. That’s just not what it is.”</w:t>
            </w:r>
            <w:r w:rsidRPr="001030BA">
              <w:rPr>
                <w:rFonts w:ascii="Verdana" w:eastAsiaTheme="minorEastAsia" w:hAnsi="Verdana" w:cstheme="minorHAnsi"/>
                <w:b/>
                <w:bCs/>
                <w:sz w:val="19"/>
                <w:szCs w:val="19"/>
              </w:rPr>
              <w:t xml:space="preserve"> (Stakeholder-07, Site-04_Wellbeing Service)</w:t>
            </w:r>
          </w:p>
          <w:p w14:paraId="170BB61E" w14:textId="22C22FF4" w:rsidR="00932FC5" w:rsidRPr="001030BA" w:rsidRDefault="00932FC5" w:rsidP="008A5B74">
            <w:pPr>
              <w:spacing w:after="120" w:line="360"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“What we tend to do is if we’ve got cases and we’ve tried to step them up and secondary have said no, we’ve got a meeting that we have called patient flow, and it was set up for those cases that get stuck in between teams.  We’re saying it’s too complex for us and secondary are saying it’s not complex enough for them or it’s not risky enough, then we take, we present those cases.  Then somebody, usually one of the senior managers or somebody above us will say, actually it needs to sit with you, it needs to stay with your team, or it needs to go to this team.  They make that decision” </w:t>
            </w:r>
            <w:r w:rsidRPr="001030BA">
              <w:rPr>
                <w:rFonts w:ascii="Verdana" w:eastAsiaTheme="minorEastAsia" w:hAnsi="Verdana" w:cstheme="minorHAnsi"/>
                <w:b/>
                <w:bCs/>
                <w:sz w:val="19"/>
                <w:szCs w:val="19"/>
              </w:rPr>
              <w:t>(Stakeholder-07, Site-04_Wellbeing Service)</w:t>
            </w:r>
          </w:p>
        </w:tc>
      </w:tr>
      <w:tr w:rsidR="00932FC5" w:rsidRPr="001030BA" w14:paraId="5D6D5384" w14:textId="77777777" w:rsidTr="000F533C">
        <w:tc>
          <w:tcPr>
            <w:tcW w:w="1847" w:type="dxa"/>
            <w:shd w:val="clear" w:color="auto" w:fill="F2F2F2" w:themeFill="background1" w:themeFillShade="F2"/>
          </w:tcPr>
          <w:p w14:paraId="0528469F" w14:textId="77777777" w:rsidR="00932FC5" w:rsidRPr="001030BA" w:rsidRDefault="00932FC5" w:rsidP="00932FC5">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lastRenderedPageBreak/>
              <w:t>Out-dated or unclear service specifications</w:t>
            </w:r>
          </w:p>
        </w:tc>
        <w:tc>
          <w:tcPr>
            <w:tcW w:w="3110" w:type="dxa"/>
            <w:shd w:val="clear" w:color="auto" w:fill="F2F2F2" w:themeFill="background1" w:themeFillShade="F2"/>
          </w:tcPr>
          <w:p w14:paraId="20E8BB7C" w14:textId="77777777" w:rsidR="00932FC5" w:rsidRPr="001030BA" w:rsidRDefault="00932FC5" w:rsidP="00932FC5">
            <w:pPr>
              <w:spacing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As the demands for services rise and the mental health system experiences pressures at every level, service specifications are appearing outdated or unclear</w:t>
            </w:r>
          </w:p>
          <w:p w14:paraId="53FCF844" w14:textId="77777777" w:rsidR="00164C74" w:rsidRPr="001030BA" w:rsidRDefault="00164C74" w:rsidP="00164C74">
            <w:pPr>
              <w:spacing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This knock-on effect has put a lot of pressure on early help and targeted service providers, with some reporting having to deliver ‘holding interventions’ or update their service specification in order to provide support to CYP whilst they wait for the right services.  </w:t>
            </w:r>
          </w:p>
          <w:p w14:paraId="7529E9FF" w14:textId="1B6D4889" w:rsidR="00164C74" w:rsidRPr="001030BA" w:rsidRDefault="00164C74" w:rsidP="00932FC5">
            <w:pPr>
              <w:spacing w:after="120" w:line="276" w:lineRule="auto"/>
              <w:rPr>
                <w:rFonts w:ascii="Verdana" w:eastAsiaTheme="minorEastAsia" w:hAnsi="Verdana" w:cstheme="minorHAnsi"/>
                <w:sz w:val="19"/>
                <w:szCs w:val="19"/>
              </w:rPr>
            </w:pPr>
          </w:p>
        </w:tc>
        <w:tc>
          <w:tcPr>
            <w:tcW w:w="10919" w:type="dxa"/>
            <w:shd w:val="clear" w:color="auto" w:fill="F2F2F2" w:themeFill="background1" w:themeFillShade="F2"/>
          </w:tcPr>
          <w:p w14:paraId="5A15172B" w14:textId="25440AFD" w:rsidR="00932FC5" w:rsidRPr="001030BA" w:rsidRDefault="00932FC5" w:rsidP="008A5B74">
            <w:pPr>
              <w:spacing w:after="120" w:line="360" w:lineRule="auto"/>
              <w:rPr>
                <w:rFonts w:ascii="Verdana" w:eastAsia="Calibri" w:hAnsi="Verdana" w:cstheme="minorHAnsi"/>
                <w:color w:val="000000" w:themeColor="text1"/>
                <w:sz w:val="19"/>
                <w:szCs w:val="19"/>
              </w:rPr>
            </w:pPr>
            <w:r w:rsidRPr="001030BA">
              <w:rPr>
                <w:rFonts w:ascii="Verdana" w:eastAsia="Calibri" w:hAnsi="Verdana" w:cstheme="minorHAnsi"/>
                <w:color w:val="000000" w:themeColor="text1"/>
                <w:sz w:val="19"/>
                <w:szCs w:val="19"/>
              </w:rPr>
              <w:t>“So most teams have got like a service spec, but our service spec is really outdated</w:t>
            </w:r>
            <w:r w:rsidR="000C77C3" w:rsidRPr="001030BA">
              <w:rPr>
                <w:rFonts w:ascii="Verdana" w:eastAsia="Calibri" w:hAnsi="Verdana" w:cstheme="minorHAnsi"/>
                <w:color w:val="000000" w:themeColor="text1"/>
                <w:sz w:val="19"/>
                <w:szCs w:val="19"/>
              </w:rPr>
              <w:t>…</w:t>
            </w:r>
            <w:r w:rsidRPr="001030BA">
              <w:rPr>
                <w:rFonts w:ascii="Verdana" w:eastAsia="Calibri" w:hAnsi="Verdana" w:cstheme="minorHAnsi"/>
                <w:color w:val="000000" w:themeColor="text1"/>
                <w:sz w:val="19"/>
                <w:szCs w:val="19"/>
              </w:rPr>
              <w:t xml:space="preserve">So we’ve just ended up holding a lot of these cases, as I’m sure secondary have held cases that probably their team wouldn't normally take.  It would go to a crisis team” </w:t>
            </w:r>
            <w:r w:rsidRPr="001030BA">
              <w:rPr>
                <w:rFonts w:ascii="Verdana" w:eastAsia="Calibri" w:hAnsi="Verdana" w:cstheme="minorHAnsi"/>
                <w:b/>
                <w:bCs/>
                <w:color w:val="000000" w:themeColor="text1"/>
                <w:sz w:val="19"/>
                <w:szCs w:val="19"/>
              </w:rPr>
              <w:t>(Stakeholder-07, Site-04_Wellbeing Service)</w:t>
            </w:r>
            <w:r w:rsidRPr="001030BA">
              <w:rPr>
                <w:rFonts w:ascii="Verdana" w:eastAsia="Calibri" w:hAnsi="Verdana" w:cstheme="minorHAnsi"/>
                <w:color w:val="000000" w:themeColor="text1"/>
                <w:sz w:val="19"/>
                <w:szCs w:val="19"/>
              </w:rPr>
              <w:t>.</w:t>
            </w:r>
          </w:p>
          <w:p w14:paraId="4522DF26" w14:textId="5FC9157C" w:rsidR="00932FC5" w:rsidRPr="001030BA" w:rsidRDefault="00932FC5" w:rsidP="008A5B74">
            <w:pPr>
              <w:spacing w:after="120" w:line="360" w:lineRule="auto"/>
              <w:rPr>
                <w:rFonts w:ascii="Verdana" w:eastAsia="Calibri" w:hAnsi="Verdana" w:cstheme="minorHAnsi"/>
                <w:color w:val="000000" w:themeColor="text1"/>
                <w:sz w:val="19"/>
                <w:szCs w:val="19"/>
              </w:rPr>
            </w:pPr>
            <w:r w:rsidRPr="001030BA">
              <w:rPr>
                <w:rFonts w:ascii="Verdana" w:eastAsia="Calibri" w:hAnsi="Verdana" w:cstheme="minorHAnsi"/>
                <w:color w:val="000000" w:themeColor="text1"/>
                <w:sz w:val="19"/>
                <w:szCs w:val="19"/>
              </w:rPr>
              <w:t>“I think our service spec is only considered out of date because of the pressures on the system.  I feel like it’s structured as an early intervention service spec…but we’ve just morphed into a service that adapts and accepts that we need to extend our boundaries a little bit if you know what I mean.  It is an early intervention service spec but there’s nowhere else for these patients really to go into the system at the moment”</w:t>
            </w:r>
            <w:r w:rsidRPr="001030BA">
              <w:rPr>
                <w:rFonts w:ascii="Verdana" w:eastAsia="Calibri" w:hAnsi="Verdana" w:cstheme="minorHAnsi"/>
                <w:b/>
                <w:bCs/>
                <w:color w:val="000000" w:themeColor="text1"/>
                <w:sz w:val="19"/>
                <w:szCs w:val="19"/>
              </w:rPr>
              <w:t xml:space="preserve"> (Stakeholder-02, Site-04_Wellbeing Service)</w:t>
            </w:r>
          </w:p>
          <w:p w14:paraId="72B5C43F" w14:textId="08A1097F" w:rsidR="00932FC5" w:rsidRPr="001030BA" w:rsidRDefault="00932FC5" w:rsidP="008A5B74">
            <w:pPr>
              <w:spacing w:after="120" w:line="360" w:lineRule="auto"/>
              <w:rPr>
                <w:rFonts w:ascii="Verdana" w:eastAsiaTheme="minorEastAsia" w:hAnsi="Verdana" w:cstheme="minorHAnsi"/>
                <w:b/>
                <w:bCs/>
                <w:sz w:val="19"/>
                <w:szCs w:val="19"/>
              </w:rPr>
            </w:pPr>
            <w:r w:rsidRPr="001030BA">
              <w:rPr>
                <w:rFonts w:ascii="Verdana" w:eastAsia="Calibri" w:hAnsi="Verdana" w:cstheme="minorHAnsi"/>
                <w:color w:val="000000" w:themeColor="text1"/>
                <w:sz w:val="19"/>
                <w:szCs w:val="19"/>
              </w:rPr>
              <w:t>“We’ve had so many senior managers try and define what early help actually offer – but it’s such a broad service, it’s really difficult to do. There are 13 locality teams – all do things slightly differently; they have different local partnerships and services and may support families in a variety of different ways. We address lots of the systemic difficulties, all of which will have a knock-on impact on the mental health of young people. It’s easier to list what we don’t do, rather than what we do, do. We’ve become a jack of all trades due to all the difficulties families can present with”</w:t>
            </w:r>
            <w:r w:rsidRPr="001030BA">
              <w:rPr>
                <w:rFonts w:ascii="Verdana" w:eastAsiaTheme="minorEastAsia" w:hAnsi="Verdana" w:cstheme="minorHAnsi"/>
                <w:sz w:val="19"/>
                <w:szCs w:val="19"/>
              </w:rPr>
              <w:t xml:space="preserve"> </w:t>
            </w:r>
            <w:r w:rsidRPr="001030BA">
              <w:rPr>
                <w:rFonts w:ascii="Verdana" w:eastAsiaTheme="minorEastAsia" w:hAnsi="Verdana" w:cstheme="minorHAnsi"/>
                <w:b/>
                <w:bCs/>
                <w:sz w:val="19"/>
                <w:szCs w:val="19"/>
              </w:rPr>
              <w:t>(</w:t>
            </w:r>
            <w:r w:rsidRPr="001030BA">
              <w:rPr>
                <w:rFonts w:ascii="Verdana" w:eastAsiaTheme="minorEastAsia" w:hAnsi="Verdana" w:cstheme="minorHAnsi"/>
                <w:b/>
                <w:sz w:val="19"/>
                <w:szCs w:val="19"/>
              </w:rPr>
              <w:t>SPQ-01, Site-01_Early Help</w:t>
            </w:r>
            <w:r w:rsidRPr="001030BA">
              <w:rPr>
                <w:rFonts w:ascii="Verdana" w:eastAsiaTheme="minorEastAsia" w:hAnsi="Verdana" w:cstheme="minorHAnsi"/>
                <w:b/>
                <w:bCs/>
                <w:sz w:val="19"/>
                <w:szCs w:val="19"/>
              </w:rPr>
              <w:t>)</w:t>
            </w:r>
          </w:p>
          <w:p w14:paraId="666C2250" w14:textId="0AFA614A" w:rsidR="00164C74" w:rsidRPr="001030BA" w:rsidRDefault="00164C74" w:rsidP="008A5B74">
            <w:pPr>
              <w:spacing w:after="120" w:line="360" w:lineRule="auto"/>
              <w:rPr>
                <w:rFonts w:ascii="Verdana" w:eastAsiaTheme="minorEastAsia" w:hAnsi="Verdana" w:cstheme="minorHAnsi"/>
                <w:b/>
                <w:bCs/>
                <w:sz w:val="19"/>
                <w:szCs w:val="19"/>
              </w:rPr>
            </w:pPr>
            <w:r w:rsidRPr="001030BA">
              <w:rPr>
                <w:rFonts w:ascii="Verdana" w:eastAsiaTheme="minorEastAsia" w:hAnsi="Verdana" w:cstheme="minorHAnsi"/>
                <w:sz w:val="19"/>
                <w:szCs w:val="19"/>
              </w:rPr>
              <w:t xml:space="preserve">“Sometimes we're not the right offer for young people and we wish to refer them to see a psychiatrist or psychologist but know they're going to wait a year for an assessment, that's a massive challenge. What do we do with that young people when we already know there's a need? Come to an end of an interventions with young people and want to refer on - routine assessment may take a year and does not mean will be accepted </w:t>
            </w:r>
            <w:r w:rsidRPr="001030BA">
              <w:rPr>
                <w:rFonts w:ascii="Verdana" w:eastAsiaTheme="minorEastAsia" w:hAnsi="Verdana" w:cstheme="minorHAnsi"/>
                <w:sz w:val="19"/>
                <w:szCs w:val="19"/>
              </w:rPr>
              <w:lastRenderedPageBreak/>
              <w:t>for an intervention, and if are accepted, then have to go on intervention wait list”</w:t>
            </w:r>
            <w:r w:rsidRPr="001030BA">
              <w:rPr>
                <w:rFonts w:ascii="Verdana" w:eastAsiaTheme="minorEastAsia" w:hAnsi="Verdana" w:cstheme="minorHAnsi"/>
                <w:b/>
                <w:bCs/>
                <w:sz w:val="19"/>
                <w:szCs w:val="19"/>
              </w:rPr>
              <w:t xml:space="preserve"> (Stakeholder-09, Site-05_Charity)</w:t>
            </w:r>
          </w:p>
        </w:tc>
      </w:tr>
      <w:tr w:rsidR="00932FC5" w:rsidRPr="001030BA" w14:paraId="4A3FC12C" w14:textId="77777777" w:rsidTr="000F533C">
        <w:tc>
          <w:tcPr>
            <w:tcW w:w="1847" w:type="dxa"/>
            <w:shd w:val="clear" w:color="auto" w:fill="F2F2F2" w:themeFill="background1" w:themeFillShade="F2"/>
          </w:tcPr>
          <w:p w14:paraId="6A4FDA50" w14:textId="77777777" w:rsidR="00932FC5" w:rsidRPr="001030BA" w:rsidRDefault="00932FC5" w:rsidP="00932FC5">
            <w:pPr>
              <w:spacing w:after="120" w:line="276" w:lineRule="auto"/>
              <w:rPr>
                <w:rFonts w:ascii="Verdana" w:eastAsiaTheme="minorEastAsia" w:hAnsi="Verdana" w:cstheme="minorHAnsi"/>
                <w:b/>
                <w:bCs/>
                <w:sz w:val="19"/>
                <w:szCs w:val="19"/>
              </w:rPr>
            </w:pPr>
            <w:r w:rsidRPr="001030BA">
              <w:rPr>
                <w:rFonts w:ascii="Verdana" w:eastAsiaTheme="minorEastAsia" w:hAnsi="Verdana" w:cstheme="minorHAnsi"/>
                <w:b/>
                <w:bCs/>
                <w:sz w:val="19"/>
                <w:szCs w:val="19"/>
              </w:rPr>
              <w:lastRenderedPageBreak/>
              <w:t>A system or management level dysfunction</w:t>
            </w:r>
          </w:p>
        </w:tc>
        <w:tc>
          <w:tcPr>
            <w:tcW w:w="3110" w:type="dxa"/>
            <w:shd w:val="clear" w:color="auto" w:fill="F2F2F2" w:themeFill="background1" w:themeFillShade="F2"/>
          </w:tcPr>
          <w:p w14:paraId="1477253A" w14:textId="77777777" w:rsidR="00932FC5" w:rsidRPr="001030BA" w:rsidRDefault="00932FC5" w:rsidP="00932FC5">
            <w:pPr>
              <w:spacing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A system level dysfunction driving the lack of clarity of treatment pathways between services and causing delays in treatment </w:t>
            </w:r>
          </w:p>
        </w:tc>
        <w:tc>
          <w:tcPr>
            <w:tcW w:w="10919" w:type="dxa"/>
            <w:shd w:val="clear" w:color="auto" w:fill="F2F2F2" w:themeFill="background1" w:themeFillShade="F2"/>
          </w:tcPr>
          <w:p w14:paraId="39DBE6B5" w14:textId="36B67D06" w:rsidR="00932FC5" w:rsidRPr="001030BA" w:rsidRDefault="00932FC5" w:rsidP="008A5B74">
            <w:pPr>
              <w:spacing w:after="120" w:line="360" w:lineRule="auto"/>
              <w:rPr>
                <w:rFonts w:ascii="Verdana" w:eastAsia="Calibri" w:hAnsi="Verdana" w:cstheme="minorHAnsi"/>
                <w:color w:val="000000" w:themeColor="text1"/>
                <w:sz w:val="19"/>
                <w:szCs w:val="19"/>
              </w:rPr>
            </w:pPr>
            <w:r w:rsidRPr="001030BA">
              <w:rPr>
                <w:rFonts w:ascii="Verdana" w:eastAsia="Calibri" w:hAnsi="Verdana" w:cstheme="minorHAnsi"/>
                <w:color w:val="000000" w:themeColor="text1"/>
                <w:sz w:val="19"/>
                <w:szCs w:val="19"/>
              </w:rPr>
              <w:t xml:space="preserve">“Well, I mean some of it is a demand but as I say some of it is just disorganisation…Ten years ago, I asked what the pathways were within (the mental health Trust) that we could refer to. To this day nobody has written down what the pathways are.  So, when I’m working with a young person it’s really difficult for me to know what other services there are for them to be referred to. I know there’s a range of different professionals within (the mental health Trust), but I don’t know, for example, if there’s a pathway that’s for acceptance commitment therapy.  I don’t know whether there’s one person delivering that therefore it’s unreasonable to think that anyone is going to get that, or whether there’s a team of ten” </w:t>
            </w:r>
            <w:r w:rsidRPr="001030BA">
              <w:rPr>
                <w:rFonts w:ascii="Verdana" w:eastAsia="Calibri" w:hAnsi="Verdana" w:cstheme="minorHAnsi"/>
                <w:b/>
                <w:bCs/>
                <w:color w:val="000000" w:themeColor="text1"/>
                <w:sz w:val="19"/>
                <w:szCs w:val="19"/>
              </w:rPr>
              <w:t>(Stakeholder-09, Site-05_Charity)</w:t>
            </w:r>
            <w:r w:rsidRPr="001030BA">
              <w:rPr>
                <w:rFonts w:ascii="Verdana" w:eastAsia="Calibri" w:hAnsi="Verdana" w:cstheme="minorHAnsi"/>
                <w:color w:val="000000" w:themeColor="text1"/>
                <w:sz w:val="19"/>
                <w:szCs w:val="19"/>
              </w:rPr>
              <w:t xml:space="preserve"> </w:t>
            </w:r>
          </w:p>
          <w:p w14:paraId="53555130" w14:textId="32EC06B3" w:rsidR="00932FC5" w:rsidRPr="001030BA" w:rsidRDefault="00932FC5" w:rsidP="008A5B74">
            <w:pPr>
              <w:spacing w:after="120" w:line="360" w:lineRule="auto"/>
              <w:rPr>
                <w:rFonts w:ascii="Verdana" w:eastAsia="Calibri" w:hAnsi="Verdana" w:cstheme="minorHAnsi"/>
                <w:color w:val="000000" w:themeColor="text1"/>
                <w:sz w:val="19"/>
                <w:szCs w:val="19"/>
              </w:rPr>
            </w:pPr>
            <w:r w:rsidRPr="001030BA">
              <w:rPr>
                <w:rFonts w:ascii="Verdana" w:eastAsia="Calibri" w:hAnsi="Verdana" w:cstheme="minorHAnsi"/>
                <w:color w:val="000000" w:themeColor="text1"/>
                <w:sz w:val="19"/>
                <w:szCs w:val="19"/>
              </w:rPr>
              <w:t xml:space="preserve">“It’s impossible to know the realistic options, yes, because…for some reason…there’s been block contracts in which there’s not been a clarity about the resourcing of the trust I think it’s fair to say, and what exactly they’re doing with the money that they’ve got” </w:t>
            </w:r>
            <w:r w:rsidRPr="001030BA">
              <w:rPr>
                <w:rFonts w:ascii="Verdana" w:eastAsia="Calibri" w:hAnsi="Verdana" w:cstheme="minorHAnsi"/>
                <w:b/>
                <w:bCs/>
                <w:color w:val="000000" w:themeColor="text1"/>
                <w:sz w:val="19"/>
                <w:szCs w:val="19"/>
              </w:rPr>
              <w:t>(Stakeholder-09, Site-05_Charity)</w:t>
            </w:r>
            <w:r w:rsidRPr="001030BA">
              <w:rPr>
                <w:rFonts w:ascii="Verdana" w:eastAsia="Calibri" w:hAnsi="Verdana" w:cstheme="minorHAnsi"/>
                <w:color w:val="000000" w:themeColor="text1"/>
                <w:sz w:val="19"/>
                <w:szCs w:val="19"/>
              </w:rPr>
              <w:t xml:space="preserve">  </w:t>
            </w:r>
          </w:p>
          <w:p w14:paraId="46E49548" w14:textId="23C9DDA4" w:rsidR="00932FC5" w:rsidRPr="001030BA" w:rsidRDefault="00932FC5" w:rsidP="008A5B74">
            <w:pPr>
              <w:spacing w:after="120" w:line="360" w:lineRule="auto"/>
              <w:rPr>
                <w:rFonts w:ascii="Verdana" w:eastAsia="Calibri" w:hAnsi="Verdana" w:cstheme="minorHAnsi"/>
                <w:b/>
                <w:bCs/>
                <w:color w:val="000000" w:themeColor="text1"/>
                <w:sz w:val="19"/>
                <w:szCs w:val="19"/>
              </w:rPr>
            </w:pPr>
            <w:r w:rsidRPr="001030BA">
              <w:rPr>
                <w:rFonts w:ascii="Verdana" w:eastAsia="Calibri" w:hAnsi="Verdana" w:cstheme="minorHAnsi"/>
                <w:color w:val="000000" w:themeColor="text1"/>
                <w:sz w:val="19"/>
                <w:szCs w:val="19"/>
              </w:rPr>
              <w:t xml:space="preserve"> “A lot of the time it’s driven by process and system issues, and the fact that services are overstretched and they’re trying to move people on a lot of the time, and not rightly or wrongly, but I would say that that’s a huge part of it as well” </w:t>
            </w:r>
            <w:r w:rsidRPr="001030BA">
              <w:rPr>
                <w:rFonts w:ascii="Verdana" w:eastAsia="Calibri" w:hAnsi="Verdana" w:cstheme="minorHAnsi"/>
                <w:b/>
                <w:bCs/>
                <w:color w:val="000000" w:themeColor="text1"/>
                <w:sz w:val="19"/>
                <w:szCs w:val="19"/>
              </w:rPr>
              <w:t>(Stakeholder-01, Central referral point)</w:t>
            </w:r>
          </w:p>
        </w:tc>
      </w:tr>
      <w:tr w:rsidR="00932FC5" w:rsidRPr="001030BA" w14:paraId="1448DC61" w14:textId="77777777" w:rsidTr="000F533C">
        <w:tc>
          <w:tcPr>
            <w:tcW w:w="15876" w:type="dxa"/>
            <w:gridSpan w:val="3"/>
            <w:shd w:val="clear" w:color="auto" w:fill="8496B0" w:themeFill="text2" w:themeFillTint="99"/>
          </w:tcPr>
          <w:p w14:paraId="4B79A201" w14:textId="77777777" w:rsidR="00932FC5" w:rsidRPr="001030BA" w:rsidRDefault="00932FC5" w:rsidP="008A5B74">
            <w:pPr>
              <w:spacing w:after="120" w:line="360" w:lineRule="auto"/>
              <w:rPr>
                <w:rFonts w:ascii="Verdana" w:eastAsiaTheme="minorEastAsia" w:hAnsi="Verdana" w:cstheme="minorHAnsi"/>
                <w:bCs/>
                <w:sz w:val="19"/>
                <w:szCs w:val="19"/>
              </w:rPr>
            </w:pPr>
            <w:r w:rsidRPr="001030BA">
              <w:rPr>
                <w:rFonts w:ascii="Verdana" w:eastAsiaTheme="minorEastAsia" w:hAnsi="Verdana" w:cstheme="minorHAnsi"/>
                <w:b/>
                <w:bCs/>
                <w:sz w:val="19"/>
                <w:szCs w:val="19"/>
              </w:rPr>
              <w:t>Capacity and funding</w:t>
            </w:r>
          </w:p>
        </w:tc>
      </w:tr>
      <w:tr w:rsidR="00932FC5" w:rsidRPr="001030BA" w14:paraId="1D737478" w14:textId="77777777" w:rsidTr="000F533C">
        <w:tc>
          <w:tcPr>
            <w:tcW w:w="1847" w:type="dxa"/>
            <w:tcBorders>
              <w:bottom w:val="single" w:sz="4" w:space="0" w:color="auto"/>
            </w:tcBorders>
            <w:shd w:val="clear" w:color="auto" w:fill="F2F2F2" w:themeFill="background1" w:themeFillShade="F2"/>
          </w:tcPr>
          <w:p w14:paraId="4A3B2AD0" w14:textId="74C06E0B" w:rsidR="00932FC5" w:rsidRPr="001030BA" w:rsidRDefault="00932FC5" w:rsidP="00932FC5">
            <w:pPr>
              <w:spacing w:after="120" w:line="276" w:lineRule="auto"/>
              <w:rPr>
                <w:rFonts w:ascii="Verdana" w:eastAsiaTheme="minorEastAsia" w:hAnsi="Verdana" w:cstheme="minorHAnsi"/>
                <w:b/>
                <w:bCs/>
                <w:sz w:val="19"/>
                <w:szCs w:val="19"/>
              </w:rPr>
            </w:pPr>
          </w:p>
        </w:tc>
        <w:tc>
          <w:tcPr>
            <w:tcW w:w="3110" w:type="dxa"/>
            <w:tcBorders>
              <w:bottom w:val="single" w:sz="4" w:space="0" w:color="auto"/>
            </w:tcBorders>
            <w:shd w:val="clear" w:color="auto" w:fill="F2F2F2" w:themeFill="background1" w:themeFillShade="F2"/>
          </w:tcPr>
          <w:p w14:paraId="5AE64288" w14:textId="77777777" w:rsidR="00932FC5" w:rsidRPr="001030BA" w:rsidRDefault="00932FC5" w:rsidP="00932FC5">
            <w:pPr>
              <w:spacing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 xml:space="preserve">Both early help and targeted services are facing capacity challenges, which have been exacerbated by the COVID-19 pandemic. </w:t>
            </w:r>
          </w:p>
          <w:p w14:paraId="5BF9BB6E" w14:textId="256341B0" w:rsidR="00932FC5" w:rsidRPr="001030BA" w:rsidRDefault="00932FC5" w:rsidP="00932FC5">
            <w:pPr>
              <w:spacing w:after="120" w:line="276" w:lineRule="auto"/>
              <w:rPr>
                <w:rFonts w:ascii="Verdana" w:eastAsiaTheme="minorEastAsia" w:hAnsi="Verdana" w:cstheme="minorHAnsi"/>
                <w:sz w:val="19"/>
                <w:szCs w:val="19"/>
              </w:rPr>
            </w:pPr>
            <w:r w:rsidRPr="001030BA">
              <w:rPr>
                <w:rFonts w:ascii="Verdana" w:eastAsiaTheme="minorEastAsia" w:hAnsi="Verdana" w:cstheme="minorHAnsi"/>
                <w:sz w:val="19"/>
                <w:szCs w:val="19"/>
              </w:rPr>
              <w:t>Capacity challenges, including staff turnover, have had a significant impact on recruiting into ICALM as most services were left with a limited number of staff who were able to deliver IPC-A</w:t>
            </w:r>
          </w:p>
        </w:tc>
        <w:tc>
          <w:tcPr>
            <w:tcW w:w="10919" w:type="dxa"/>
            <w:tcBorders>
              <w:bottom w:val="single" w:sz="4" w:space="0" w:color="auto"/>
            </w:tcBorders>
            <w:shd w:val="clear" w:color="auto" w:fill="F2F2F2" w:themeFill="background1" w:themeFillShade="F2"/>
          </w:tcPr>
          <w:p w14:paraId="6E06C4D3" w14:textId="44A478F0" w:rsidR="00932FC5" w:rsidRPr="001030BA" w:rsidRDefault="00932FC5" w:rsidP="008A5B74">
            <w:pPr>
              <w:spacing w:after="120" w:line="360" w:lineRule="auto"/>
              <w:rPr>
                <w:rFonts w:ascii="Verdana" w:eastAsia="Calibri" w:hAnsi="Verdana" w:cstheme="minorHAnsi"/>
                <w:b/>
                <w:bCs/>
                <w:color w:val="000000" w:themeColor="text1"/>
                <w:sz w:val="19"/>
                <w:szCs w:val="19"/>
              </w:rPr>
            </w:pPr>
            <w:r w:rsidRPr="001030BA">
              <w:rPr>
                <w:rFonts w:ascii="Verdana" w:eastAsia="Calibri" w:hAnsi="Verdana" w:cstheme="minorHAnsi"/>
                <w:color w:val="000000" w:themeColor="text1"/>
                <w:sz w:val="19"/>
                <w:szCs w:val="19"/>
              </w:rPr>
              <w:t xml:space="preserve">“But for me it’s about resourcing and numbers, you know, and I have a team of 12 people which isn’t huge for the whole of Bury St Edmunds, and like I said earlier 186 something cases" </w:t>
            </w:r>
            <w:r w:rsidRPr="001030BA">
              <w:rPr>
                <w:rFonts w:ascii="Verdana" w:eastAsia="Calibri" w:hAnsi="Verdana" w:cstheme="minorHAnsi"/>
                <w:b/>
                <w:bCs/>
                <w:color w:val="000000" w:themeColor="text1"/>
                <w:sz w:val="19"/>
                <w:szCs w:val="19"/>
              </w:rPr>
              <w:t>(Stakeholder-04, Site-01_Early Help)</w:t>
            </w:r>
          </w:p>
          <w:p w14:paraId="7D2C0973" w14:textId="2C2DA3BC" w:rsidR="00932FC5" w:rsidRPr="001030BA" w:rsidRDefault="00932FC5" w:rsidP="008A5B74">
            <w:pPr>
              <w:spacing w:after="120" w:line="360" w:lineRule="auto"/>
              <w:rPr>
                <w:rFonts w:ascii="Verdana" w:eastAsiaTheme="minorEastAsia" w:hAnsi="Verdana" w:cstheme="minorHAnsi"/>
                <w:b/>
                <w:bCs/>
                <w:sz w:val="19"/>
                <w:szCs w:val="19"/>
              </w:rPr>
            </w:pPr>
            <w:r w:rsidRPr="001030BA">
              <w:rPr>
                <w:rFonts w:ascii="Verdana" w:eastAsiaTheme="minorEastAsia" w:hAnsi="Verdana" w:cstheme="minorHAnsi"/>
                <w:sz w:val="19"/>
                <w:szCs w:val="19"/>
              </w:rPr>
              <w:t xml:space="preserve">Cases were identified through the allocated workers and the managers allocating the cases.  So, there was a huge burden of responsibility on the poor managers.  One of those managers moved on.  So, that was down to three.  One of those managers took an acting job so that was down to two managers.  That was about replacing those managers, but I guess we were so far down the line that never happened. </w:t>
            </w:r>
            <w:r w:rsidRPr="001030BA">
              <w:rPr>
                <w:rFonts w:ascii="Verdana" w:eastAsiaTheme="minorEastAsia" w:hAnsi="Verdana" w:cstheme="minorHAnsi"/>
                <w:b/>
                <w:bCs/>
                <w:sz w:val="19"/>
                <w:szCs w:val="19"/>
              </w:rPr>
              <w:t>(Stakeholder-06, Site-09_Family Support Team)</w:t>
            </w:r>
          </w:p>
        </w:tc>
      </w:tr>
      <w:bookmarkEnd w:id="2"/>
    </w:tbl>
    <w:p w14:paraId="69AF7ABE" w14:textId="4E34A2D8" w:rsidR="00F82098" w:rsidRPr="001030BA" w:rsidRDefault="00F82098" w:rsidP="008E6FDF">
      <w:pPr>
        <w:spacing w:line="360" w:lineRule="auto"/>
        <w:rPr>
          <w:rFonts w:ascii="Verdana" w:hAnsi="Verdana"/>
          <w:sz w:val="19"/>
          <w:szCs w:val="19"/>
        </w:rPr>
      </w:pPr>
    </w:p>
    <w:sectPr w:rsidR="00F82098" w:rsidRPr="001030BA" w:rsidSect="008E6FDF">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32355" w14:textId="77777777" w:rsidR="00453986" w:rsidRDefault="00453986" w:rsidP="003D6D00">
      <w:pPr>
        <w:spacing w:after="0" w:line="240" w:lineRule="auto"/>
      </w:pPr>
      <w:r>
        <w:separator/>
      </w:r>
    </w:p>
  </w:endnote>
  <w:endnote w:type="continuationSeparator" w:id="0">
    <w:p w14:paraId="2341A5FF" w14:textId="77777777" w:rsidR="00453986" w:rsidRDefault="00453986" w:rsidP="003D6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384291"/>
      <w:docPartObj>
        <w:docPartGallery w:val="Page Numbers (Bottom of Page)"/>
        <w:docPartUnique/>
      </w:docPartObj>
    </w:sdtPr>
    <w:sdtEndPr>
      <w:rPr>
        <w:noProof/>
      </w:rPr>
    </w:sdtEndPr>
    <w:sdtContent>
      <w:p w14:paraId="3DE7F1C8" w14:textId="2D401686" w:rsidR="003D6D00" w:rsidRDefault="003D6D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7CA374" w14:textId="77777777" w:rsidR="003D6D00" w:rsidRDefault="003D6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320B7" w14:textId="77777777" w:rsidR="00453986" w:rsidRDefault="00453986" w:rsidP="003D6D00">
      <w:pPr>
        <w:spacing w:after="0" w:line="240" w:lineRule="auto"/>
      </w:pPr>
      <w:r>
        <w:separator/>
      </w:r>
    </w:p>
  </w:footnote>
  <w:footnote w:type="continuationSeparator" w:id="0">
    <w:p w14:paraId="0AE9AA54" w14:textId="77777777" w:rsidR="00453986" w:rsidRDefault="00453986" w:rsidP="003D6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D00"/>
    <w:multiLevelType w:val="hybridMultilevel"/>
    <w:tmpl w:val="B77235B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657AFC"/>
    <w:multiLevelType w:val="hybridMultilevel"/>
    <w:tmpl w:val="D36EBCB4"/>
    <w:lvl w:ilvl="0" w:tplc="1DAE04D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8D57BFE"/>
    <w:multiLevelType w:val="hybridMultilevel"/>
    <w:tmpl w:val="BE02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85F93"/>
    <w:multiLevelType w:val="hybridMultilevel"/>
    <w:tmpl w:val="2F262290"/>
    <w:lvl w:ilvl="0" w:tplc="7AA216C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860A8"/>
    <w:multiLevelType w:val="multilevel"/>
    <w:tmpl w:val="2556B19A"/>
    <w:lvl w:ilvl="0">
      <w:start w:val="1"/>
      <w:numFmt w:val="decimal"/>
      <w:lvlText w:val="%1"/>
      <w:lvlJc w:val="left"/>
      <w:pPr>
        <w:tabs>
          <w:tab w:val="num" w:pos="403"/>
        </w:tabs>
        <w:ind w:left="405" w:hanging="405"/>
      </w:pPr>
      <w:rPr>
        <w:rFonts w:hint="default"/>
      </w:rPr>
    </w:lvl>
    <w:lvl w:ilvl="1">
      <w:start w:val="1"/>
      <w:numFmt w:val="decimal"/>
      <w:pStyle w:val="Heading2"/>
      <w:suff w:val="space"/>
      <w:lvlText w:val="%1.%2"/>
      <w:lvlJc w:val="left"/>
      <w:pPr>
        <w:ind w:left="547" w:hanging="121"/>
      </w:pPr>
      <w:rPr>
        <w:rFonts w:hint="default"/>
      </w:rPr>
    </w:lvl>
    <w:lvl w:ilvl="2">
      <w:start w:val="1"/>
      <w:numFmt w:val="decimal"/>
      <w:lvlText w:val="%1.%2.%3"/>
      <w:lvlJc w:val="left"/>
      <w:pPr>
        <w:ind w:left="720" w:hanging="720"/>
      </w:pPr>
      <w:rPr>
        <w:rFonts w:hint="default"/>
        <w:color w:val="4472C4" w:themeColor="accent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356DA"/>
    <w:multiLevelType w:val="hybridMultilevel"/>
    <w:tmpl w:val="4E9A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A0422"/>
    <w:multiLevelType w:val="hybridMultilevel"/>
    <w:tmpl w:val="6824C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386BE7"/>
    <w:multiLevelType w:val="multilevel"/>
    <w:tmpl w:val="7FCE9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3C01A1"/>
    <w:multiLevelType w:val="hybridMultilevel"/>
    <w:tmpl w:val="5C14DB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187A93"/>
    <w:multiLevelType w:val="hybridMultilevel"/>
    <w:tmpl w:val="74542692"/>
    <w:lvl w:ilvl="0" w:tplc="03E0E6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FB0740"/>
    <w:multiLevelType w:val="hybridMultilevel"/>
    <w:tmpl w:val="59429AB6"/>
    <w:lvl w:ilvl="0" w:tplc="1DAE04D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F343493"/>
    <w:multiLevelType w:val="hybridMultilevel"/>
    <w:tmpl w:val="40D20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7B22C7"/>
    <w:multiLevelType w:val="hybridMultilevel"/>
    <w:tmpl w:val="1B922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0F2BCA"/>
    <w:multiLevelType w:val="hybridMultilevel"/>
    <w:tmpl w:val="7E725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1A1D11"/>
    <w:multiLevelType w:val="hybridMultilevel"/>
    <w:tmpl w:val="A7E69010"/>
    <w:lvl w:ilvl="0" w:tplc="268C14D4">
      <w:start w:val="1"/>
      <w:numFmt w:val="bullet"/>
      <w:lvlText w:val=""/>
      <w:lvlJc w:val="left"/>
      <w:pPr>
        <w:tabs>
          <w:tab w:val="num" w:pos="360"/>
        </w:tabs>
        <w:ind w:left="360" w:hanging="360"/>
      </w:pPr>
      <w:rPr>
        <w:rFonts w:ascii="Wingdings" w:hAnsi="Wingdings" w:hint="default"/>
      </w:rPr>
    </w:lvl>
    <w:lvl w:ilvl="1" w:tplc="843C9ABE">
      <w:numFmt w:val="bullet"/>
      <w:lvlText w:val="-"/>
      <w:lvlJc w:val="left"/>
      <w:pPr>
        <w:tabs>
          <w:tab w:val="num" w:pos="1080"/>
        </w:tabs>
        <w:ind w:left="1080" w:hanging="360"/>
      </w:pPr>
      <w:rPr>
        <w:rFonts w:ascii="Times New Roman" w:hAnsi="Times New Roman" w:hint="default"/>
      </w:rPr>
    </w:lvl>
    <w:lvl w:ilvl="2" w:tplc="02D8777E" w:tentative="1">
      <w:start w:val="1"/>
      <w:numFmt w:val="bullet"/>
      <w:lvlText w:val=""/>
      <w:lvlJc w:val="left"/>
      <w:pPr>
        <w:tabs>
          <w:tab w:val="num" w:pos="1800"/>
        </w:tabs>
        <w:ind w:left="1800" w:hanging="360"/>
      </w:pPr>
      <w:rPr>
        <w:rFonts w:ascii="Wingdings" w:hAnsi="Wingdings" w:hint="default"/>
      </w:rPr>
    </w:lvl>
    <w:lvl w:ilvl="3" w:tplc="919CB218" w:tentative="1">
      <w:start w:val="1"/>
      <w:numFmt w:val="bullet"/>
      <w:lvlText w:val=""/>
      <w:lvlJc w:val="left"/>
      <w:pPr>
        <w:tabs>
          <w:tab w:val="num" w:pos="2520"/>
        </w:tabs>
        <w:ind w:left="2520" w:hanging="360"/>
      </w:pPr>
      <w:rPr>
        <w:rFonts w:ascii="Wingdings" w:hAnsi="Wingdings" w:hint="default"/>
      </w:rPr>
    </w:lvl>
    <w:lvl w:ilvl="4" w:tplc="CA04AEB4" w:tentative="1">
      <w:start w:val="1"/>
      <w:numFmt w:val="bullet"/>
      <w:lvlText w:val=""/>
      <w:lvlJc w:val="left"/>
      <w:pPr>
        <w:tabs>
          <w:tab w:val="num" w:pos="3240"/>
        </w:tabs>
        <w:ind w:left="3240" w:hanging="360"/>
      </w:pPr>
      <w:rPr>
        <w:rFonts w:ascii="Wingdings" w:hAnsi="Wingdings" w:hint="default"/>
      </w:rPr>
    </w:lvl>
    <w:lvl w:ilvl="5" w:tplc="C78CCD82" w:tentative="1">
      <w:start w:val="1"/>
      <w:numFmt w:val="bullet"/>
      <w:lvlText w:val=""/>
      <w:lvlJc w:val="left"/>
      <w:pPr>
        <w:tabs>
          <w:tab w:val="num" w:pos="3960"/>
        </w:tabs>
        <w:ind w:left="3960" w:hanging="360"/>
      </w:pPr>
      <w:rPr>
        <w:rFonts w:ascii="Wingdings" w:hAnsi="Wingdings" w:hint="default"/>
      </w:rPr>
    </w:lvl>
    <w:lvl w:ilvl="6" w:tplc="8EE8063A" w:tentative="1">
      <w:start w:val="1"/>
      <w:numFmt w:val="bullet"/>
      <w:lvlText w:val=""/>
      <w:lvlJc w:val="left"/>
      <w:pPr>
        <w:tabs>
          <w:tab w:val="num" w:pos="4680"/>
        </w:tabs>
        <w:ind w:left="4680" w:hanging="360"/>
      </w:pPr>
      <w:rPr>
        <w:rFonts w:ascii="Wingdings" w:hAnsi="Wingdings" w:hint="default"/>
      </w:rPr>
    </w:lvl>
    <w:lvl w:ilvl="7" w:tplc="4E9082DE" w:tentative="1">
      <w:start w:val="1"/>
      <w:numFmt w:val="bullet"/>
      <w:lvlText w:val=""/>
      <w:lvlJc w:val="left"/>
      <w:pPr>
        <w:tabs>
          <w:tab w:val="num" w:pos="5400"/>
        </w:tabs>
        <w:ind w:left="5400" w:hanging="360"/>
      </w:pPr>
      <w:rPr>
        <w:rFonts w:ascii="Wingdings" w:hAnsi="Wingdings" w:hint="default"/>
      </w:rPr>
    </w:lvl>
    <w:lvl w:ilvl="8" w:tplc="139C8D2E"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CA42CDD"/>
    <w:multiLevelType w:val="hybridMultilevel"/>
    <w:tmpl w:val="85DEF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E61104"/>
    <w:multiLevelType w:val="hybridMultilevel"/>
    <w:tmpl w:val="DC14AC76"/>
    <w:lvl w:ilvl="0" w:tplc="434C0554">
      <w:start w:val="1"/>
      <w:numFmt w:val="bullet"/>
      <w:lvlText w:val=""/>
      <w:lvlJc w:val="left"/>
      <w:pPr>
        <w:ind w:left="360" w:hanging="360"/>
      </w:pPr>
      <w:rPr>
        <w:rFonts w:ascii="Symbol" w:hAnsi="Symbol" w:hint="default"/>
      </w:rPr>
    </w:lvl>
    <w:lvl w:ilvl="1" w:tplc="D1043D6E" w:tentative="1">
      <w:start w:val="1"/>
      <w:numFmt w:val="bullet"/>
      <w:lvlText w:val="o"/>
      <w:lvlJc w:val="left"/>
      <w:pPr>
        <w:ind w:left="1080" w:hanging="360"/>
      </w:pPr>
      <w:rPr>
        <w:rFonts w:ascii="Courier New" w:hAnsi="Courier New" w:hint="default"/>
      </w:rPr>
    </w:lvl>
    <w:lvl w:ilvl="2" w:tplc="0C347FC8" w:tentative="1">
      <w:start w:val="1"/>
      <w:numFmt w:val="bullet"/>
      <w:lvlText w:val=""/>
      <w:lvlJc w:val="left"/>
      <w:pPr>
        <w:ind w:left="1800" w:hanging="360"/>
      </w:pPr>
      <w:rPr>
        <w:rFonts w:ascii="Wingdings" w:hAnsi="Wingdings" w:hint="default"/>
      </w:rPr>
    </w:lvl>
    <w:lvl w:ilvl="3" w:tplc="9A3A1C56" w:tentative="1">
      <w:start w:val="1"/>
      <w:numFmt w:val="bullet"/>
      <w:lvlText w:val=""/>
      <w:lvlJc w:val="left"/>
      <w:pPr>
        <w:ind w:left="2520" w:hanging="360"/>
      </w:pPr>
      <w:rPr>
        <w:rFonts w:ascii="Symbol" w:hAnsi="Symbol" w:hint="default"/>
      </w:rPr>
    </w:lvl>
    <w:lvl w:ilvl="4" w:tplc="506C9A4C" w:tentative="1">
      <w:start w:val="1"/>
      <w:numFmt w:val="bullet"/>
      <w:lvlText w:val="o"/>
      <w:lvlJc w:val="left"/>
      <w:pPr>
        <w:ind w:left="3240" w:hanging="360"/>
      </w:pPr>
      <w:rPr>
        <w:rFonts w:ascii="Courier New" w:hAnsi="Courier New" w:hint="default"/>
      </w:rPr>
    </w:lvl>
    <w:lvl w:ilvl="5" w:tplc="FA8ED0FC" w:tentative="1">
      <w:start w:val="1"/>
      <w:numFmt w:val="bullet"/>
      <w:lvlText w:val=""/>
      <w:lvlJc w:val="left"/>
      <w:pPr>
        <w:ind w:left="3960" w:hanging="360"/>
      </w:pPr>
      <w:rPr>
        <w:rFonts w:ascii="Wingdings" w:hAnsi="Wingdings" w:hint="default"/>
      </w:rPr>
    </w:lvl>
    <w:lvl w:ilvl="6" w:tplc="E2741D1A" w:tentative="1">
      <w:start w:val="1"/>
      <w:numFmt w:val="bullet"/>
      <w:lvlText w:val=""/>
      <w:lvlJc w:val="left"/>
      <w:pPr>
        <w:ind w:left="4680" w:hanging="360"/>
      </w:pPr>
      <w:rPr>
        <w:rFonts w:ascii="Symbol" w:hAnsi="Symbol" w:hint="default"/>
      </w:rPr>
    </w:lvl>
    <w:lvl w:ilvl="7" w:tplc="BD1C5FAA" w:tentative="1">
      <w:start w:val="1"/>
      <w:numFmt w:val="bullet"/>
      <w:lvlText w:val="o"/>
      <w:lvlJc w:val="left"/>
      <w:pPr>
        <w:ind w:left="5400" w:hanging="360"/>
      </w:pPr>
      <w:rPr>
        <w:rFonts w:ascii="Courier New" w:hAnsi="Courier New" w:hint="default"/>
      </w:rPr>
    </w:lvl>
    <w:lvl w:ilvl="8" w:tplc="98209F34" w:tentative="1">
      <w:start w:val="1"/>
      <w:numFmt w:val="bullet"/>
      <w:lvlText w:val=""/>
      <w:lvlJc w:val="left"/>
      <w:pPr>
        <w:ind w:left="6120" w:hanging="360"/>
      </w:pPr>
      <w:rPr>
        <w:rFonts w:ascii="Wingdings" w:hAnsi="Wingdings" w:hint="default"/>
      </w:rPr>
    </w:lvl>
  </w:abstractNum>
  <w:abstractNum w:abstractNumId="17" w15:restartNumberingAfterBreak="0">
    <w:nsid w:val="703447C4"/>
    <w:multiLevelType w:val="hybridMultilevel"/>
    <w:tmpl w:val="8D207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A61E9C"/>
    <w:multiLevelType w:val="hybridMultilevel"/>
    <w:tmpl w:val="E37E1EA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96688">
    <w:abstractNumId w:val="5"/>
  </w:num>
  <w:num w:numId="2" w16cid:durableId="2073120235">
    <w:abstractNumId w:val="9"/>
  </w:num>
  <w:num w:numId="3" w16cid:durableId="829641137">
    <w:abstractNumId w:val="10"/>
  </w:num>
  <w:num w:numId="4" w16cid:durableId="361832691">
    <w:abstractNumId w:val="1"/>
  </w:num>
  <w:num w:numId="5" w16cid:durableId="950283162">
    <w:abstractNumId w:val="8"/>
  </w:num>
  <w:num w:numId="6" w16cid:durableId="950093957">
    <w:abstractNumId w:val="7"/>
  </w:num>
  <w:num w:numId="7" w16cid:durableId="1766530594">
    <w:abstractNumId w:val="18"/>
  </w:num>
  <w:num w:numId="8" w16cid:durableId="1822303489">
    <w:abstractNumId w:val="17"/>
  </w:num>
  <w:num w:numId="9" w16cid:durableId="1047880022">
    <w:abstractNumId w:val="16"/>
  </w:num>
  <w:num w:numId="10" w16cid:durableId="786848401">
    <w:abstractNumId w:val="2"/>
  </w:num>
  <w:num w:numId="11" w16cid:durableId="1028408977">
    <w:abstractNumId w:val="15"/>
  </w:num>
  <w:num w:numId="12" w16cid:durableId="785854470">
    <w:abstractNumId w:val="13"/>
  </w:num>
  <w:num w:numId="13" w16cid:durableId="503132351">
    <w:abstractNumId w:val="11"/>
  </w:num>
  <w:num w:numId="14" w16cid:durableId="187569376">
    <w:abstractNumId w:val="12"/>
  </w:num>
  <w:num w:numId="15" w16cid:durableId="299456837">
    <w:abstractNumId w:val="4"/>
  </w:num>
  <w:num w:numId="16" w16cid:durableId="394596168">
    <w:abstractNumId w:val="4"/>
    <w:lvlOverride w:ilvl="0">
      <w:startOverride w:val="5"/>
    </w:lvlOverride>
    <w:lvlOverride w:ilvl="1">
      <w:startOverride w:val="6"/>
    </w:lvlOverride>
    <w:lvlOverride w:ilvl="2">
      <w:startOverride w:val="2"/>
    </w:lvlOverride>
  </w:num>
  <w:num w:numId="17" w16cid:durableId="583957374">
    <w:abstractNumId w:val="0"/>
  </w:num>
  <w:num w:numId="18" w16cid:durableId="1061707227">
    <w:abstractNumId w:val="14"/>
  </w:num>
  <w:num w:numId="19" w16cid:durableId="956641703">
    <w:abstractNumId w:val="6"/>
  </w:num>
  <w:num w:numId="20" w16cid:durableId="1682051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sft00em02s26eeprupxtr495ert99ssp2z&quot;&gt;ICALM paper&lt;record-ids&gt;&lt;item&gt;67&lt;/item&gt;&lt;/record-ids&gt;&lt;/item&gt;&lt;/Libraries&gt;"/>
  </w:docVars>
  <w:rsids>
    <w:rsidRoot w:val="007F2C16"/>
    <w:rsid w:val="00000996"/>
    <w:rsid w:val="00000D23"/>
    <w:rsid w:val="00005071"/>
    <w:rsid w:val="000056BD"/>
    <w:rsid w:val="000112BE"/>
    <w:rsid w:val="000117B6"/>
    <w:rsid w:val="00013ED9"/>
    <w:rsid w:val="00015389"/>
    <w:rsid w:val="00017E22"/>
    <w:rsid w:val="000209E9"/>
    <w:rsid w:val="00020E4C"/>
    <w:rsid w:val="000219A3"/>
    <w:rsid w:val="00022B75"/>
    <w:rsid w:val="00025ADF"/>
    <w:rsid w:val="00026B08"/>
    <w:rsid w:val="00027B8B"/>
    <w:rsid w:val="00027F0B"/>
    <w:rsid w:val="00030A87"/>
    <w:rsid w:val="000319E1"/>
    <w:rsid w:val="00033551"/>
    <w:rsid w:val="00034E7B"/>
    <w:rsid w:val="00035A13"/>
    <w:rsid w:val="000364EF"/>
    <w:rsid w:val="000405B6"/>
    <w:rsid w:val="00044840"/>
    <w:rsid w:val="00044DDD"/>
    <w:rsid w:val="0004567B"/>
    <w:rsid w:val="00047ED2"/>
    <w:rsid w:val="0005218A"/>
    <w:rsid w:val="000529A5"/>
    <w:rsid w:val="000546C9"/>
    <w:rsid w:val="00054DD3"/>
    <w:rsid w:val="000558FA"/>
    <w:rsid w:val="00055C08"/>
    <w:rsid w:val="00056095"/>
    <w:rsid w:val="00056D59"/>
    <w:rsid w:val="00057229"/>
    <w:rsid w:val="0006035A"/>
    <w:rsid w:val="00062721"/>
    <w:rsid w:val="0006290E"/>
    <w:rsid w:val="00066D56"/>
    <w:rsid w:val="000677C4"/>
    <w:rsid w:val="00070AFD"/>
    <w:rsid w:val="00071EC2"/>
    <w:rsid w:val="00072186"/>
    <w:rsid w:val="00072949"/>
    <w:rsid w:val="00072DA6"/>
    <w:rsid w:val="00072EFA"/>
    <w:rsid w:val="00075094"/>
    <w:rsid w:val="00075312"/>
    <w:rsid w:val="000769CE"/>
    <w:rsid w:val="000804F5"/>
    <w:rsid w:val="00080FEA"/>
    <w:rsid w:val="0008115C"/>
    <w:rsid w:val="00082ED6"/>
    <w:rsid w:val="0008323F"/>
    <w:rsid w:val="000836AD"/>
    <w:rsid w:val="000865C5"/>
    <w:rsid w:val="00086DA3"/>
    <w:rsid w:val="00086E30"/>
    <w:rsid w:val="0008719B"/>
    <w:rsid w:val="000907F8"/>
    <w:rsid w:val="00093943"/>
    <w:rsid w:val="000943BF"/>
    <w:rsid w:val="000A1947"/>
    <w:rsid w:val="000A3DF7"/>
    <w:rsid w:val="000A74C5"/>
    <w:rsid w:val="000B1659"/>
    <w:rsid w:val="000B1C04"/>
    <w:rsid w:val="000B5FDD"/>
    <w:rsid w:val="000B6F46"/>
    <w:rsid w:val="000C3DBC"/>
    <w:rsid w:val="000C42DC"/>
    <w:rsid w:val="000C615A"/>
    <w:rsid w:val="000C6362"/>
    <w:rsid w:val="000C6A79"/>
    <w:rsid w:val="000C7047"/>
    <w:rsid w:val="000C77C3"/>
    <w:rsid w:val="000D0ADD"/>
    <w:rsid w:val="000D129C"/>
    <w:rsid w:val="000D2624"/>
    <w:rsid w:val="000D2652"/>
    <w:rsid w:val="000D2B8C"/>
    <w:rsid w:val="000D451C"/>
    <w:rsid w:val="000D4B6A"/>
    <w:rsid w:val="000D6384"/>
    <w:rsid w:val="000D6DF6"/>
    <w:rsid w:val="000D7D5F"/>
    <w:rsid w:val="000E0A33"/>
    <w:rsid w:val="000E1A72"/>
    <w:rsid w:val="000E2697"/>
    <w:rsid w:val="000E337F"/>
    <w:rsid w:val="000E4D39"/>
    <w:rsid w:val="000E50D2"/>
    <w:rsid w:val="000E676C"/>
    <w:rsid w:val="000E7F03"/>
    <w:rsid w:val="000F21A5"/>
    <w:rsid w:val="000F559B"/>
    <w:rsid w:val="000F64FE"/>
    <w:rsid w:val="00101423"/>
    <w:rsid w:val="001030BA"/>
    <w:rsid w:val="00103A85"/>
    <w:rsid w:val="00103BBC"/>
    <w:rsid w:val="00103ECF"/>
    <w:rsid w:val="001041EF"/>
    <w:rsid w:val="0010522E"/>
    <w:rsid w:val="001054D1"/>
    <w:rsid w:val="00106824"/>
    <w:rsid w:val="00107945"/>
    <w:rsid w:val="00111367"/>
    <w:rsid w:val="00113045"/>
    <w:rsid w:val="001162F9"/>
    <w:rsid w:val="00116D4D"/>
    <w:rsid w:val="001172C0"/>
    <w:rsid w:val="0012287C"/>
    <w:rsid w:val="0012381D"/>
    <w:rsid w:val="00124F08"/>
    <w:rsid w:val="0012578B"/>
    <w:rsid w:val="00126A4B"/>
    <w:rsid w:val="00126F6E"/>
    <w:rsid w:val="0012736B"/>
    <w:rsid w:val="00142979"/>
    <w:rsid w:val="00144058"/>
    <w:rsid w:val="00146769"/>
    <w:rsid w:val="00146793"/>
    <w:rsid w:val="001471E5"/>
    <w:rsid w:val="001502F3"/>
    <w:rsid w:val="00150C2D"/>
    <w:rsid w:val="001534FF"/>
    <w:rsid w:val="00154A2E"/>
    <w:rsid w:val="00155814"/>
    <w:rsid w:val="001569B9"/>
    <w:rsid w:val="00157002"/>
    <w:rsid w:val="001575D9"/>
    <w:rsid w:val="001600FA"/>
    <w:rsid w:val="00162BBB"/>
    <w:rsid w:val="00164C74"/>
    <w:rsid w:val="00165B63"/>
    <w:rsid w:val="00166121"/>
    <w:rsid w:val="00166CEE"/>
    <w:rsid w:val="00166F6D"/>
    <w:rsid w:val="00167C0E"/>
    <w:rsid w:val="00173520"/>
    <w:rsid w:val="00173933"/>
    <w:rsid w:val="00173D9A"/>
    <w:rsid w:val="00174399"/>
    <w:rsid w:val="001762F2"/>
    <w:rsid w:val="00176599"/>
    <w:rsid w:val="00176C12"/>
    <w:rsid w:val="001818CF"/>
    <w:rsid w:val="001827B5"/>
    <w:rsid w:val="00183019"/>
    <w:rsid w:val="001836DD"/>
    <w:rsid w:val="00191CEE"/>
    <w:rsid w:val="00192C7B"/>
    <w:rsid w:val="0019486C"/>
    <w:rsid w:val="00194FD5"/>
    <w:rsid w:val="00196239"/>
    <w:rsid w:val="00197A94"/>
    <w:rsid w:val="00197D4E"/>
    <w:rsid w:val="001A4A46"/>
    <w:rsid w:val="001A560E"/>
    <w:rsid w:val="001A607D"/>
    <w:rsid w:val="001A6321"/>
    <w:rsid w:val="001A74A3"/>
    <w:rsid w:val="001A7EED"/>
    <w:rsid w:val="001B2A3E"/>
    <w:rsid w:val="001B38FD"/>
    <w:rsid w:val="001B52F6"/>
    <w:rsid w:val="001B65A4"/>
    <w:rsid w:val="001C2D9A"/>
    <w:rsid w:val="001C4155"/>
    <w:rsid w:val="001C47E3"/>
    <w:rsid w:val="001C714D"/>
    <w:rsid w:val="001C7ABD"/>
    <w:rsid w:val="001C7DF6"/>
    <w:rsid w:val="001D336C"/>
    <w:rsid w:val="001D379F"/>
    <w:rsid w:val="001D455D"/>
    <w:rsid w:val="001D4611"/>
    <w:rsid w:val="001D52C9"/>
    <w:rsid w:val="001D5B56"/>
    <w:rsid w:val="001E079C"/>
    <w:rsid w:val="001E2FF2"/>
    <w:rsid w:val="001E3EFE"/>
    <w:rsid w:val="001E3FC7"/>
    <w:rsid w:val="001E4555"/>
    <w:rsid w:val="001E47C5"/>
    <w:rsid w:val="001E515D"/>
    <w:rsid w:val="001F097F"/>
    <w:rsid w:val="001F25C8"/>
    <w:rsid w:val="001F2E19"/>
    <w:rsid w:val="001F3E73"/>
    <w:rsid w:val="001F614C"/>
    <w:rsid w:val="002006BA"/>
    <w:rsid w:val="002019F7"/>
    <w:rsid w:val="00202359"/>
    <w:rsid w:val="00202569"/>
    <w:rsid w:val="0020265C"/>
    <w:rsid w:val="002037FD"/>
    <w:rsid w:val="00204D81"/>
    <w:rsid w:val="00205FE9"/>
    <w:rsid w:val="00210789"/>
    <w:rsid w:val="00211519"/>
    <w:rsid w:val="0021160F"/>
    <w:rsid w:val="00211C4B"/>
    <w:rsid w:val="002125E8"/>
    <w:rsid w:val="00212C07"/>
    <w:rsid w:val="0022081E"/>
    <w:rsid w:val="00220B83"/>
    <w:rsid w:val="00220E5A"/>
    <w:rsid w:val="00221BEC"/>
    <w:rsid w:val="00222453"/>
    <w:rsid w:val="00222D77"/>
    <w:rsid w:val="002244A7"/>
    <w:rsid w:val="00224AF4"/>
    <w:rsid w:val="00226668"/>
    <w:rsid w:val="00227EAD"/>
    <w:rsid w:val="002317D3"/>
    <w:rsid w:val="00234398"/>
    <w:rsid w:val="00236A24"/>
    <w:rsid w:val="00236EFB"/>
    <w:rsid w:val="00236FDD"/>
    <w:rsid w:val="00240EC6"/>
    <w:rsid w:val="00241DBB"/>
    <w:rsid w:val="00241FC9"/>
    <w:rsid w:val="002425DC"/>
    <w:rsid w:val="00243871"/>
    <w:rsid w:val="00243EE9"/>
    <w:rsid w:val="00244633"/>
    <w:rsid w:val="00244DEB"/>
    <w:rsid w:val="00251EAE"/>
    <w:rsid w:val="002575A9"/>
    <w:rsid w:val="00257D14"/>
    <w:rsid w:val="002603C8"/>
    <w:rsid w:val="002607E8"/>
    <w:rsid w:val="00264434"/>
    <w:rsid w:val="00265BF9"/>
    <w:rsid w:val="00266758"/>
    <w:rsid w:val="002715D4"/>
    <w:rsid w:val="00272642"/>
    <w:rsid w:val="00273DCD"/>
    <w:rsid w:val="002749E7"/>
    <w:rsid w:val="002753FA"/>
    <w:rsid w:val="00280264"/>
    <w:rsid w:val="00280FD3"/>
    <w:rsid w:val="00281019"/>
    <w:rsid w:val="00283939"/>
    <w:rsid w:val="00285C54"/>
    <w:rsid w:val="00287479"/>
    <w:rsid w:val="00287CD6"/>
    <w:rsid w:val="00287CDE"/>
    <w:rsid w:val="002975B6"/>
    <w:rsid w:val="002A343E"/>
    <w:rsid w:val="002A3C9F"/>
    <w:rsid w:val="002A73CB"/>
    <w:rsid w:val="002A762F"/>
    <w:rsid w:val="002B0AE7"/>
    <w:rsid w:val="002B0CDF"/>
    <w:rsid w:val="002B10E7"/>
    <w:rsid w:val="002B1D96"/>
    <w:rsid w:val="002B377C"/>
    <w:rsid w:val="002B3FE3"/>
    <w:rsid w:val="002B4125"/>
    <w:rsid w:val="002B6C68"/>
    <w:rsid w:val="002B6FA1"/>
    <w:rsid w:val="002C151A"/>
    <w:rsid w:val="002C1E76"/>
    <w:rsid w:val="002C2BEE"/>
    <w:rsid w:val="002C3DB2"/>
    <w:rsid w:val="002C510E"/>
    <w:rsid w:val="002C6D44"/>
    <w:rsid w:val="002D06F4"/>
    <w:rsid w:val="002D27D3"/>
    <w:rsid w:val="002D384A"/>
    <w:rsid w:val="002D4952"/>
    <w:rsid w:val="002D5B36"/>
    <w:rsid w:val="002D5FE9"/>
    <w:rsid w:val="002D60EB"/>
    <w:rsid w:val="002D7275"/>
    <w:rsid w:val="002E03FF"/>
    <w:rsid w:val="002E095F"/>
    <w:rsid w:val="002E47C5"/>
    <w:rsid w:val="002E6009"/>
    <w:rsid w:val="002E7013"/>
    <w:rsid w:val="002E7677"/>
    <w:rsid w:val="002E7A60"/>
    <w:rsid w:val="002E7FB2"/>
    <w:rsid w:val="002F0F71"/>
    <w:rsid w:val="002F1D89"/>
    <w:rsid w:val="002F23DA"/>
    <w:rsid w:val="002F263C"/>
    <w:rsid w:val="002F2868"/>
    <w:rsid w:val="002F3321"/>
    <w:rsid w:val="002F33DE"/>
    <w:rsid w:val="002F3D41"/>
    <w:rsid w:val="002F3F7F"/>
    <w:rsid w:val="002F506A"/>
    <w:rsid w:val="002F6AD9"/>
    <w:rsid w:val="002F74CC"/>
    <w:rsid w:val="00300318"/>
    <w:rsid w:val="0030102A"/>
    <w:rsid w:val="0030144C"/>
    <w:rsid w:val="00302861"/>
    <w:rsid w:val="0030381A"/>
    <w:rsid w:val="00305DDD"/>
    <w:rsid w:val="0031029E"/>
    <w:rsid w:val="00313771"/>
    <w:rsid w:val="00313AAE"/>
    <w:rsid w:val="00314835"/>
    <w:rsid w:val="00314CDC"/>
    <w:rsid w:val="00320ACA"/>
    <w:rsid w:val="003213D1"/>
    <w:rsid w:val="00323F82"/>
    <w:rsid w:val="003258D6"/>
    <w:rsid w:val="003305F7"/>
    <w:rsid w:val="003332ED"/>
    <w:rsid w:val="003358C0"/>
    <w:rsid w:val="00336434"/>
    <w:rsid w:val="00341984"/>
    <w:rsid w:val="00347091"/>
    <w:rsid w:val="003524D3"/>
    <w:rsid w:val="003558C6"/>
    <w:rsid w:val="003570BB"/>
    <w:rsid w:val="00361434"/>
    <w:rsid w:val="003633DE"/>
    <w:rsid w:val="003635B9"/>
    <w:rsid w:val="00366584"/>
    <w:rsid w:val="00372AA0"/>
    <w:rsid w:val="00372CE1"/>
    <w:rsid w:val="0037428B"/>
    <w:rsid w:val="003772FF"/>
    <w:rsid w:val="003800B3"/>
    <w:rsid w:val="0038164F"/>
    <w:rsid w:val="00383BF8"/>
    <w:rsid w:val="0038454B"/>
    <w:rsid w:val="00385E39"/>
    <w:rsid w:val="00386AF0"/>
    <w:rsid w:val="00387BE1"/>
    <w:rsid w:val="0039157E"/>
    <w:rsid w:val="00393BB4"/>
    <w:rsid w:val="00394284"/>
    <w:rsid w:val="003949EE"/>
    <w:rsid w:val="00394C87"/>
    <w:rsid w:val="003A4EA2"/>
    <w:rsid w:val="003A5C1F"/>
    <w:rsid w:val="003A7CDB"/>
    <w:rsid w:val="003B06D1"/>
    <w:rsid w:val="003B113E"/>
    <w:rsid w:val="003B4119"/>
    <w:rsid w:val="003B497B"/>
    <w:rsid w:val="003B612B"/>
    <w:rsid w:val="003B6837"/>
    <w:rsid w:val="003B7DC1"/>
    <w:rsid w:val="003C013B"/>
    <w:rsid w:val="003C1C7A"/>
    <w:rsid w:val="003C75D9"/>
    <w:rsid w:val="003C7885"/>
    <w:rsid w:val="003D0873"/>
    <w:rsid w:val="003D3C93"/>
    <w:rsid w:val="003D44AF"/>
    <w:rsid w:val="003D4621"/>
    <w:rsid w:val="003D480B"/>
    <w:rsid w:val="003D66CB"/>
    <w:rsid w:val="003D6D00"/>
    <w:rsid w:val="003E09D1"/>
    <w:rsid w:val="003E1ABE"/>
    <w:rsid w:val="003E1AF5"/>
    <w:rsid w:val="003E2A8F"/>
    <w:rsid w:val="003E3F3C"/>
    <w:rsid w:val="003E64BF"/>
    <w:rsid w:val="003E685A"/>
    <w:rsid w:val="003E7ADD"/>
    <w:rsid w:val="003F5ED8"/>
    <w:rsid w:val="003F5F22"/>
    <w:rsid w:val="003F7641"/>
    <w:rsid w:val="003F7F9E"/>
    <w:rsid w:val="00400B45"/>
    <w:rsid w:val="00401918"/>
    <w:rsid w:val="00402C36"/>
    <w:rsid w:val="00403A4D"/>
    <w:rsid w:val="004041E6"/>
    <w:rsid w:val="0040428F"/>
    <w:rsid w:val="00404DC9"/>
    <w:rsid w:val="004070EE"/>
    <w:rsid w:val="00407FEA"/>
    <w:rsid w:val="0041229E"/>
    <w:rsid w:val="00415705"/>
    <w:rsid w:val="00416ABF"/>
    <w:rsid w:val="00416B72"/>
    <w:rsid w:val="004176D1"/>
    <w:rsid w:val="00422007"/>
    <w:rsid w:val="00422F61"/>
    <w:rsid w:val="0042697C"/>
    <w:rsid w:val="00427B38"/>
    <w:rsid w:val="004334F7"/>
    <w:rsid w:val="00433B75"/>
    <w:rsid w:val="004345AC"/>
    <w:rsid w:val="00436937"/>
    <w:rsid w:val="0043772F"/>
    <w:rsid w:val="00440909"/>
    <w:rsid w:val="00440E33"/>
    <w:rsid w:val="004422BB"/>
    <w:rsid w:val="0044350E"/>
    <w:rsid w:val="004438A1"/>
    <w:rsid w:val="00445EEE"/>
    <w:rsid w:val="0044631E"/>
    <w:rsid w:val="0044712B"/>
    <w:rsid w:val="00450E4A"/>
    <w:rsid w:val="00451381"/>
    <w:rsid w:val="00451596"/>
    <w:rsid w:val="0045292B"/>
    <w:rsid w:val="00453866"/>
    <w:rsid w:val="0045390B"/>
    <w:rsid w:val="00453986"/>
    <w:rsid w:val="004562D3"/>
    <w:rsid w:val="00464FD2"/>
    <w:rsid w:val="00465928"/>
    <w:rsid w:val="00465F3C"/>
    <w:rsid w:val="004667E5"/>
    <w:rsid w:val="00472589"/>
    <w:rsid w:val="00475AD3"/>
    <w:rsid w:val="00476CE6"/>
    <w:rsid w:val="00480715"/>
    <w:rsid w:val="00482980"/>
    <w:rsid w:val="00483AC8"/>
    <w:rsid w:val="004856DF"/>
    <w:rsid w:val="00485CB8"/>
    <w:rsid w:val="004875F5"/>
    <w:rsid w:val="00487884"/>
    <w:rsid w:val="00491DC3"/>
    <w:rsid w:val="00493A5E"/>
    <w:rsid w:val="00496A79"/>
    <w:rsid w:val="004A0875"/>
    <w:rsid w:val="004A29F7"/>
    <w:rsid w:val="004A384A"/>
    <w:rsid w:val="004A39C7"/>
    <w:rsid w:val="004A60F5"/>
    <w:rsid w:val="004A6ADA"/>
    <w:rsid w:val="004A7C26"/>
    <w:rsid w:val="004B1AA7"/>
    <w:rsid w:val="004B3BD2"/>
    <w:rsid w:val="004B5535"/>
    <w:rsid w:val="004B5711"/>
    <w:rsid w:val="004B75D3"/>
    <w:rsid w:val="004B766F"/>
    <w:rsid w:val="004C03B2"/>
    <w:rsid w:val="004C2178"/>
    <w:rsid w:val="004C7E7D"/>
    <w:rsid w:val="004D10E9"/>
    <w:rsid w:val="004D74B8"/>
    <w:rsid w:val="004E0042"/>
    <w:rsid w:val="004E0228"/>
    <w:rsid w:val="004E5C2E"/>
    <w:rsid w:val="004E6258"/>
    <w:rsid w:val="004E76CB"/>
    <w:rsid w:val="004F28F9"/>
    <w:rsid w:val="004F3379"/>
    <w:rsid w:val="004F4A76"/>
    <w:rsid w:val="004F7E18"/>
    <w:rsid w:val="0050159F"/>
    <w:rsid w:val="00501B84"/>
    <w:rsid w:val="00502B44"/>
    <w:rsid w:val="00504D9E"/>
    <w:rsid w:val="00505065"/>
    <w:rsid w:val="00510926"/>
    <w:rsid w:val="0051188A"/>
    <w:rsid w:val="0051296E"/>
    <w:rsid w:val="0051309D"/>
    <w:rsid w:val="0051310C"/>
    <w:rsid w:val="005136C0"/>
    <w:rsid w:val="0051441F"/>
    <w:rsid w:val="00514C9A"/>
    <w:rsid w:val="0052102F"/>
    <w:rsid w:val="00523A87"/>
    <w:rsid w:val="00524A1A"/>
    <w:rsid w:val="00524E8F"/>
    <w:rsid w:val="00525967"/>
    <w:rsid w:val="00525A5E"/>
    <w:rsid w:val="00525AA1"/>
    <w:rsid w:val="0052633C"/>
    <w:rsid w:val="00527441"/>
    <w:rsid w:val="00527590"/>
    <w:rsid w:val="00527AA7"/>
    <w:rsid w:val="00530FB5"/>
    <w:rsid w:val="005325B6"/>
    <w:rsid w:val="00533B1A"/>
    <w:rsid w:val="00535135"/>
    <w:rsid w:val="005355BE"/>
    <w:rsid w:val="00535D01"/>
    <w:rsid w:val="00536AAC"/>
    <w:rsid w:val="00542709"/>
    <w:rsid w:val="005439F0"/>
    <w:rsid w:val="00545EF8"/>
    <w:rsid w:val="00550513"/>
    <w:rsid w:val="0055496D"/>
    <w:rsid w:val="00557F7F"/>
    <w:rsid w:val="0056094E"/>
    <w:rsid w:val="0056096E"/>
    <w:rsid w:val="00562B48"/>
    <w:rsid w:val="005638B8"/>
    <w:rsid w:val="00565779"/>
    <w:rsid w:val="00572A6C"/>
    <w:rsid w:val="00577A43"/>
    <w:rsid w:val="0058142A"/>
    <w:rsid w:val="005827E3"/>
    <w:rsid w:val="0058319B"/>
    <w:rsid w:val="0058488A"/>
    <w:rsid w:val="0058500D"/>
    <w:rsid w:val="00586188"/>
    <w:rsid w:val="00586EF7"/>
    <w:rsid w:val="00590E5A"/>
    <w:rsid w:val="00590F74"/>
    <w:rsid w:val="00592544"/>
    <w:rsid w:val="00593713"/>
    <w:rsid w:val="00594682"/>
    <w:rsid w:val="005A105B"/>
    <w:rsid w:val="005A3EF4"/>
    <w:rsid w:val="005A4A47"/>
    <w:rsid w:val="005A5AF6"/>
    <w:rsid w:val="005A5B72"/>
    <w:rsid w:val="005A5F40"/>
    <w:rsid w:val="005B3259"/>
    <w:rsid w:val="005B5626"/>
    <w:rsid w:val="005B6523"/>
    <w:rsid w:val="005C39ED"/>
    <w:rsid w:val="005C403D"/>
    <w:rsid w:val="005C543A"/>
    <w:rsid w:val="005C6F3C"/>
    <w:rsid w:val="005D0159"/>
    <w:rsid w:val="005D1D72"/>
    <w:rsid w:val="005D2F43"/>
    <w:rsid w:val="005D3DD2"/>
    <w:rsid w:val="005D5ADB"/>
    <w:rsid w:val="005E2003"/>
    <w:rsid w:val="005E280D"/>
    <w:rsid w:val="005E3957"/>
    <w:rsid w:val="005E3B26"/>
    <w:rsid w:val="005E3EE6"/>
    <w:rsid w:val="005E42EA"/>
    <w:rsid w:val="005F0327"/>
    <w:rsid w:val="005F1281"/>
    <w:rsid w:val="005F1300"/>
    <w:rsid w:val="005F6E55"/>
    <w:rsid w:val="0060058E"/>
    <w:rsid w:val="00601C8B"/>
    <w:rsid w:val="00602971"/>
    <w:rsid w:val="006036A4"/>
    <w:rsid w:val="00603820"/>
    <w:rsid w:val="006039E4"/>
    <w:rsid w:val="006046E1"/>
    <w:rsid w:val="006065A8"/>
    <w:rsid w:val="0060755B"/>
    <w:rsid w:val="00607C4D"/>
    <w:rsid w:val="00611126"/>
    <w:rsid w:val="00614073"/>
    <w:rsid w:val="0061523D"/>
    <w:rsid w:val="00623CA8"/>
    <w:rsid w:val="00623CE4"/>
    <w:rsid w:val="00624421"/>
    <w:rsid w:val="0063018A"/>
    <w:rsid w:val="006310F4"/>
    <w:rsid w:val="00631240"/>
    <w:rsid w:val="006348C4"/>
    <w:rsid w:val="0063569A"/>
    <w:rsid w:val="0063701A"/>
    <w:rsid w:val="0064044D"/>
    <w:rsid w:val="00640CDA"/>
    <w:rsid w:val="00642DA3"/>
    <w:rsid w:val="006431C3"/>
    <w:rsid w:val="0064522E"/>
    <w:rsid w:val="006469B3"/>
    <w:rsid w:val="006471B6"/>
    <w:rsid w:val="006512EA"/>
    <w:rsid w:val="006526EA"/>
    <w:rsid w:val="00656CA6"/>
    <w:rsid w:val="00657676"/>
    <w:rsid w:val="0066149B"/>
    <w:rsid w:val="00662C79"/>
    <w:rsid w:val="00663B8C"/>
    <w:rsid w:val="00663E74"/>
    <w:rsid w:val="00664252"/>
    <w:rsid w:val="00664D43"/>
    <w:rsid w:val="0066573E"/>
    <w:rsid w:val="00665787"/>
    <w:rsid w:val="00666198"/>
    <w:rsid w:val="006663D1"/>
    <w:rsid w:val="00670F91"/>
    <w:rsid w:val="00671F04"/>
    <w:rsid w:val="0067598E"/>
    <w:rsid w:val="00675B25"/>
    <w:rsid w:val="00675EFA"/>
    <w:rsid w:val="0067618C"/>
    <w:rsid w:val="00676B4A"/>
    <w:rsid w:val="00677771"/>
    <w:rsid w:val="00677993"/>
    <w:rsid w:val="00677AB4"/>
    <w:rsid w:val="00682FD7"/>
    <w:rsid w:val="00684182"/>
    <w:rsid w:val="00685FE6"/>
    <w:rsid w:val="0069097C"/>
    <w:rsid w:val="0069279B"/>
    <w:rsid w:val="00692A8C"/>
    <w:rsid w:val="006A03DA"/>
    <w:rsid w:val="006A181A"/>
    <w:rsid w:val="006A192A"/>
    <w:rsid w:val="006A222C"/>
    <w:rsid w:val="006A48C7"/>
    <w:rsid w:val="006A4C44"/>
    <w:rsid w:val="006A6320"/>
    <w:rsid w:val="006A71ED"/>
    <w:rsid w:val="006B071B"/>
    <w:rsid w:val="006B171C"/>
    <w:rsid w:val="006B33B4"/>
    <w:rsid w:val="006B4147"/>
    <w:rsid w:val="006B7353"/>
    <w:rsid w:val="006B77A3"/>
    <w:rsid w:val="006C01BB"/>
    <w:rsid w:val="006C0ED8"/>
    <w:rsid w:val="006C32A1"/>
    <w:rsid w:val="006D0700"/>
    <w:rsid w:val="006D0FFE"/>
    <w:rsid w:val="006D2D5C"/>
    <w:rsid w:val="006D474D"/>
    <w:rsid w:val="006D4EB5"/>
    <w:rsid w:val="006D67F8"/>
    <w:rsid w:val="006E12A6"/>
    <w:rsid w:val="006E180D"/>
    <w:rsid w:val="006E5843"/>
    <w:rsid w:val="006E63C4"/>
    <w:rsid w:val="006E7B6F"/>
    <w:rsid w:val="006F26EF"/>
    <w:rsid w:val="006F2A56"/>
    <w:rsid w:val="006F2A98"/>
    <w:rsid w:val="006F30B1"/>
    <w:rsid w:val="006F4A50"/>
    <w:rsid w:val="006F59FE"/>
    <w:rsid w:val="006F7929"/>
    <w:rsid w:val="006F7A3F"/>
    <w:rsid w:val="0070062F"/>
    <w:rsid w:val="007009CF"/>
    <w:rsid w:val="007020BE"/>
    <w:rsid w:val="00703F29"/>
    <w:rsid w:val="007044DA"/>
    <w:rsid w:val="00704C03"/>
    <w:rsid w:val="00705ADA"/>
    <w:rsid w:val="007062BA"/>
    <w:rsid w:val="0071123B"/>
    <w:rsid w:val="00715FC1"/>
    <w:rsid w:val="00717950"/>
    <w:rsid w:val="0072082A"/>
    <w:rsid w:val="007208E5"/>
    <w:rsid w:val="00720A63"/>
    <w:rsid w:val="00721BDF"/>
    <w:rsid w:val="007250C5"/>
    <w:rsid w:val="00725EAB"/>
    <w:rsid w:val="007335E1"/>
    <w:rsid w:val="0073576F"/>
    <w:rsid w:val="00737E15"/>
    <w:rsid w:val="00740AFB"/>
    <w:rsid w:val="00740D17"/>
    <w:rsid w:val="00741D89"/>
    <w:rsid w:val="007422F0"/>
    <w:rsid w:val="0074270A"/>
    <w:rsid w:val="007438F8"/>
    <w:rsid w:val="00743AFB"/>
    <w:rsid w:val="00743B90"/>
    <w:rsid w:val="00745C36"/>
    <w:rsid w:val="00750A79"/>
    <w:rsid w:val="00754D78"/>
    <w:rsid w:val="00756431"/>
    <w:rsid w:val="00756E38"/>
    <w:rsid w:val="00757EA8"/>
    <w:rsid w:val="00760826"/>
    <w:rsid w:val="007612C8"/>
    <w:rsid w:val="007643C3"/>
    <w:rsid w:val="00767859"/>
    <w:rsid w:val="0076796C"/>
    <w:rsid w:val="007702FB"/>
    <w:rsid w:val="00770AF4"/>
    <w:rsid w:val="00770C60"/>
    <w:rsid w:val="00774C7C"/>
    <w:rsid w:val="007756E0"/>
    <w:rsid w:val="00775C44"/>
    <w:rsid w:val="007819B8"/>
    <w:rsid w:val="0078238A"/>
    <w:rsid w:val="00783B9F"/>
    <w:rsid w:val="00790629"/>
    <w:rsid w:val="00791BAC"/>
    <w:rsid w:val="00792E43"/>
    <w:rsid w:val="007930A3"/>
    <w:rsid w:val="0079481D"/>
    <w:rsid w:val="0079727D"/>
    <w:rsid w:val="007973D6"/>
    <w:rsid w:val="00797CA6"/>
    <w:rsid w:val="007A08A6"/>
    <w:rsid w:val="007A0E95"/>
    <w:rsid w:val="007A1051"/>
    <w:rsid w:val="007A2DFD"/>
    <w:rsid w:val="007A2FB3"/>
    <w:rsid w:val="007A3314"/>
    <w:rsid w:val="007A4079"/>
    <w:rsid w:val="007A6661"/>
    <w:rsid w:val="007A6B80"/>
    <w:rsid w:val="007A71ED"/>
    <w:rsid w:val="007B1ACA"/>
    <w:rsid w:val="007B2420"/>
    <w:rsid w:val="007B6710"/>
    <w:rsid w:val="007C1A12"/>
    <w:rsid w:val="007C1D86"/>
    <w:rsid w:val="007C3190"/>
    <w:rsid w:val="007C31D6"/>
    <w:rsid w:val="007D0840"/>
    <w:rsid w:val="007D184B"/>
    <w:rsid w:val="007D2C80"/>
    <w:rsid w:val="007D4574"/>
    <w:rsid w:val="007D689E"/>
    <w:rsid w:val="007E0F80"/>
    <w:rsid w:val="007E10AF"/>
    <w:rsid w:val="007E409F"/>
    <w:rsid w:val="007E4B36"/>
    <w:rsid w:val="007E55EA"/>
    <w:rsid w:val="007E60AA"/>
    <w:rsid w:val="007E670A"/>
    <w:rsid w:val="007E748C"/>
    <w:rsid w:val="007F2C16"/>
    <w:rsid w:val="007F3094"/>
    <w:rsid w:val="007F435A"/>
    <w:rsid w:val="007F47F0"/>
    <w:rsid w:val="007F4839"/>
    <w:rsid w:val="007F486F"/>
    <w:rsid w:val="007F489B"/>
    <w:rsid w:val="008022F9"/>
    <w:rsid w:val="0080408B"/>
    <w:rsid w:val="00806AC7"/>
    <w:rsid w:val="00807D57"/>
    <w:rsid w:val="00813CD9"/>
    <w:rsid w:val="00813E64"/>
    <w:rsid w:val="0081719D"/>
    <w:rsid w:val="008218AB"/>
    <w:rsid w:val="00821EA9"/>
    <w:rsid w:val="008314C7"/>
    <w:rsid w:val="00832CD9"/>
    <w:rsid w:val="00832F7A"/>
    <w:rsid w:val="0083477E"/>
    <w:rsid w:val="0083534E"/>
    <w:rsid w:val="00835E8A"/>
    <w:rsid w:val="00836918"/>
    <w:rsid w:val="00836B5E"/>
    <w:rsid w:val="0083793F"/>
    <w:rsid w:val="0084154B"/>
    <w:rsid w:val="00841DFC"/>
    <w:rsid w:val="00843D81"/>
    <w:rsid w:val="008465BC"/>
    <w:rsid w:val="00846996"/>
    <w:rsid w:val="00852081"/>
    <w:rsid w:val="00854717"/>
    <w:rsid w:val="00855297"/>
    <w:rsid w:val="008558C2"/>
    <w:rsid w:val="00857537"/>
    <w:rsid w:val="00857F96"/>
    <w:rsid w:val="00862475"/>
    <w:rsid w:val="008638C9"/>
    <w:rsid w:val="00864A5C"/>
    <w:rsid w:val="00865A89"/>
    <w:rsid w:val="00866021"/>
    <w:rsid w:val="0086660F"/>
    <w:rsid w:val="00867232"/>
    <w:rsid w:val="00870B9B"/>
    <w:rsid w:val="00871556"/>
    <w:rsid w:val="0087238C"/>
    <w:rsid w:val="00872A50"/>
    <w:rsid w:val="008756CA"/>
    <w:rsid w:val="00877357"/>
    <w:rsid w:val="008777A0"/>
    <w:rsid w:val="00877AFA"/>
    <w:rsid w:val="00877CC7"/>
    <w:rsid w:val="00880D0D"/>
    <w:rsid w:val="008822F3"/>
    <w:rsid w:val="008832BD"/>
    <w:rsid w:val="0088417E"/>
    <w:rsid w:val="0088591D"/>
    <w:rsid w:val="00890127"/>
    <w:rsid w:val="008902E9"/>
    <w:rsid w:val="00893072"/>
    <w:rsid w:val="008935B7"/>
    <w:rsid w:val="0089434B"/>
    <w:rsid w:val="008944DD"/>
    <w:rsid w:val="00894817"/>
    <w:rsid w:val="008949CE"/>
    <w:rsid w:val="00895B06"/>
    <w:rsid w:val="008972D9"/>
    <w:rsid w:val="0089763F"/>
    <w:rsid w:val="008A204E"/>
    <w:rsid w:val="008A352A"/>
    <w:rsid w:val="008A4C56"/>
    <w:rsid w:val="008A4EDB"/>
    <w:rsid w:val="008A5894"/>
    <w:rsid w:val="008A5B74"/>
    <w:rsid w:val="008A5CCE"/>
    <w:rsid w:val="008A63F8"/>
    <w:rsid w:val="008A7075"/>
    <w:rsid w:val="008A7E19"/>
    <w:rsid w:val="008B18F7"/>
    <w:rsid w:val="008B1A68"/>
    <w:rsid w:val="008B29DC"/>
    <w:rsid w:val="008B2CCD"/>
    <w:rsid w:val="008B3DC3"/>
    <w:rsid w:val="008B3FB2"/>
    <w:rsid w:val="008B6753"/>
    <w:rsid w:val="008C0B5E"/>
    <w:rsid w:val="008C1D8B"/>
    <w:rsid w:val="008C280C"/>
    <w:rsid w:val="008C3D93"/>
    <w:rsid w:val="008D3336"/>
    <w:rsid w:val="008D5FC8"/>
    <w:rsid w:val="008D6431"/>
    <w:rsid w:val="008D67B0"/>
    <w:rsid w:val="008D695F"/>
    <w:rsid w:val="008E17ED"/>
    <w:rsid w:val="008E2444"/>
    <w:rsid w:val="008E4FC0"/>
    <w:rsid w:val="008E6216"/>
    <w:rsid w:val="008E6FDF"/>
    <w:rsid w:val="008F056D"/>
    <w:rsid w:val="008F4781"/>
    <w:rsid w:val="008F4BF9"/>
    <w:rsid w:val="008F54CB"/>
    <w:rsid w:val="008F593F"/>
    <w:rsid w:val="00900320"/>
    <w:rsid w:val="009014CB"/>
    <w:rsid w:val="00901D16"/>
    <w:rsid w:val="009026B2"/>
    <w:rsid w:val="0090299E"/>
    <w:rsid w:val="00907706"/>
    <w:rsid w:val="00911F50"/>
    <w:rsid w:val="00915B71"/>
    <w:rsid w:val="00916C17"/>
    <w:rsid w:val="00920297"/>
    <w:rsid w:val="00920EE8"/>
    <w:rsid w:val="009214EA"/>
    <w:rsid w:val="00921AEC"/>
    <w:rsid w:val="00924B5A"/>
    <w:rsid w:val="00925355"/>
    <w:rsid w:val="00925D92"/>
    <w:rsid w:val="0092741F"/>
    <w:rsid w:val="00931E1A"/>
    <w:rsid w:val="00932FC5"/>
    <w:rsid w:val="00935859"/>
    <w:rsid w:val="009378CA"/>
    <w:rsid w:val="009409A2"/>
    <w:rsid w:val="00942580"/>
    <w:rsid w:val="00945CFA"/>
    <w:rsid w:val="00946BAB"/>
    <w:rsid w:val="0094766D"/>
    <w:rsid w:val="00950638"/>
    <w:rsid w:val="0095427F"/>
    <w:rsid w:val="00955A8F"/>
    <w:rsid w:val="009573E8"/>
    <w:rsid w:val="009626D9"/>
    <w:rsid w:val="00963082"/>
    <w:rsid w:val="00965A7C"/>
    <w:rsid w:val="009675F8"/>
    <w:rsid w:val="00973F18"/>
    <w:rsid w:val="009740B6"/>
    <w:rsid w:val="00974B0A"/>
    <w:rsid w:val="00974B55"/>
    <w:rsid w:val="009751EC"/>
    <w:rsid w:val="00975524"/>
    <w:rsid w:val="009807BC"/>
    <w:rsid w:val="00983498"/>
    <w:rsid w:val="009835F8"/>
    <w:rsid w:val="0098429C"/>
    <w:rsid w:val="00985030"/>
    <w:rsid w:val="00985188"/>
    <w:rsid w:val="00985425"/>
    <w:rsid w:val="00986F03"/>
    <w:rsid w:val="00993274"/>
    <w:rsid w:val="0099369B"/>
    <w:rsid w:val="00993A43"/>
    <w:rsid w:val="00994BC6"/>
    <w:rsid w:val="009972AB"/>
    <w:rsid w:val="009972DA"/>
    <w:rsid w:val="009976B6"/>
    <w:rsid w:val="00997B3E"/>
    <w:rsid w:val="009A1227"/>
    <w:rsid w:val="009A1C92"/>
    <w:rsid w:val="009A2896"/>
    <w:rsid w:val="009A2E37"/>
    <w:rsid w:val="009A3CC5"/>
    <w:rsid w:val="009A4FBC"/>
    <w:rsid w:val="009A5DD2"/>
    <w:rsid w:val="009B0654"/>
    <w:rsid w:val="009B237A"/>
    <w:rsid w:val="009B55D3"/>
    <w:rsid w:val="009C19DE"/>
    <w:rsid w:val="009C2023"/>
    <w:rsid w:val="009C27BE"/>
    <w:rsid w:val="009C3972"/>
    <w:rsid w:val="009C43F2"/>
    <w:rsid w:val="009C4EEB"/>
    <w:rsid w:val="009C518B"/>
    <w:rsid w:val="009C5CB1"/>
    <w:rsid w:val="009C6338"/>
    <w:rsid w:val="009C6F6F"/>
    <w:rsid w:val="009C73F3"/>
    <w:rsid w:val="009C75CD"/>
    <w:rsid w:val="009C778F"/>
    <w:rsid w:val="009D272D"/>
    <w:rsid w:val="009D5A1E"/>
    <w:rsid w:val="009E09DF"/>
    <w:rsid w:val="009E2658"/>
    <w:rsid w:val="009E3595"/>
    <w:rsid w:val="009E435E"/>
    <w:rsid w:val="009E54D2"/>
    <w:rsid w:val="009E5AC5"/>
    <w:rsid w:val="009E5CDC"/>
    <w:rsid w:val="009F1038"/>
    <w:rsid w:val="009F178C"/>
    <w:rsid w:val="009F3775"/>
    <w:rsid w:val="009F5918"/>
    <w:rsid w:val="00A01BCB"/>
    <w:rsid w:val="00A0399B"/>
    <w:rsid w:val="00A04215"/>
    <w:rsid w:val="00A06139"/>
    <w:rsid w:val="00A061ED"/>
    <w:rsid w:val="00A066B9"/>
    <w:rsid w:val="00A06C38"/>
    <w:rsid w:val="00A06F0C"/>
    <w:rsid w:val="00A10938"/>
    <w:rsid w:val="00A1187D"/>
    <w:rsid w:val="00A12548"/>
    <w:rsid w:val="00A13B5A"/>
    <w:rsid w:val="00A147FD"/>
    <w:rsid w:val="00A15F02"/>
    <w:rsid w:val="00A16C85"/>
    <w:rsid w:val="00A200D6"/>
    <w:rsid w:val="00A20188"/>
    <w:rsid w:val="00A20CCF"/>
    <w:rsid w:val="00A2131B"/>
    <w:rsid w:val="00A225E6"/>
    <w:rsid w:val="00A22E9E"/>
    <w:rsid w:val="00A2345A"/>
    <w:rsid w:val="00A247E7"/>
    <w:rsid w:val="00A24D70"/>
    <w:rsid w:val="00A27A6E"/>
    <w:rsid w:val="00A324FB"/>
    <w:rsid w:val="00A330C8"/>
    <w:rsid w:val="00A33F86"/>
    <w:rsid w:val="00A3432A"/>
    <w:rsid w:val="00A3711A"/>
    <w:rsid w:val="00A372EA"/>
    <w:rsid w:val="00A4078C"/>
    <w:rsid w:val="00A40CBF"/>
    <w:rsid w:val="00A4147D"/>
    <w:rsid w:val="00A41AA6"/>
    <w:rsid w:val="00A41E29"/>
    <w:rsid w:val="00A42456"/>
    <w:rsid w:val="00A4257A"/>
    <w:rsid w:val="00A42FA4"/>
    <w:rsid w:val="00A44045"/>
    <w:rsid w:val="00A44366"/>
    <w:rsid w:val="00A4584C"/>
    <w:rsid w:val="00A45A4D"/>
    <w:rsid w:val="00A50737"/>
    <w:rsid w:val="00A51D8C"/>
    <w:rsid w:val="00A52078"/>
    <w:rsid w:val="00A53E44"/>
    <w:rsid w:val="00A61F7C"/>
    <w:rsid w:val="00A638E0"/>
    <w:rsid w:val="00A64BD2"/>
    <w:rsid w:val="00A655AC"/>
    <w:rsid w:val="00A6636D"/>
    <w:rsid w:val="00A70FFD"/>
    <w:rsid w:val="00A73D47"/>
    <w:rsid w:val="00A76442"/>
    <w:rsid w:val="00A77246"/>
    <w:rsid w:val="00A8061C"/>
    <w:rsid w:val="00A81771"/>
    <w:rsid w:val="00A82C6A"/>
    <w:rsid w:val="00A8427D"/>
    <w:rsid w:val="00A852D2"/>
    <w:rsid w:val="00A8615D"/>
    <w:rsid w:val="00A86A2B"/>
    <w:rsid w:val="00A8742F"/>
    <w:rsid w:val="00A91CDA"/>
    <w:rsid w:val="00A9446D"/>
    <w:rsid w:val="00A9470E"/>
    <w:rsid w:val="00A95D5C"/>
    <w:rsid w:val="00AA0EE2"/>
    <w:rsid w:val="00AA18BF"/>
    <w:rsid w:val="00AA1982"/>
    <w:rsid w:val="00AA24C0"/>
    <w:rsid w:val="00AA3190"/>
    <w:rsid w:val="00AA3CBC"/>
    <w:rsid w:val="00AA432D"/>
    <w:rsid w:val="00AA4B32"/>
    <w:rsid w:val="00AA5204"/>
    <w:rsid w:val="00AA7C46"/>
    <w:rsid w:val="00AB08D6"/>
    <w:rsid w:val="00AB0DC6"/>
    <w:rsid w:val="00AB502F"/>
    <w:rsid w:val="00AB55C5"/>
    <w:rsid w:val="00AB5F56"/>
    <w:rsid w:val="00AB6F04"/>
    <w:rsid w:val="00AC0DB3"/>
    <w:rsid w:val="00AC2BE8"/>
    <w:rsid w:val="00AC3E7F"/>
    <w:rsid w:val="00AC71A6"/>
    <w:rsid w:val="00AC7C0F"/>
    <w:rsid w:val="00AD1C1E"/>
    <w:rsid w:val="00AD2191"/>
    <w:rsid w:val="00AD3808"/>
    <w:rsid w:val="00AD6D3B"/>
    <w:rsid w:val="00AE1051"/>
    <w:rsid w:val="00AE2B56"/>
    <w:rsid w:val="00AE4851"/>
    <w:rsid w:val="00AF03D0"/>
    <w:rsid w:val="00AF07B7"/>
    <w:rsid w:val="00AF1FCF"/>
    <w:rsid w:val="00AF2DDF"/>
    <w:rsid w:val="00AF5D32"/>
    <w:rsid w:val="00AF61CE"/>
    <w:rsid w:val="00AF7A4A"/>
    <w:rsid w:val="00AF7C08"/>
    <w:rsid w:val="00B046F8"/>
    <w:rsid w:val="00B0532C"/>
    <w:rsid w:val="00B05CE7"/>
    <w:rsid w:val="00B06C2B"/>
    <w:rsid w:val="00B108C5"/>
    <w:rsid w:val="00B11090"/>
    <w:rsid w:val="00B11724"/>
    <w:rsid w:val="00B125BD"/>
    <w:rsid w:val="00B12EEE"/>
    <w:rsid w:val="00B1306B"/>
    <w:rsid w:val="00B151C7"/>
    <w:rsid w:val="00B15324"/>
    <w:rsid w:val="00B1597B"/>
    <w:rsid w:val="00B20A53"/>
    <w:rsid w:val="00B21044"/>
    <w:rsid w:val="00B23B3A"/>
    <w:rsid w:val="00B23F50"/>
    <w:rsid w:val="00B260C4"/>
    <w:rsid w:val="00B2619A"/>
    <w:rsid w:val="00B269C6"/>
    <w:rsid w:val="00B27CCF"/>
    <w:rsid w:val="00B32468"/>
    <w:rsid w:val="00B33DF0"/>
    <w:rsid w:val="00B33F99"/>
    <w:rsid w:val="00B34F73"/>
    <w:rsid w:val="00B36B6F"/>
    <w:rsid w:val="00B372C1"/>
    <w:rsid w:val="00B37F0F"/>
    <w:rsid w:val="00B4147A"/>
    <w:rsid w:val="00B44090"/>
    <w:rsid w:val="00B448BF"/>
    <w:rsid w:val="00B45221"/>
    <w:rsid w:val="00B45650"/>
    <w:rsid w:val="00B51448"/>
    <w:rsid w:val="00B51D62"/>
    <w:rsid w:val="00B52D12"/>
    <w:rsid w:val="00B56518"/>
    <w:rsid w:val="00B578AA"/>
    <w:rsid w:val="00B57E93"/>
    <w:rsid w:val="00B57F20"/>
    <w:rsid w:val="00B631B1"/>
    <w:rsid w:val="00B64811"/>
    <w:rsid w:val="00B64DA1"/>
    <w:rsid w:val="00B64E4F"/>
    <w:rsid w:val="00B67142"/>
    <w:rsid w:val="00B701ED"/>
    <w:rsid w:val="00B70983"/>
    <w:rsid w:val="00B7148E"/>
    <w:rsid w:val="00B74C9F"/>
    <w:rsid w:val="00B74DEB"/>
    <w:rsid w:val="00B75056"/>
    <w:rsid w:val="00B77FB5"/>
    <w:rsid w:val="00B803D9"/>
    <w:rsid w:val="00B80516"/>
    <w:rsid w:val="00B8069A"/>
    <w:rsid w:val="00B80E7C"/>
    <w:rsid w:val="00B82D4E"/>
    <w:rsid w:val="00B8382A"/>
    <w:rsid w:val="00B83D5B"/>
    <w:rsid w:val="00B86675"/>
    <w:rsid w:val="00B86F9E"/>
    <w:rsid w:val="00B90E7F"/>
    <w:rsid w:val="00B91870"/>
    <w:rsid w:val="00B92608"/>
    <w:rsid w:val="00BA18B3"/>
    <w:rsid w:val="00BA20B0"/>
    <w:rsid w:val="00BA219E"/>
    <w:rsid w:val="00BA2729"/>
    <w:rsid w:val="00BA46C4"/>
    <w:rsid w:val="00BA70B7"/>
    <w:rsid w:val="00BB0CA5"/>
    <w:rsid w:val="00BB120B"/>
    <w:rsid w:val="00BB4046"/>
    <w:rsid w:val="00BB45F7"/>
    <w:rsid w:val="00BB4C36"/>
    <w:rsid w:val="00BB4E81"/>
    <w:rsid w:val="00BB534B"/>
    <w:rsid w:val="00BB67B2"/>
    <w:rsid w:val="00BC02F2"/>
    <w:rsid w:val="00BC25D0"/>
    <w:rsid w:val="00BC3126"/>
    <w:rsid w:val="00BC3AA3"/>
    <w:rsid w:val="00BC4107"/>
    <w:rsid w:val="00BC727E"/>
    <w:rsid w:val="00BD0A05"/>
    <w:rsid w:val="00BD0B39"/>
    <w:rsid w:val="00BD2B20"/>
    <w:rsid w:val="00BD3FA9"/>
    <w:rsid w:val="00BD5F85"/>
    <w:rsid w:val="00BD65EA"/>
    <w:rsid w:val="00BD6663"/>
    <w:rsid w:val="00BD69E0"/>
    <w:rsid w:val="00BD6B84"/>
    <w:rsid w:val="00BD74D8"/>
    <w:rsid w:val="00BE014C"/>
    <w:rsid w:val="00BE0696"/>
    <w:rsid w:val="00BE184C"/>
    <w:rsid w:val="00BE2B5E"/>
    <w:rsid w:val="00BF09BF"/>
    <w:rsid w:val="00BF12B8"/>
    <w:rsid w:val="00BF28EF"/>
    <w:rsid w:val="00BF2C24"/>
    <w:rsid w:val="00BF4150"/>
    <w:rsid w:val="00BF4434"/>
    <w:rsid w:val="00BF76A8"/>
    <w:rsid w:val="00C028A3"/>
    <w:rsid w:val="00C03486"/>
    <w:rsid w:val="00C05879"/>
    <w:rsid w:val="00C05980"/>
    <w:rsid w:val="00C05A0A"/>
    <w:rsid w:val="00C079D2"/>
    <w:rsid w:val="00C07BD6"/>
    <w:rsid w:val="00C11D51"/>
    <w:rsid w:val="00C12907"/>
    <w:rsid w:val="00C12D4C"/>
    <w:rsid w:val="00C132AC"/>
    <w:rsid w:val="00C16734"/>
    <w:rsid w:val="00C202B3"/>
    <w:rsid w:val="00C21864"/>
    <w:rsid w:val="00C21A8D"/>
    <w:rsid w:val="00C23353"/>
    <w:rsid w:val="00C2337D"/>
    <w:rsid w:val="00C23445"/>
    <w:rsid w:val="00C23A06"/>
    <w:rsid w:val="00C242C9"/>
    <w:rsid w:val="00C242E7"/>
    <w:rsid w:val="00C25FD7"/>
    <w:rsid w:val="00C31BCD"/>
    <w:rsid w:val="00C324FC"/>
    <w:rsid w:val="00C343C0"/>
    <w:rsid w:val="00C344E8"/>
    <w:rsid w:val="00C3755B"/>
    <w:rsid w:val="00C40F75"/>
    <w:rsid w:val="00C46145"/>
    <w:rsid w:val="00C46FCB"/>
    <w:rsid w:val="00C513A1"/>
    <w:rsid w:val="00C54BCE"/>
    <w:rsid w:val="00C54CFE"/>
    <w:rsid w:val="00C5540C"/>
    <w:rsid w:val="00C6122C"/>
    <w:rsid w:val="00C63D0A"/>
    <w:rsid w:val="00C646A9"/>
    <w:rsid w:val="00C70562"/>
    <w:rsid w:val="00C715CD"/>
    <w:rsid w:val="00C743F6"/>
    <w:rsid w:val="00C744C4"/>
    <w:rsid w:val="00C81105"/>
    <w:rsid w:val="00C816D4"/>
    <w:rsid w:val="00C8230B"/>
    <w:rsid w:val="00C82348"/>
    <w:rsid w:val="00C831A0"/>
    <w:rsid w:val="00C848D4"/>
    <w:rsid w:val="00C8676B"/>
    <w:rsid w:val="00C8745C"/>
    <w:rsid w:val="00C90D73"/>
    <w:rsid w:val="00C93F7F"/>
    <w:rsid w:val="00C94872"/>
    <w:rsid w:val="00C95408"/>
    <w:rsid w:val="00C95DC0"/>
    <w:rsid w:val="00C95DE5"/>
    <w:rsid w:val="00CA3F06"/>
    <w:rsid w:val="00CA56C8"/>
    <w:rsid w:val="00CA671F"/>
    <w:rsid w:val="00CB0062"/>
    <w:rsid w:val="00CB057C"/>
    <w:rsid w:val="00CB310B"/>
    <w:rsid w:val="00CB47CA"/>
    <w:rsid w:val="00CB52D8"/>
    <w:rsid w:val="00CB67DA"/>
    <w:rsid w:val="00CB6F78"/>
    <w:rsid w:val="00CC0E0B"/>
    <w:rsid w:val="00CC10D0"/>
    <w:rsid w:val="00CC13DC"/>
    <w:rsid w:val="00CC1494"/>
    <w:rsid w:val="00CC217F"/>
    <w:rsid w:val="00CC4D67"/>
    <w:rsid w:val="00CC6188"/>
    <w:rsid w:val="00CC64B9"/>
    <w:rsid w:val="00CC6CAC"/>
    <w:rsid w:val="00CD0A2A"/>
    <w:rsid w:val="00CD15AE"/>
    <w:rsid w:val="00CD2BDA"/>
    <w:rsid w:val="00CD3C3F"/>
    <w:rsid w:val="00CD3EF2"/>
    <w:rsid w:val="00CD40C2"/>
    <w:rsid w:val="00CD5113"/>
    <w:rsid w:val="00CD646B"/>
    <w:rsid w:val="00CD665B"/>
    <w:rsid w:val="00CE0103"/>
    <w:rsid w:val="00CE0757"/>
    <w:rsid w:val="00CE07AD"/>
    <w:rsid w:val="00CE09AE"/>
    <w:rsid w:val="00CE21A1"/>
    <w:rsid w:val="00CE2612"/>
    <w:rsid w:val="00CE29CA"/>
    <w:rsid w:val="00CE5CB9"/>
    <w:rsid w:val="00CE6AD8"/>
    <w:rsid w:val="00CE6E50"/>
    <w:rsid w:val="00CF10B7"/>
    <w:rsid w:val="00CF2938"/>
    <w:rsid w:val="00CF3CF9"/>
    <w:rsid w:val="00CF5FCD"/>
    <w:rsid w:val="00CF7C30"/>
    <w:rsid w:val="00D0029E"/>
    <w:rsid w:val="00D0371B"/>
    <w:rsid w:val="00D06CFD"/>
    <w:rsid w:val="00D06EB7"/>
    <w:rsid w:val="00D113E3"/>
    <w:rsid w:val="00D12ED1"/>
    <w:rsid w:val="00D133F6"/>
    <w:rsid w:val="00D14744"/>
    <w:rsid w:val="00D15E0A"/>
    <w:rsid w:val="00D1705A"/>
    <w:rsid w:val="00D17C8E"/>
    <w:rsid w:val="00D200C3"/>
    <w:rsid w:val="00D20AD1"/>
    <w:rsid w:val="00D21481"/>
    <w:rsid w:val="00D2175F"/>
    <w:rsid w:val="00D21F30"/>
    <w:rsid w:val="00D231A9"/>
    <w:rsid w:val="00D24A2B"/>
    <w:rsid w:val="00D24D82"/>
    <w:rsid w:val="00D25704"/>
    <w:rsid w:val="00D2669B"/>
    <w:rsid w:val="00D2674D"/>
    <w:rsid w:val="00D26B88"/>
    <w:rsid w:val="00D31F2E"/>
    <w:rsid w:val="00D3234B"/>
    <w:rsid w:val="00D32CE7"/>
    <w:rsid w:val="00D33575"/>
    <w:rsid w:val="00D3405E"/>
    <w:rsid w:val="00D342C0"/>
    <w:rsid w:val="00D3507D"/>
    <w:rsid w:val="00D3641F"/>
    <w:rsid w:val="00D43883"/>
    <w:rsid w:val="00D47DD6"/>
    <w:rsid w:val="00D5381C"/>
    <w:rsid w:val="00D54E62"/>
    <w:rsid w:val="00D55281"/>
    <w:rsid w:val="00D55FBD"/>
    <w:rsid w:val="00D57E97"/>
    <w:rsid w:val="00D6189F"/>
    <w:rsid w:val="00D61D9C"/>
    <w:rsid w:val="00D64FE4"/>
    <w:rsid w:val="00D653C9"/>
    <w:rsid w:val="00D71828"/>
    <w:rsid w:val="00D72400"/>
    <w:rsid w:val="00D73849"/>
    <w:rsid w:val="00D738A7"/>
    <w:rsid w:val="00D75541"/>
    <w:rsid w:val="00D76ECE"/>
    <w:rsid w:val="00D77CF2"/>
    <w:rsid w:val="00D828E8"/>
    <w:rsid w:val="00D82BD7"/>
    <w:rsid w:val="00D84406"/>
    <w:rsid w:val="00D846A7"/>
    <w:rsid w:val="00D85B60"/>
    <w:rsid w:val="00D85DC5"/>
    <w:rsid w:val="00D9019B"/>
    <w:rsid w:val="00D91043"/>
    <w:rsid w:val="00D92EFA"/>
    <w:rsid w:val="00D964D2"/>
    <w:rsid w:val="00D96CF4"/>
    <w:rsid w:val="00DA11DF"/>
    <w:rsid w:val="00DA190F"/>
    <w:rsid w:val="00DA5560"/>
    <w:rsid w:val="00DA6121"/>
    <w:rsid w:val="00DA66D1"/>
    <w:rsid w:val="00DB0505"/>
    <w:rsid w:val="00DB061C"/>
    <w:rsid w:val="00DB0748"/>
    <w:rsid w:val="00DB0992"/>
    <w:rsid w:val="00DB2C41"/>
    <w:rsid w:val="00DB345E"/>
    <w:rsid w:val="00DB4861"/>
    <w:rsid w:val="00DB4C38"/>
    <w:rsid w:val="00DB583D"/>
    <w:rsid w:val="00DC37FE"/>
    <w:rsid w:val="00DC4697"/>
    <w:rsid w:val="00DC5ABC"/>
    <w:rsid w:val="00DC62D1"/>
    <w:rsid w:val="00DC7644"/>
    <w:rsid w:val="00DC7881"/>
    <w:rsid w:val="00DC7DCB"/>
    <w:rsid w:val="00DD3A2A"/>
    <w:rsid w:val="00DD6ADC"/>
    <w:rsid w:val="00DD6D81"/>
    <w:rsid w:val="00DE0AA6"/>
    <w:rsid w:val="00DE2A6C"/>
    <w:rsid w:val="00DE5911"/>
    <w:rsid w:val="00DE5FF5"/>
    <w:rsid w:val="00DE748D"/>
    <w:rsid w:val="00DF33E4"/>
    <w:rsid w:val="00DF5E51"/>
    <w:rsid w:val="00E01D7D"/>
    <w:rsid w:val="00E01EF1"/>
    <w:rsid w:val="00E037CB"/>
    <w:rsid w:val="00E0381B"/>
    <w:rsid w:val="00E060E7"/>
    <w:rsid w:val="00E067BD"/>
    <w:rsid w:val="00E10657"/>
    <w:rsid w:val="00E10A7B"/>
    <w:rsid w:val="00E1151B"/>
    <w:rsid w:val="00E14455"/>
    <w:rsid w:val="00E153FB"/>
    <w:rsid w:val="00E16F5C"/>
    <w:rsid w:val="00E225DC"/>
    <w:rsid w:val="00E227E2"/>
    <w:rsid w:val="00E233D1"/>
    <w:rsid w:val="00E25023"/>
    <w:rsid w:val="00E25B5B"/>
    <w:rsid w:val="00E314DB"/>
    <w:rsid w:val="00E31946"/>
    <w:rsid w:val="00E328C5"/>
    <w:rsid w:val="00E32F76"/>
    <w:rsid w:val="00E333C2"/>
    <w:rsid w:val="00E362A5"/>
    <w:rsid w:val="00E363D6"/>
    <w:rsid w:val="00E41BFF"/>
    <w:rsid w:val="00E422B3"/>
    <w:rsid w:val="00E4324F"/>
    <w:rsid w:val="00E43911"/>
    <w:rsid w:val="00E50ED3"/>
    <w:rsid w:val="00E51A03"/>
    <w:rsid w:val="00E57684"/>
    <w:rsid w:val="00E57F2B"/>
    <w:rsid w:val="00E600A3"/>
    <w:rsid w:val="00E603DA"/>
    <w:rsid w:val="00E62CD1"/>
    <w:rsid w:val="00E63C71"/>
    <w:rsid w:val="00E6552D"/>
    <w:rsid w:val="00E65C9C"/>
    <w:rsid w:val="00E666EE"/>
    <w:rsid w:val="00E6675B"/>
    <w:rsid w:val="00E71A26"/>
    <w:rsid w:val="00E753F8"/>
    <w:rsid w:val="00E777CA"/>
    <w:rsid w:val="00E81C8A"/>
    <w:rsid w:val="00E83898"/>
    <w:rsid w:val="00E83AD2"/>
    <w:rsid w:val="00E83E24"/>
    <w:rsid w:val="00E856EC"/>
    <w:rsid w:val="00E85C5A"/>
    <w:rsid w:val="00E86D79"/>
    <w:rsid w:val="00E87C35"/>
    <w:rsid w:val="00E92686"/>
    <w:rsid w:val="00E932A4"/>
    <w:rsid w:val="00E95E08"/>
    <w:rsid w:val="00EA0E7C"/>
    <w:rsid w:val="00EA24B5"/>
    <w:rsid w:val="00EA32EA"/>
    <w:rsid w:val="00EA42EC"/>
    <w:rsid w:val="00EA53D3"/>
    <w:rsid w:val="00EB0455"/>
    <w:rsid w:val="00EB19A7"/>
    <w:rsid w:val="00EB1F22"/>
    <w:rsid w:val="00EB2A03"/>
    <w:rsid w:val="00EB7762"/>
    <w:rsid w:val="00EC0291"/>
    <w:rsid w:val="00EC1BE1"/>
    <w:rsid w:val="00EC27E2"/>
    <w:rsid w:val="00EC39AD"/>
    <w:rsid w:val="00EC7F88"/>
    <w:rsid w:val="00ED27AA"/>
    <w:rsid w:val="00ED2B37"/>
    <w:rsid w:val="00ED318B"/>
    <w:rsid w:val="00ED70DD"/>
    <w:rsid w:val="00ED7608"/>
    <w:rsid w:val="00EE026E"/>
    <w:rsid w:val="00EE0A5E"/>
    <w:rsid w:val="00EE1154"/>
    <w:rsid w:val="00EE122E"/>
    <w:rsid w:val="00EE3014"/>
    <w:rsid w:val="00EE30D8"/>
    <w:rsid w:val="00EE332C"/>
    <w:rsid w:val="00EE3CBA"/>
    <w:rsid w:val="00EE6E3A"/>
    <w:rsid w:val="00EF07A2"/>
    <w:rsid w:val="00EF1267"/>
    <w:rsid w:val="00EF14F5"/>
    <w:rsid w:val="00EF1A4D"/>
    <w:rsid w:val="00EF26F4"/>
    <w:rsid w:val="00EF2C76"/>
    <w:rsid w:val="00EF687F"/>
    <w:rsid w:val="00EF7A94"/>
    <w:rsid w:val="00F00D22"/>
    <w:rsid w:val="00F03B3C"/>
    <w:rsid w:val="00F04AAC"/>
    <w:rsid w:val="00F0676D"/>
    <w:rsid w:val="00F0783C"/>
    <w:rsid w:val="00F148E0"/>
    <w:rsid w:val="00F1538E"/>
    <w:rsid w:val="00F1544E"/>
    <w:rsid w:val="00F15980"/>
    <w:rsid w:val="00F17036"/>
    <w:rsid w:val="00F17181"/>
    <w:rsid w:val="00F2262F"/>
    <w:rsid w:val="00F23358"/>
    <w:rsid w:val="00F24545"/>
    <w:rsid w:val="00F26C92"/>
    <w:rsid w:val="00F32AC7"/>
    <w:rsid w:val="00F32CFB"/>
    <w:rsid w:val="00F3483C"/>
    <w:rsid w:val="00F3484D"/>
    <w:rsid w:val="00F348FA"/>
    <w:rsid w:val="00F367DD"/>
    <w:rsid w:val="00F40161"/>
    <w:rsid w:val="00F4376F"/>
    <w:rsid w:val="00F448C8"/>
    <w:rsid w:val="00F44BE8"/>
    <w:rsid w:val="00F465C6"/>
    <w:rsid w:val="00F46C52"/>
    <w:rsid w:val="00F50882"/>
    <w:rsid w:val="00F51877"/>
    <w:rsid w:val="00F5260A"/>
    <w:rsid w:val="00F5381A"/>
    <w:rsid w:val="00F539D9"/>
    <w:rsid w:val="00F56C52"/>
    <w:rsid w:val="00F56DB6"/>
    <w:rsid w:val="00F56E07"/>
    <w:rsid w:val="00F570A3"/>
    <w:rsid w:val="00F5766B"/>
    <w:rsid w:val="00F64A43"/>
    <w:rsid w:val="00F65CE5"/>
    <w:rsid w:val="00F673AB"/>
    <w:rsid w:val="00F75255"/>
    <w:rsid w:val="00F80951"/>
    <w:rsid w:val="00F82098"/>
    <w:rsid w:val="00F83BCC"/>
    <w:rsid w:val="00F86249"/>
    <w:rsid w:val="00F86F0C"/>
    <w:rsid w:val="00F9192C"/>
    <w:rsid w:val="00F92439"/>
    <w:rsid w:val="00F93E06"/>
    <w:rsid w:val="00F95239"/>
    <w:rsid w:val="00F95513"/>
    <w:rsid w:val="00F97A7F"/>
    <w:rsid w:val="00FA16FC"/>
    <w:rsid w:val="00FA189A"/>
    <w:rsid w:val="00FA28DA"/>
    <w:rsid w:val="00FA6ADC"/>
    <w:rsid w:val="00FA7FC4"/>
    <w:rsid w:val="00FB00E8"/>
    <w:rsid w:val="00FB124F"/>
    <w:rsid w:val="00FB2BFC"/>
    <w:rsid w:val="00FB3833"/>
    <w:rsid w:val="00FB3E7B"/>
    <w:rsid w:val="00FB43C3"/>
    <w:rsid w:val="00FB52BF"/>
    <w:rsid w:val="00FB60A8"/>
    <w:rsid w:val="00FB78F1"/>
    <w:rsid w:val="00FB7FF8"/>
    <w:rsid w:val="00FC24C0"/>
    <w:rsid w:val="00FC5219"/>
    <w:rsid w:val="00FC525E"/>
    <w:rsid w:val="00FC651B"/>
    <w:rsid w:val="00FD11E7"/>
    <w:rsid w:val="00FD1F24"/>
    <w:rsid w:val="00FD25CD"/>
    <w:rsid w:val="00FD3E46"/>
    <w:rsid w:val="00FD542F"/>
    <w:rsid w:val="00FD601C"/>
    <w:rsid w:val="00FD6284"/>
    <w:rsid w:val="00FD6D8C"/>
    <w:rsid w:val="00FD6F45"/>
    <w:rsid w:val="00FD785C"/>
    <w:rsid w:val="00FE0B80"/>
    <w:rsid w:val="00FE178E"/>
    <w:rsid w:val="00FE18DE"/>
    <w:rsid w:val="00FE21EA"/>
    <w:rsid w:val="00FE420B"/>
    <w:rsid w:val="00FE51C5"/>
    <w:rsid w:val="00FE6AF0"/>
    <w:rsid w:val="00FF0540"/>
    <w:rsid w:val="00FF0E7B"/>
    <w:rsid w:val="01603CC7"/>
    <w:rsid w:val="01AFC65D"/>
    <w:rsid w:val="03622892"/>
    <w:rsid w:val="05D813F7"/>
    <w:rsid w:val="07F0A89E"/>
    <w:rsid w:val="08BB79E8"/>
    <w:rsid w:val="098C78FF"/>
    <w:rsid w:val="0CC419C1"/>
    <w:rsid w:val="0E9F096A"/>
    <w:rsid w:val="0F958EE4"/>
    <w:rsid w:val="116AF2FF"/>
    <w:rsid w:val="1239F840"/>
    <w:rsid w:val="12E46AF3"/>
    <w:rsid w:val="13D6BFFC"/>
    <w:rsid w:val="1609874F"/>
    <w:rsid w:val="1674601C"/>
    <w:rsid w:val="17777780"/>
    <w:rsid w:val="1791F5A8"/>
    <w:rsid w:val="1B34354C"/>
    <w:rsid w:val="1CFDAF27"/>
    <w:rsid w:val="1E01372C"/>
    <w:rsid w:val="284956B8"/>
    <w:rsid w:val="28C837EA"/>
    <w:rsid w:val="293C0667"/>
    <w:rsid w:val="2BAFD78E"/>
    <w:rsid w:val="2C0CA0E5"/>
    <w:rsid w:val="2CAA3B92"/>
    <w:rsid w:val="2FACB758"/>
    <w:rsid w:val="306605F9"/>
    <w:rsid w:val="310A8A33"/>
    <w:rsid w:val="3418A3FA"/>
    <w:rsid w:val="34422AF5"/>
    <w:rsid w:val="345B5352"/>
    <w:rsid w:val="357772A4"/>
    <w:rsid w:val="36055402"/>
    <w:rsid w:val="3646E305"/>
    <w:rsid w:val="372CD518"/>
    <w:rsid w:val="3788F825"/>
    <w:rsid w:val="37A12463"/>
    <w:rsid w:val="3924C886"/>
    <w:rsid w:val="3A6B17EC"/>
    <w:rsid w:val="3AF08BC1"/>
    <w:rsid w:val="3C09CD5C"/>
    <w:rsid w:val="3C4D3CDA"/>
    <w:rsid w:val="3D532098"/>
    <w:rsid w:val="3DE90D3B"/>
    <w:rsid w:val="3E7D3D5A"/>
    <w:rsid w:val="3EC83B67"/>
    <w:rsid w:val="3FC21865"/>
    <w:rsid w:val="408AC15A"/>
    <w:rsid w:val="43C2621C"/>
    <w:rsid w:val="455E327D"/>
    <w:rsid w:val="49F80168"/>
    <w:rsid w:val="4ADEAA37"/>
    <w:rsid w:val="4C3BC7A1"/>
    <w:rsid w:val="4D01BC1F"/>
    <w:rsid w:val="4D7D1A82"/>
    <w:rsid w:val="4E10544F"/>
    <w:rsid w:val="4FB21B5A"/>
    <w:rsid w:val="52E724E7"/>
    <w:rsid w:val="54344F74"/>
    <w:rsid w:val="5528C17D"/>
    <w:rsid w:val="57ECE6D6"/>
    <w:rsid w:val="580159E5"/>
    <w:rsid w:val="59D91A7D"/>
    <w:rsid w:val="5A42752D"/>
    <w:rsid w:val="5B38FAA7"/>
    <w:rsid w:val="5BDE458E"/>
    <w:rsid w:val="5C8F501A"/>
    <w:rsid w:val="5CD4CB08"/>
    <w:rsid w:val="5D1D7499"/>
    <w:rsid w:val="5D7A15EF"/>
    <w:rsid w:val="5D9C894E"/>
    <w:rsid w:val="5E709B69"/>
    <w:rsid w:val="5EADBF02"/>
    <w:rsid w:val="600C6BCA"/>
    <w:rsid w:val="6093AD4C"/>
    <w:rsid w:val="620F64E4"/>
    <w:rsid w:val="623B02C9"/>
    <w:rsid w:val="623EAA1B"/>
    <w:rsid w:val="624D8712"/>
    <w:rsid w:val="63999149"/>
    <w:rsid w:val="63AB3545"/>
    <w:rsid w:val="654705A6"/>
    <w:rsid w:val="65F55CB5"/>
    <w:rsid w:val="6812B174"/>
    <w:rsid w:val="6990DCD2"/>
    <w:rsid w:val="6FF9F03F"/>
    <w:rsid w:val="71280594"/>
    <w:rsid w:val="72252A01"/>
    <w:rsid w:val="73A2EB3A"/>
    <w:rsid w:val="75128F7F"/>
    <w:rsid w:val="7571928F"/>
    <w:rsid w:val="7FFEB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62C8F"/>
  <w15:chartTrackingRefBased/>
  <w15:docId w15:val="{90951108-8E5C-4F0E-8D1C-03E9F5A7A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Subheading"/>
    <w:basedOn w:val="ListParagraph"/>
    <w:next w:val="Normal"/>
    <w:link w:val="Heading2Char"/>
    <w:uiPriority w:val="9"/>
    <w:unhideWhenUsed/>
    <w:qFormat/>
    <w:rsid w:val="00A42FA4"/>
    <w:pPr>
      <w:numPr>
        <w:ilvl w:val="1"/>
        <w:numId w:val="15"/>
      </w:numPr>
      <w:spacing w:after="120" w:line="300" w:lineRule="exact"/>
      <w:outlineLvl w:val="1"/>
    </w:pPr>
    <w:rPr>
      <w:rFonts w:ascii="Arial" w:eastAsiaTheme="minorEastAsia" w:hAnsi="Arial" w:cs="Arial"/>
      <w:b/>
      <w:bCs/>
      <w:color w:val="4472C4"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E64"/>
    <w:pPr>
      <w:ind w:left="720"/>
      <w:contextualSpacing/>
    </w:pPr>
  </w:style>
  <w:style w:type="character" w:styleId="CommentReference">
    <w:name w:val="annotation reference"/>
    <w:basedOn w:val="DefaultParagraphFont"/>
    <w:uiPriority w:val="99"/>
    <w:semiHidden/>
    <w:unhideWhenUsed/>
    <w:rsid w:val="00B33F99"/>
    <w:rPr>
      <w:sz w:val="16"/>
      <w:szCs w:val="16"/>
    </w:rPr>
  </w:style>
  <w:style w:type="paragraph" w:styleId="CommentText">
    <w:name w:val="annotation text"/>
    <w:basedOn w:val="Normal"/>
    <w:link w:val="CommentTextChar"/>
    <w:uiPriority w:val="99"/>
    <w:semiHidden/>
    <w:unhideWhenUsed/>
    <w:rsid w:val="00B33F99"/>
    <w:pPr>
      <w:spacing w:line="240" w:lineRule="auto"/>
    </w:pPr>
    <w:rPr>
      <w:sz w:val="20"/>
      <w:szCs w:val="20"/>
    </w:rPr>
  </w:style>
  <w:style w:type="character" w:customStyle="1" w:styleId="CommentTextChar">
    <w:name w:val="Comment Text Char"/>
    <w:basedOn w:val="DefaultParagraphFont"/>
    <w:link w:val="CommentText"/>
    <w:uiPriority w:val="99"/>
    <w:semiHidden/>
    <w:rsid w:val="00B33F99"/>
    <w:rPr>
      <w:sz w:val="20"/>
      <w:szCs w:val="20"/>
    </w:rPr>
  </w:style>
  <w:style w:type="paragraph" w:styleId="CommentSubject">
    <w:name w:val="annotation subject"/>
    <w:basedOn w:val="CommentText"/>
    <w:next w:val="CommentText"/>
    <w:link w:val="CommentSubjectChar"/>
    <w:uiPriority w:val="99"/>
    <w:semiHidden/>
    <w:unhideWhenUsed/>
    <w:rsid w:val="00B33F99"/>
    <w:rPr>
      <w:b/>
      <w:bCs/>
    </w:rPr>
  </w:style>
  <w:style w:type="character" w:customStyle="1" w:styleId="CommentSubjectChar">
    <w:name w:val="Comment Subject Char"/>
    <w:basedOn w:val="CommentTextChar"/>
    <w:link w:val="CommentSubject"/>
    <w:uiPriority w:val="99"/>
    <w:semiHidden/>
    <w:rsid w:val="00B33F99"/>
    <w:rPr>
      <w:b/>
      <w:bCs/>
      <w:sz w:val="20"/>
      <w:szCs w:val="20"/>
    </w:rPr>
  </w:style>
  <w:style w:type="character" w:styleId="Hyperlink">
    <w:name w:val="Hyperlink"/>
    <w:basedOn w:val="DefaultParagraphFont"/>
    <w:uiPriority w:val="99"/>
    <w:unhideWhenUsed/>
    <w:rsid w:val="00B701ED"/>
    <w:rPr>
      <w:color w:val="0563C1" w:themeColor="hyperlink"/>
      <w:u w:val="single"/>
    </w:rPr>
  </w:style>
  <w:style w:type="character" w:styleId="UnresolvedMention">
    <w:name w:val="Unresolved Mention"/>
    <w:basedOn w:val="DefaultParagraphFont"/>
    <w:uiPriority w:val="99"/>
    <w:semiHidden/>
    <w:unhideWhenUsed/>
    <w:rsid w:val="00B701ED"/>
    <w:rPr>
      <w:color w:val="605E5C"/>
      <w:shd w:val="clear" w:color="auto" w:fill="E1DFDD"/>
    </w:rPr>
  </w:style>
  <w:style w:type="character" w:styleId="FollowedHyperlink">
    <w:name w:val="FollowedHyperlink"/>
    <w:basedOn w:val="DefaultParagraphFont"/>
    <w:uiPriority w:val="99"/>
    <w:semiHidden/>
    <w:unhideWhenUsed/>
    <w:rsid w:val="00CC13DC"/>
    <w:rPr>
      <w:color w:val="954F72" w:themeColor="followedHyperlink"/>
      <w:u w:val="single"/>
    </w:rPr>
  </w:style>
  <w:style w:type="paragraph" w:styleId="NormalWeb">
    <w:name w:val="Normal (Web)"/>
    <w:basedOn w:val="Normal"/>
    <w:uiPriority w:val="99"/>
    <w:unhideWhenUsed/>
    <w:rsid w:val="00920297"/>
    <w:pPr>
      <w:spacing w:before="100" w:beforeAutospacing="1" w:after="100" w:afterAutospacing="1" w:line="240" w:lineRule="auto"/>
    </w:pPr>
    <w:rPr>
      <w:rFonts w:ascii="Calibri" w:hAnsi="Calibri" w:cs="Calibri"/>
      <w:lang w:eastAsia="en-GB"/>
    </w:rPr>
  </w:style>
  <w:style w:type="paragraph" w:customStyle="1" w:styleId="EndNoteBibliographyTitle">
    <w:name w:val="EndNote Bibliography Title"/>
    <w:basedOn w:val="Normal"/>
    <w:link w:val="EndNoteBibliographyTitleChar"/>
    <w:rsid w:val="003358C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358C0"/>
    <w:rPr>
      <w:rFonts w:ascii="Calibri" w:hAnsi="Calibri" w:cs="Calibri"/>
      <w:noProof/>
      <w:lang w:val="en-US"/>
    </w:rPr>
  </w:style>
  <w:style w:type="paragraph" w:customStyle="1" w:styleId="EndNoteBibliography">
    <w:name w:val="EndNote Bibliography"/>
    <w:basedOn w:val="Normal"/>
    <w:link w:val="EndNoteBibliographyChar"/>
    <w:rsid w:val="003358C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358C0"/>
    <w:rPr>
      <w:rFonts w:ascii="Calibri" w:hAnsi="Calibri" w:cs="Calibri"/>
      <w:noProof/>
      <w:lang w:val="en-US"/>
    </w:rPr>
  </w:style>
  <w:style w:type="character" w:styleId="Strong">
    <w:name w:val="Strong"/>
    <w:basedOn w:val="DefaultParagraphFont"/>
    <w:uiPriority w:val="22"/>
    <w:qFormat/>
    <w:rsid w:val="00614073"/>
    <w:rPr>
      <w:b/>
      <w:bCs/>
    </w:rPr>
  </w:style>
  <w:style w:type="table" w:styleId="TableGrid">
    <w:name w:val="Table Grid"/>
    <w:basedOn w:val="TableNormal"/>
    <w:uiPriority w:val="39"/>
    <w:rsid w:val="00220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92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7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32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heading Char"/>
    <w:basedOn w:val="DefaultParagraphFont"/>
    <w:link w:val="Heading2"/>
    <w:uiPriority w:val="9"/>
    <w:rsid w:val="00A42FA4"/>
    <w:rPr>
      <w:rFonts w:ascii="Arial" w:eastAsiaTheme="minorEastAsia" w:hAnsi="Arial" w:cs="Arial"/>
      <w:b/>
      <w:bCs/>
      <w:color w:val="4472C4" w:themeColor="accent1"/>
      <w:sz w:val="24"/>
      <w:szCs w:val="24"/>
    </w:rPr>
  </w:style>
  <w:style w:type="paragraph" w:styleId="Header">
    <w:name w:val="header"/>
    <w:basedOn w:val="Normal"/>
    <w:link w:val="HeaderChar"/>
    <w:uiPriority w:val="99"/>
    <w:unhideWhenUsed/>
    <w:rsid w:val="003D6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D00"/>
  </w:style>
  <w:style w:type="paragraph" w:styleId="Footer">
    <w:name w:val="footer"/>
    <w:basedOn w:val="Normal"/>
    <w:link w:val="FooterChar"/>
    <w:uiPriority w:val="99"/>
    <w:unhideWhenUsed/>
    <w:rsid w:val="003D6D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72385">
      <w:bodyDiv w:val="1"/>
      <w:marLeft w:val="0"/>
      <w:marRight w:val="0"/>
      <w:marTop w:val="0"/>
      <w:marBottom w:val="0"/>
      <w:divBdr>
        <w:top w:val="none" w:sz="0" w:space="0" w:color="auto"/>
        <w:left w:val="none" w:sz="0" w:space="0" w:color="auto"/>
        <w:bottom w:val="none" w:sz="0" w:space="0" w:color="auto"/>
        <w:right w:val="none" w:sz="0" w:space="0" w:color="auto"/>
      </w:divBdr>
    </w:div>
    <w:div w:id="175072542">
      <w:bodyDiv w:val="1"/>
      <w:marLeft w:val="0"/>
      <w:marRight w:val="0"/>
      <w:marTop w:val="0"/>
      <w:marBottom w:val="0"/>
      <w:divBdr>
        <w:top w:val="none" w:sz="0" w:space="0" w:color="auto"/>
        <w:left w:val="none" w:sz="0" w:space="0" w:color="auto"/>
        <w:bottom w:val="none" w:sz="0" w:space="0" w:color="auto"/>
        <w:right w:val="none" w:sz="0" w:space="0" w:color="auto"/>
      </w:divBdr>
    </w:div>
    <w:div w:id="934285735">
      <w:bodyDiv w:val="1"/>
      <w:marLeft w:val="0"/>
      <w:marRight w:val="0"/>
      <w:marTop w:val="0"/>
      <w:marBottom w:val="0"/>
      <w:divBdr>
        <w:top w:val="none" w:sz="0" w:space="0" w:color="auto"/>
        <w:left w:val="none" w:sz="0" w:space="0" w:color="auto"/>
        <w:bottom w:val="none" w:sz="0" w:space="0" w:color="auto"/>
        <w:right w:val="none" w:sz="0" w:space="0" w:color="auto"/>
      </w:divBdr>
      <w:divsChild>
        <w:div w:id="1535927141">
          <w:marLeft w:val="360"/>
          <w:marRight w:val="0"/>
          <w:marTop w:val="200"/>
          <w:marBottom w:val="0"/>
          <w:divBdr>
            <w:top w:val="none" w:sz="0" w:space="0" w:color="auto"/>
            <w:left w:val="none" w:sz="0" w:space="0" w:color="auto"/>
            <w:bottom w:val="none" w:sz="0" w:space="0" w:color="auto"/>
            <w:right w:val="none" w:sz="0" w:space="0" w:color="auto"/>
          </w:divBdr>
        </w:div>
        <w:div w:id="1767916749">
          <w:marLeft w:val="360"/>
          <w:marRight w:val="0"/>
          <w:marTop w:val="200"/>
          <w:marBottom w:val="0"/>
          <w:divBdr>
            <w:top w:val="none" w:sz="0" w:space="0" w:color="auto"/>
            <w:left w:val="none" w:sz="0" w:space="0" w:color="auto"/>
            <w:bottom w:val="none" w:sz="0" w:space="0" w:color="auto"/>
            <w:right w:val="none" w:sz="0" w:space="0" w:color="auto"/>
          </w:divBdr>
        </w:div>
        <w:div w:id="589047738">
          <w:marLeft w:val="1080"/>
          <w:marRight w:val="0"/>
          <w:marTop w:val="100"/>
          <w:marBottom w:val="0"/>
          <w:divBdr>
            <w:top w:val="none" w:sz="0" w:space="0" w:color="auto"/>
            <w:left w:val="none" w:sz="0" w:space="0" w:color="auto"/>
            <w:bottom w:val="none" w:sz="0" w:space="0" w:color="auto"/>
            <w:right w:val="none" w:sz="0" w:space="0" w:color="auto"/>
          </w:divBdr>
        </w:div>
        <w:div w:id="976453212">
          <w:marLeft w:val="1080"/>
          <w:marRight w:val="0"/>
          <w:marTop w:val="100"/>
          <w:marBottom w:val="0"/>
          <w:divBdr>
            <w:top w:val="none" w:sz="0" w:space="0" w:color="auto"/>
            <w:left w:val="none" w:sz="0" w:space="0" w:color="auto"/>
            <w:bottom w:val="none" w:sz="0" w:space="0" w:color="auto"/>
            <w:right w:val="none" w:sz="0" w:space="0" w:color="auto"/>
          </w:divBdr>
        </w:div>
        <w:div w:id="1789541781">
          <w:marLeft w:val="1080"/>
          <w:marRight w:val="0"/>
          <w:marTop w:val="100"/>
          <w:marBottom w:val="0"/>
          <w:divBdr>
            <w:top w:val="none" w:sz="0" w:space="0" w:color="auto"/>
            <w:left w:val="none" w:sz="0" w:space="0" w:color="auto"/>
            <w:bottom w:val="none" w:sz="0" w:space="0" w:color="auto"/>
            <w:right w:val="none" w:sz="0" w:space="0" w:color="auto"/>
          </w:divBdr>
        </w:div>
        <w:div w:id="1262758499">
          <w:marLeft w:val="1080"/>
          <w:marRight w:val="0"/>
          <w:marTop w:val="100"/>
          <w:marBottom w:val="0"/>
          <w:divBdr>
            <w:top w:val="none" w:sz="0" w:space="0" w:color="auto"/>
            <w:left w:val="none" w:sz="0" w:space="0" w:color="auto"/>
            <w:bottom w:val="none" w:sz="0" w:space="0" w:color="auto"/>
            <w:right w:val="none" w:sz="0" w:space="0" w:color="auto"/>
          </w:divBdr>
        </w:div>
        <w:div w:id="638607450">
          <w:marLeft w:val="360"/>
          <w:marRight w:val="0"/>
          <w:marTop w:val="200"/>
          <w:marBottom w:val="0"/>
          <w:divBdr>
            <w:top w:val="none" w:sz="0" w:space="0" w:color="auto"/>
            <w:left w:val="none" w:sz="0" w:space="0" w:color="auto"/>
            <w:bottom w:val="none" w:sz="0" w:space="0" w:color="auto"/>
            <w:right w:val="none" w:sz="0" w:space="0" w:color="auto"/>
          </w:divBdr>
        </w:div>
        <w:div w:id="1714235110">
          <w:marLeft w:val="1080"/>
          <w:marRight w:val="0"/>
          <w:marTop w:val="100"/>
          <w:marBottom w:val="0"/>
          <w:divBdr>
            <w:top w:val="none" w:sz="0" w:space="0" w:color="auto"/>
            <w:left w:val="none" w:sz="0" w:space="0" w:color="auto"/>
            <w:bottom w:val="none" w:sz="0" w:space="0" w:color="auto"/>
            <w:right w:val="none" w:sz="0" w:space="0" w:color="auto"/>
          </w:divBdr>
        </w:div>
        <w:div w:id="324867920">
          <w:marLeft w:val="1080"/>
          <w:marRight w:val="0"/>
          <w:marTop w:val="100"/>
          <w:marBottom w:val="0"/>
          <w:divBdr>
            <w:top w:val="none" w:sz="0" w:space="0" w:color="auto"/>
            <w:left w:val="none" w:sz="0" w:space="0" w:color="auto"/>
            <w:bottom w:val="none" w:sz="0" w:space="0" w:color="auto"/>
            <w:right w:val="none" w:sz="0" w:space="0" w:color="auto"/>
          </w:divBdr>
        </w:div>
        <w:div w:id="1079249231">
          <w:marLeft w:val="1080"/>
          <w:marRight w:val="0"/>
          <w:marTop w:val="100"/>
          <w:marBottom w:val="0"/>
          <w:divBdr>
            <w:top w:val="none" w:sz="0" w:space="0" w:color="auto"/>
            <w:left w:val="none" w:sz="0" w:space="0" w:color="auto"/>
            <w:bottom w:val="none" w:sz="0" w:space="0" w:color="auto"/>
            <w:right w:val="none" w:sz="0" w:space="0" w:color="auto"/>
          </w:divBdr>
        </w:div>
      </w:divsChild>
    </w:div>
    <w:div w:id="1063678302">
      <w:bodyDiv w:val="1"/>
      <w:marLeft w:val="0"/>
      <w:marRight w:val="0"/>
      <w:marTop w:val="0"/>
      <w:marBottom w:val="0"/>
      <w:divBdr>
        <w:top w:val="none" w:sz="0" w:space="0" w:color="auto"/>
        <w:left w:val="none" w:sz="0" w:space="0" w:color="auto"/>
        <w:bottom w:val="none" w:sz="0" w:space="0" w:color="auto"/>
        <w:right w:val="none" w:sz="0" w:space="0" w:color="auto"/>
      </w:divBdr>
    </w:div>
    <w:div w:id="1495758632">
      <w:bodyDiv w:val="1"/>
      <w:marLeft w:val="0"/>
      <w:marRight w:val="0"/>
      <w:marTop w:val="0"/>
      <w:marBottom w:val="0"/>
      <w:divBdr>
        <w:top w:val="none" w:sz="0" w:space="0" w:color="auto"/>
        <w:left w:val="none" w:sz="0" w:space="0" w:color="auto"/>
        <w:bottom w:val="none" w:sz="0" w:space="0" w:color="auto"/>
        <w:right w:val="none" w:sz="0" w:space="0" w:color="auto"/>
      </w:divBdr>
    </w:div>
    <w:div w:id="186246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longtermplan.nhs.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consultations/transforming-children-and-young-peoples-mental-health-provision-a-green-pap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nhs.uk/wp-content/uploads/2016/02/Mental-Health-Taskforce-FYFV-final.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ssets.publishing.service.gov.uk/government/uploads/system/uploads/attachment_data/file/414024/Childrens_Mental_Health.pdf" TargetMode="External"/><Relationship Id="rId4" Type="http://schemas.openxmlformats.org/officeDocument/2006/relationships/settings" Target="settings.xml"/><Relationship Id="rId9" Type="http://schemas.openxmlformats.org/officeDocument/2006/relationships/hyperlink" Target="https://www.gov.uk/government/publications/the-mental-health-strategy-for-englan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566A9-7745-4A33-8ADB-F5997D193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4202</Words>
  <Characters>23952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Thando Katangwe-Chigamba (MED - Staff)</dc:creator>
  <cp:keywords/>
  <dc:description/>
  <cp:lastModifiedBy>Thando Katangwe-Chigamba (MED - Staff)</cp:lastModifiedBy>
  <cp:revision>9</cp:revision>
  <dcterms:created xsi:type="dcterms:W3CDTF">2023-06-15T19:29:00Z</dcterms:created>
  <dcterms:modified xsi:type="dcterms:W3CDTF">2023-07-21T19:30:00Z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-1143662146</vt:i4>
  </property>
  <property fmtid="{D5CDD505-2E9C-101B-9397-08002B2CF9AE}" pid="3" name="_NewReviewCycle">
    <vt:lpwstr/>
  </property>
  <property fmtid="{D5CDD505-2E9C-101B-9397-08002B2CF9AE}" pid="4" name="_EmailSubject">
    <vt:lpwstr>ICALM Process Evaluation Paper </vt:lpwstr>
  </property>
  <property fmtid="{D5CDD505-2E9C-101B-9397-08002B2CF9AE}" pid="5" name="_AuthorEmail">
    <vt:lpwstr>T.Katangwe@uea.ac.uk</vt:lpwstr>
  </property>
  <property fmtid="{D5CDD505-2E9C-101B-9397-08002B2CF9AE}" pid="6" name="_AuthorEmailDisplayName">
    <vt:lpwstr>Thando Katangwe-Chigamba (MED - Staff)</vt:lpwstr>
  </property>
</Properties>
</file>