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A6AA9" w14:textId="1D67AA5E" w:rsidR="004F0F3F" w:rsidRPr="004F0F3F" w:rsidRDefault="00B56C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 Table 1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0"/>
        <w:gridCol w:w="1179"/>
        <w:gridCol w:w="4272"/>
        <w:gridCol w:w="4359"/>
      </w:tblGrid>
      <w:tr w:rsidR="00D30BB7" w:rsidRPr="004F0F3F" w14:paraId="264A9CBC" w14:textId="77777777" w:rsidTr="004F0F3F"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EB59C23" w14:textId="77777777" w:rsidR="004F0F3F" w:rsidRPr="004F0F3F" w:rsidRDefault="004F0F3F" w:rsidP="002C710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4509DC06" w14:textId="4CBE61AA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Planned s</w:t>
            </w: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ummary of feasibility and clinical objectives, outcome measures and exploratory analysis</w:t>
            </w:r>
          </w:p>
        </w:tc>
      </w:tr>
      <w:tr w:rsidR="00D30BB7" w:rsidRPr="004F0F3F" w14:paraId="25B990B9" w14:textId="77777777" w:rsidTr="004F0F3F">
        <w:tc>
          <w:tcPr>
            <w:tcW w:w="0" w:type="auto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176BA7E0" w14:textId="77777777" w:rsidR="00D30BB7" w:rsidRPr="004F0F3F" w:rsidRDefault="00D30BB7" w:rsidP="002C710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Objective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1813EC1B" w14:textId="77777777" w:rsidR="00D30BB7" w:rsidRPr="004F0F3F" w:rsidRDefault="00D30BB7" w:rsidP="002C710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Type of outcome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4F559655" w14:textId="77777777" w:rsidR="00D30BB7" w:rsidRPr="004F0F3F" w:rsidRDefault="00D30BB7" w:rsidP="002C710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Outcome measure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21752282" w14:textId="77777777" w:rsidR="00D30BB7" w:rsidRPr="004F0F3F" w:rsidRDefault="00D30BB7" w:rsidP="002C710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Method of Analysis</w:t>
            </w:r>
          </w:p>
        </w:tc>
      </w:tr>
      <w:tr w:rsidR="00D30BB7" w:rsidRPr="004F0F3F" w14:paraId="6B99AAA2" w14:textId="77777777" w:rsidTr="004F0F3F">
        <w:tc>
          <w:tcPr>
            <w:tcW w:w="0" w:type="auto"/>
          </w:tcPr>
          <w:p w14:paraId="5AF1C539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Theme="minorHAnsi" w:hAnsi="Times New Roman" w:cs="Times New Roman"/>
                <w:sz w:val="22"/>
                <w:szCs w:val="22"/>
                <w:lang w:val="en-US"/>
              </w:rPr>
              <w:t>Rate of participant recruitment</w:t>
            </w:r>
          </w:p>
        </w:tc>
        <w:tc>
          <w:tcPr>
            <w:tcW w:w="0" w:type="auto"/>
          </w:tcPr>
          <w:p w14:paraId="0828088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Feasibility</w:t>
            </w:r>
          </w:p>
        </w:tc>
        <w:tc>
          <w:tcPr>
            <w:tcW w:w="0" w:type="auto"/>
          </w:tcPr>
          <w:p w14:paraId="02DB0CD1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Number of participants recruited over time </w:t>
            </w:r>
          </w:p>
        </w:tc>
        <w:tc>
          <w:tcPr>
            <w:tcW w:w="0" w:type="auto"/>
          </w:tcPr>
          <w:p w14:paraId="28875A23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Descriptive</w:t>
            </w:r>
          </w:p>
        </w:tc>
      </w:tr>
      <w:tr w:rsidR="00D30BB7" w:rsidRPr="004F0F3F" w14:paraId="23BBCF2C" w14:textId="77777777" w:rsidTr="004F0F3F">
        <w:tc>
          <w:tcPr>
            <w:tcW w:w="0" w:type="auto"/>
          </w:tcPr>
          <w:p w14:paraId="0134095C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Participant retention</w:t>
            </w:r>
          </w:p>
        </w:tc>
        <w:tc>
          <w:tcPr>
            <w:tcW w:w="0" w:type="auto"/>
          </w:tcPr>
          <w:p w14:paraId="4457AF51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Feasibility</w:t>
            </w:r>
          </w:p>
        </w:tc>
        <w:tc>
          <w:tcPr>
            <w:tcW w:w="0" w:type="auto"/>
          </w:tcPr>
          <w:p w14:paraId="72ED864C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Theme="minorHAnsi" w:hAnsi="Times New Roman" w:cs="Times New Roman"/>
                <w:sz w:val="22"/>
                <w:szCs w:val="22"/>
                <w:lang w:val="en-US"/>
              </w:rPr>
              <w:t>Number of participants who complete follow-up at 24 months post-op</w:t>
            </w:r>
          </w:p>
        </w:tc>
        <w:tc>
          <w:tcPr>
            <w:tcW w:w="0" w:type="auto"/>
          </w:tcPr>
          <w:p w14:paraId="1D460F0B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Descriptive</w:t>
            </w:r>
          </w:p>
        </w:tc>
      </w:tr>
      <w:tr w:rsidR="00D30BB7" w:rsidRPr="004F0F3F" w14:paraId="2C49CF7E" w14:textId="77777777" w:rsidTr="004F0F3F">
        <w:tc>
          <w:tcPr>
            <w:tcW w:w="0" w:type="auto"/>
            <w:vMerge w:val="restart"/>
          </w:tcPr>
          <w:p w14:paraId="77078AF8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Adherence to protocol</w:t>
            </w:r>
          </w:p>
        </w:tc>
        <w:tc>
          <w:tcPr>
            <w:tcW w:w="0" w:type="auto"/>
            <w:vMerge w:val="restart"/>
          </w:tcPr>
          <w:p w14:paraId="776B50F0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Feasibility</w:t>
            </w:r>
          </w:p>
        </w:tc>
        <w:tc>
          <w:tcPr>
            <w:tcW w:w="0" w:type="auto"/>
          </w:tcPr>
          <w:p w14:paraId="6B0D0956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Number of patient crossovers</w:t>
            </w:r>
          </w:p>
        </w:tc>
        <w:tc>
          <w:tcPr>
            <w:tcW w:w="0" w:type="auto"/>
          </w:tcPr>
          <w:p w14:paraId="6E2C15B6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Descriptive</w:t>
            </w:r>
          </w:p>
        </w:tc>
      </w:tr>
      <w:tr w:rsidR="00D30BB7" w:rsidRPr="004F0F3F" w14:paraId="46FD0F0A" w14:textId="77777777" w:rsidTr="004F0F3F">
        <w:tc>
          <w:tcPr>
            <w:tcW w:w="0" w:type="auto"/>
            <w:vMerge/>
          </w:tcPr>
          <w:p w14:paraId="26A9EFAA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05C0CE5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667999D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Number of randomization errors</w:t>
            </w:r>
          </w:p>
        </w:tc>
        <w:tc>
          <w:tcPr>
            <w:tcW w:w="0" w:type="auto"/>
          </w:tcPr>
          <w:p w14:paraId="0F7CEF8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Descriptive</w:t>
            </w:r>
          </w:p>
        </w:tc>
      </w:tr>
      <w:tr w:rsidR="00D30BB7" w:rsidRPr="004F0F3F" w14:paraId="048FA7E3" w14:textId="77777777" w:rsidTr="004F0F3F">
        <w:tc>
          <w:tcPr>
            <w:tcW w:w="0" w:type="auto"/>
          </w:tcPr>
          <w:p w14:paraId="7536D10A" w14:textId="77777777" w:rsidR="00D30BB7" w:rsidRPr="004F0F3F" w:rsidRDefault="00D30BB7" w:rsidP="002C71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hAnsi="Times New Roman" w:cs="Times New Roman"/>
                <w:sz w:val="22"/>
                <w:szCs w:val="22"/>
              </w:rPr>
              <w:t>Level of data quality</w:t>
            </w:r>
          </w:p>
        </w:tc>
        <w:tc>
          <w:tcPr>
            <w:tcW w:w="0" w:type="auto"/>
          </w:tcPr>
          <w:p w14:paraId="52FE67BD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Feasibility</w:t>
            </w:r>
          </w:p>
        </w:tc>
        <w:tc>
          <w:tcPr>
            <w:tcW w:w="0" w:type="auto"/>
          </w:tcPr>
          <w:p w14:paraId="04DEA849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Completeness of data</w:t>
            </w:r>
          </w:p>
        </w:tc>
        <w:tc>
          <w:tcPr>
            <w:tcW w:w="0" w:type="auto"/>
          </w:tcPr>
          <w:p w14:paraId="6CEABE33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Descriptive</w:t>
            </w:r>
          </w:p>
        </w:tc>
      </w:tr>
      <w:tr w:rsidR="00D30BB7" w:rsidRPr="004F0F3F" w14:paraId="130B619F" w14:textId="77777777" w:rsidTr="004F0F3F">
        <w:tc>
          <w:tcPr>
            <w:tcW w:w="0" w:type="auto"/>
          </w:tcPr>
          <w:p w14:paraId="16285E99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recovery </w:t>
            </w:r>
          </w:p>
        </w:tc>
        <w:tc>
          <w:tcPr>
            <w:tcW w:w="0" w:type="auto"/>
          </w:tcPr>
          <w:p w14:paraId="25C1D0BA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17712B71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RTF questionnaire</w:t>
            </w:r>
          </w:p>
        </w:tc>
        <w:tc>
          <w:tcPr>
            <w:tcW w:w="0" w:type="auto"/>
          </w:tcPr>
          <w:p w14:paraId="6B9C468B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Descriptive - categories</w:t>
            </w:r>
          </w:p>
          <w:p w14:paraId="654B410C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Linear regression – percent of function regained</w:t>
            </w:r>
          </w:p>
        </w:tc>
      </w:tr>
      <w:tr w:rsidR="00D30BB7" w:rsidRPr="004F0F3F" w14:paraId="35FABB3C" w14:textId="77777777" w:rsidTr="004F0F3F">
        <w:tc>
          <w:tcPr>
            <w:tcW w:w="0" w:type="auto"/>
            <w:vMerge w:val="restart"/>
          </w:tcPr>
          <w:p w14:paraId="36ACD8B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Assess knee function</w:t>
            </w:r>
          </w:p>
        </w:tc>
        <w:tc>
          <w:tcPr>
            <w:tcW w:w="0" w:type="auto"/>
            <w:vMerge w:val="restart"/>
          </w:tcPr>
          <w:p w14:paraId="2001E687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03F595EC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FJS </w:t>
            </w:r>
          </w:p>
        </w:tc>
        <w:tc>
          <w:tcPr>
            <w:tcW w:w="0" w:type="auto"/>
          </w:tcPr>
          <w:p w14:paraId="7F854025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Linear regression </w:t>
            </w:r>
          </w:p>
        </w:tc>
      </w:tr>
      <w:tr w:rsidR="00D30BB7" w:rsidRPr="004F0F3F" w14:paraId="404F4008" w14:textId="77777777" w:rsidTr="004F0F3F">
        <w:tc>
          <w:tcPr>
            <w:tcW w:w="0" w:type="auto"/>
            <w:vMerge/>
          </w:tcPr>
          <w:p w14:paraId="6EEDC6EF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2F5AC5F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5E2819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OKS</w:t>
            </w:r>
          </w:p>
        </w:tc>
        <w:tc>
          <w:tcPr>
            <w:tcW w:w="0" w:type="auto"/>
          </w:tcPr>
          <w:p w14:paraId="2D917556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Linear regression adjusted for baseline OKS </w:t>
            </w:r>
          </w:p>
        </w:tc>
      </w:tr>
      <w:tr w:rsidR="00D30BB7" w:rsidRPr="004F0F3F" w14:paraId="79F8A616" w14:textId="77777777" w:rsidTr="004F0F3F">
        <w:tc>
          <w:tcPr>
            <w:tcW w:w="0" w:type="auto"/>
            <w:vMerge/>
          </w:tcPr>
          <w:p w14:paraId="3B5839F0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42B38D85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D48FF47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ROM </w:t>
            </w:r>
          </w:p>
        </w:tc>
        <w:tc>
          <w:tcPr>
            <w:tcW w:w="0" w:type="auto"/>
          </w:tcPr>
          <w:p w14:paraId="7476506F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Linear regression adjusted for baseline ROM </w:t>
            </w:r>
          </w:p>
        </w:tc>
      </w:tr>
      <w:tr w:rsidR="00D30BB7" w:rsidRPr="004F0F3F" w14:paraId="22142517" w14:textId="77777777" w:rsidTr="004F0F3F">
        <w:tc>
          <w:tcPr>
            <w:tcW w:w="0" w:type="auto"/>
          </w:tcPr>
          <w:p w14:paraId="53088C4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patient treatment satisfaction </w:t>
            </w:r>
          </w:p>
        </w:tc>
        <w:tc>
          <w:tcPr>
            <w:tcW w:w="0" w:type="auto"/>
          </w:tcPr>
          <w:p w14:paraId="09F999F8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47947857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Patient global impression of change scale </w:t>
            </w:r>
          </w:p>
        </w:tc>
        <w:tc>
          <w:tcPr>
            <w:tcW w:w="0" w:type="auto"/>
          </w:tcPr>
          <w:p w14:paraId="25D972C1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Linear regression </w:t>
            </w:r>
          </w:p>
        </w:tc>
      </w:tr>
      <w:tr w:rsidR="00D30BB7" w:rsidRPr="004F0F3F" w14:paraId="472FA476" w14:textId="77777777" w:rsidTr="004F0F3F">
        <w:tc>
          <w:tcPr>
            <w:tcW w:w="0" w:type="auto"/>
          </w:tcPr>
          <w:p w14:paraId="79DFA810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pain </w:t>
            </w:r>
          </w:p>
        </w:tc>
        <w:tc>
          <w:tcPr>
            <w:tcW w:w="0" w:type="auto"/>
          </w:tcPr>
          <w:p w14:paraId="143F5D4F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5DEB5DF7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WHO assessment of PPSP </w:t>
            </w:r>
          </w:p>
        </w:tc>
        <w:tc>
          <w:tcPr>
            <w:tcW w:w="0" w:type="auto"/>
          </w:tcPr>
          <w:p w14:paraId="2980A466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Logistic regression </w:t>
            </w:r>
          </w:p>
        </w:tc>
      </w:tr>
      <w:tr w:rsidR="00D30BB7" w:rsidRPr="004F0F3F" w14:paraId="313A2806" w14:textId="77777777" w:rsidTr="004F0F3F">
        <w:tc>
          <w:tcPr>
            <w:tcW w:w="0" w:type="auto"/>
          </w:tcPr>
          <w:p w14:paraId="09C520AE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short-term implant survival </w:t>
            </w:r>
          </w:p>
        </w:tc>
        <w:tc>
          <w:tcPr>
            <w:tcW w:w="0" w:type="auto"/>
          </w:tcPr>
          <w:p w14:paraId="6A83769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5068A431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Implants not requiring revision surgery </w:t>
            </w:r>
          </w:p>
        </w:tc>
        <w:tc>
          <w:tcPr>
            <w:tcW w:w="0" w:type="auto"/>
          </w:tcPr>
          <w:p w14:paraId="596FCDE1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K-M survival, Cox PH regression </w:t>
            </w:r>
          </w:p>
        </w:tc>
      </w:tr>
      <w:tr w:rsidR="00D30BB7" w:rsidRPr="004F0F3F" w14:paraId="79712640" w14:textId="77777777" w:rsidTr="004F0F3F">
        <w:tc>
          <w:tcPr>
            <w:tcW w:w="0" w:type="auto"/>
          </w:tcPr>
          <w:p w14:paraId="1F1E4E9D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health-related quality of life </w:t>
            </w:r>
          </w:p>
        </w:tc>
        <w:tc>
          <w:tcPr>
            <w:tcW w:w="0" w:type="auto"/>
          </w:tcPr>
          <w:p w14:paraId="68BAAE1B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5CB6302D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Quality Adjusted Life years (</w:t>
            </w:r>
            <w:proofErr w:type="gramStart"/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i.e.</w:t>
            </w:r>
            <w:proofErr w:type="gramEnd"/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based on EQ-5D-5L health utilities)</w:t>
            </w:r>
          </w:p>
        </w:tc>
        <w:tc>
          <w:tcPr>
            <w:tcW w:w="0" w:type="auto"/>
          </w:tcPr>
          <w:p w14:paraId="54631D8A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GLM adjusted for baseline utility </w:t>
            </w:r>
          </w:p>
        </w:tc>
      </w:tr>
      <w:tr w:rsidR="00D30BB7" w:rsidRPr="004F0F3F" w14:paraId="42F47582" w14:textId="77777777" w:rsidTr="004F0F3F">
        <w:tc>
          <w:tcPr>
            <w:tcW w:w="0" w:type="auto"/>
          </w:tcPr>
          <w:p w14:paraId="04D54D67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health care resource utilization, productivity gain/losses and </w:t>
            </w:r>
            <w:proofErr w:type="gramStart"/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associates</w:t>
            </w:r>
            <w:proofErr w:type="gramEnd"/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costs </w:t>
            </w:r>
          </w:p>
        </w:tc>
        <w:tc>
          <w:tcPr>
            <w:tcW w:w="0" w:type="auto"/>
          </w:tcPr>
          <w:p w14:paraId="06072E7B" w14:textId="08B3B7EB" w:rsidR="00D30BB7" w:rsidRPr="004F0F3F" w:rsidRDefault="00853CD3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Economics</w:t>
            </w:r>
          </w:p>
        </w:tc>
        <w:tc>
          <w:tcPr>
            <w:tcW w:w="0" w:type="auto"/>
          </w:tcPr>
          <w:p w14:paraId="5C8ED1CA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Direct healthcare costs</w:t>
            </w:r>
          </w:p>
          <w:p w14:paraId="6E13198E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(costed using publicly</w:t>
            </w:r>
          </w:p>
          <w:p w14:paraId="6DC8615B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available sources)</w:t>
            </w:r>
          </w:p>
        </w:tc>
        <w:tc>
          <w:tcPr>
            <w:tcW w:w="0" w:type="auto"/>
          </w:tcPr>
          <w:p w14:paraId="3B4BDB2B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Count data models for</w:t>
            </w:r>
          </w:p>
          <w:p w14:paraId="6823C4E1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healthcare resource utilization</w:t>
            </w:r>
          </w:p>
          <w:p w14:paraId="3F44D7C9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and days missed from work</w:t>
            </w:r>
          </w:p>
          <w:p w14:paraId="4F171103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and GLM for costs</w:t>
            </w:r>
          </w:p>
        </w:tc>
      </w:tr>
      <w:tr w:rsidR="00D30BB7" w:rsidRPr="004F0F3F" w14:paraId="016E32DD" w14:textId="77777777" w:rsidTr="004F0F3F">
        <w:trPr>
          <w:trHeight w:val="64"/>
        </w:trPr>
        <w:tc>
          <w:tcPr>
            <w:tcW w:w="0" w:type="auto"/>
          </w:tcPr>
          <w:p w14:paraId="374CD8C4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radiographic alignment </w:t>
            </w:r>
          </w:p>
        </w:tc>
        <w:tc>
          <w:tcPr>
            <w:tcW w:w="0" w:type="auto"/>
          </w:tcPr>
          <w:p w14:paraId="1A249732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08C9114A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Degrees of mechanical malalignment from x-rays </w:t>
            </w:r>
          </w:p>
        </w:tc>
        <w:tc>
          <w:tcPr>
            <w:tcW w:w="0" w:type="auto"/>
          </w:tcPr>
          <w:p w14:paraId="24A8F93C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Linear regression; adjusted for baseline malalignment </w:t>
            </w:r>
          </w:p>
        </w:tc>
      </w:tr>
      <w:tr w:rsidR="00D30BB7" w:rsidRPr="004F0F3F" w14:paraId="25C2D125" w14:textId="77777777" w:rsidTr="004F0F3F">
        <w:tc>
          <w:tcPr>
            <w:tcW w:w="0" w:type="auto"/>
          </w:tcPr>
          <w:p w14:paraId="7BA2075F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Assess gait mechanics </w:t>
            </w:r>
          </w:p>
        </w:tc>
        <w:tc>
          <w:tcPr>
            <w:tcW w:w="0" w:type="auto"/>
          </w:tcPr>
          <w:p w14:paraId="1201C578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</w:tcPr>
          <w:p w14:paraId="690158A5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Knee flexion and adduction angles and range of motion during stance, spatiotemporal parameters, and impact accelerations</w:t>
            </w:r>
          </w:p>
        </w:tc>
        <w:tc>
          <w:tcPr>
            <w:tcW w:w="0" w:type="auto"/>
          </w:tcPr>
          <w:p w14:paraId="73B299CA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Generalized linear model comparing change values from pre-operative to 3-, 6- and 12-month states, controlling for gait velocity</w:t>
            </w:r>
          </w:p>
        </w:tc>
      </w:tr>
      <w:tr w:rsidR="00D30BB7" w:rsidRPr="004F0F3F" w14:paraId="77866307" w14:textId="77777777" w:rsidTr="004F0F3F">
        <w:tc>
          <w:tcPr>
            <w:tcW w:w="0" w:type="auto"/>
            <w:tcBorders>
              <w:bottom w:val="single" w:sz="2" w:space="0" w:color="auto"/>
            </w:tcBorders>
          </w:tcPr>
          <w:p w14:paraId="3DDE4E89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Assess peri-operative and post-operative complications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1477AC4C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Clinical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4E19A0DF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>Number of patients with complications</w:t>
            </w:r>
            <w:r w:rsidRPr="004F0F3F" w:rsidDel="00944A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483D6CDE" w14:textId="77777777" w:rsidR="00D30BB7" w:rsidRPr="004F0F3F" w:rsidRDefault="00D30BB7" w:rsidP="002C71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0F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Descriptive </w:t>
            </w:r>
          </w:p>
        </w:tc>
      </w:tr>
      <w:tr w:rsidR="00D30BB7" w:rsidRPr="004F0F3F" w14:paraId="6EBE098D" w14:textId="77777777" w:rsidTr="004F0F3F">
        <w:tc>
          <w:tcPr>
            <w:tcW w:w="0" w:type="auto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991F056" w14:textId="77777777" w:rsidR="00D30BB7" w:rsidRPr="004F0F3F" w:rsidRDefault="00D30BB7" w:rsidP="002C71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4F0F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K-M – Kaplan-Meier; Cox PH – Cox proportional hazards; EQ-5D – </w:t>
            </w:r>
            <w:proofErr w:type="spellStart"/>
            <w:r w:rsidRPr="004F0F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EuroQol</w:t>
            </w:r>
            <w:proofErr w:type="spellEnd"/>
            <w:r w:rsidRPr="004F0F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5 Dimensions; FJS – Forgotten Joint Score; RTF – Return To Function Questionnaire; OKS – Oxford Knee Score; PPSP – persistent post-surgical pain; GLM – generalized linear model; ROM – Range of motion; WHO – World Health Organization </w:t>
            </w:r>
          </w:p>
        </w:tc>
      </w:tr>
    </w:tbl>
    <w:p w14:paraId="52DBEA55" w14:textId="77777777" w:rsidR="006D234A" w:rsidRDefault="006D234A" w:rsidP="004F0F3F"/>
    <w:sectPr w:rsidR="006D234A" w:rsidSect="004F0F3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3C"/>
    <w:rsid w:val="00006F59"/>
    <w:rsid w:val="00024E2C"/>
    <w:rsid w:val="00053814"/>
    <w:rsid w:val="000F1CB1"/>
    <w:rsid w:val="00113D1E"/>
    <w:rsid w:val="001703D6"/>
    <w:rsid w:val="00172C3C"/>
    <w:rsid w:val="0019473F"/>
    <w:rsid w:val="001E33A2"/>
    <w:rsid w:val="001E62F3"/>
    <w:rsid w:val="0022264B"/>
    <w:rsid w:val="002B114F"/>
    <w:rsid w:val="002B653A"/>
    <w:rsid w:val="0030769F"/>
    <w:rsid w:val="00336E60"/>
    <w:rsid w:val="003D6F77"/>
    <w:rsid w:val="003F1C23"/>
    <w:rsid w:val="00424D46"/>
    <w:rsid w:val="00481F77"/>
    <w:rsid w:val="004B4FBE"/>
    <w:rsid w:val="004F0F3F"/>
    <w:rsid w:val="0050749A"/>
    <w:rsid w:val="00512C39"/>
    <w:rsid w:val="00535107"/>
    <w:rsid w:val="005808F6"/>
    <w:rsid w:val="00590A06"/>
    <w:rsid w:val="005A6715"/>
    <w:rsid w:val="005D7290"/>
    <w:rsid w:val="00643413"/>
    <w:rsid w:val="00666E77"/>
    <w:rsid w:val="0067313D"/>
    <w:rsid w:val="006A2498"/>
    <w:rsid w:val="006D234A"/>
    <w:rsid w:val="006D5CC3"/>
    <w:rsid w:val="00707A3C"/>
    <w:rsid w:val="00715EF5"/>
    <w:rsid w:val="007C0EB9"/>
    <w:rsid w:val="00821E92"/>
    <w:rsid w:val="00824001"/>
    <w:rsid w:val="00853CD3"/>
    <w:rsid w:val="00856845"/>
    <w:rsid w:val="009030F7"/>
    <w:rsid w:val="009214C4"/>
    <w:rsid w:val="009335C9"/>
    <w:rsid w:val="00944B57"/>
    <w:rsid w:val="0095345A"/>
    <w:rsid w:val="00957391"/>
    <w:rsid w:val="009B462D"/>
    <w:rsid w:val="009C3109"/>
    <w:rsid w:val="00A01CF2"/>
    <w:rsid w:val="00A0609D"/>
    <w:rsid w:val="00A70995"/>
    <w:rsid w:val="00A74EAC"/>
    <w:rsid w:val="00A75E57"/>
    <w:rsid w:val="00AA45CB"/>
    <w:rsid w:val="00AC24ED"/>
    <w:rsid w:val="00AD1E55"/>
    <w:rsid w:val="00B32C57"/>
    <w:rsid w:val="00B51F77"/>
    <w:rsid w:val="00B556E6"/>
    <w:rsid w:val="00B56C91"/>
    <w:rsid w:val="00B87A73"/>
    <w:rsid w:val="00BA1BF1"/>
    <w:rsid w:val="00BA33D1"/>
    <w:rsid w:val="00C20A01"/>
    <w:rsid w:val="00C552C7"/>
    <w:rsid w:val="00C71686"/>
    <w:rsid w:val="00C82D97"/>
    <w:rsid w:val="00C913B1"/>
    <w:rsid w:val="00CD63E1"/>
    <w:rsid w:val="00D23FC1"/>
    <w:rsid w:val="00D30BB7"/>
    <w:rsid w:val="00D326B1"/>
    <w:rsid w:val="00D800A2"/>
    <w:rsid w:val="00E24658"/>
    <w:rsid w:val="00E33339"/>
    <w:rsid w:val="00EE679D"/>
    <w:rsid w:val="00EF150C"/>
    <w:rsid w:val="00EF6BBD"/>
    <w:rsid w:val="00F20882"/>
    <w:rsid w:val="00F2579B"/>
    <w:rsid w:val="00F67AF4"/>
    <w:rsid w:val="00FD1DBE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54468"/>
  <w15:chartTrackingRefBased/>
  <w15:docId w15:val="{6781F6CD-4E51-2445-9C34-FDF81E1C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B7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0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B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BB7"/>
    <w:rPr>
      <w:rFonts w:eastAsiaTheme="minorEastAsia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53CD3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Flood, Breanne</dc:creator>
  <cp:keywords/>
  <dc:description/>
  <cp:lastModifiedBy>Flood, Breanne</cp:lastModifiedBy>
  <cp:revision>4</cp:revision>
  <dcterms:created xsi:type="dcterms:W3CDTF">2023-04-25T16:59:00Z</dcterms:created>
  <dcterms:modified xsi:type="dcterms:W3CDTF">2023-06-23T14:24:00Z</dcterms:modified>
</cp:coreProperties>
</file>