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B085" w14:textId="75F5F8C8" w:rsidR="00FD5C5D" w:rsidRDefault="00B05C3C" w:rsidP="00B05C3C">
      <w:pPr>
        <w:pStyle w:val="Titre1"/>
        <w:rPr>
          <w:bCs/>
          <w:shd w:val="clear" w:color="auto" w:fill="FFFFFF"/>
        </w:rPr>
      </w:pPr>
      <w:bookmarkStart w:id="0" w:name="_Hlk139903309"/>
      <w:r w:rsidRPr="00D667BC">
        <w:rPr>
          <w:lang w:val="en-GB"/>
        </w:rPr>
        <w:t>A</w:t>
      </w:r>
      <w:bookmarkEnd w:id="0"/>
      <w:r>
        <w:rPr>
          <w:lang w:val="en-GB"/>
        </w:rPr>
        <w:t xml:space="preserve">dditional file </w:t>
      </w:r>
      <w:r w:rsidR="002A3C9A">
        <w:rPr>
          <w:lang w:val="en-GB"/>
        </w:rPr>
        <w:t>5</w:t>
      </w:r>
      <w:r>
        <w:rPr>
          <w:lang w:val="en-GB"/>
        </w:rPr>
        <w:t xml:space="preserve">. </w:t>
      </w:r>
      <w:r w:rsidRPr="00C71E4A">
        <w:rPr>
          <w:bCs/>
        </w:rPr>
        <w:t xml:space="preserve">Characteristics of instruments </w:t>
      </w:r>
      <w:r w:rsidRPr="00C71E4A">
        <w:rPr>
          <w:bCs/>
          <w:shd w:val="clear" w:color="auto" w:fill="FFFFFF"/>
        </w:rPr>
        <w:t>used to assess eHealth literacy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966"/>
        <w:gridCol w:w="2800"/>
        <w:gridCol w:w="1333"/>
        <w:gridCol w:w="1301"/>
        <w:gridCol w:w="1562"/>
        <w:gridCol w:w="1634"/>
        <w:gridCol w:w="905"/>
      </w:tblGrid>
      <w:tr w:rsidR="00D737CE" w:rsidRPr="001B7CFA" w14:paraId="6D24F912" w14:textId="77777777" w:rsidTr="003C4B2B">
        <w:trPr>
          <w:trHeight w:val="1436"/>
          <w:tblHeader/>
        </w:trPr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71559B" w14:textId="77777777" w:rsidR="00B05C3C" w:rsidRPr="00C37BDC" w:rsidRDefault="00B05C3C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Instrument Name</w:t>
            </w:r>
          </w:p>
          <w:p w14:paraId="15EDD53B" w14:textId="77777777" w:rsidR="00B05C3C" w:rsidRPr="00C37BDC" w:rsidRDefault="00B05C3C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Author(s), year (country)</w:t>
            </w:r>
          </w:p>
          <w:p w14:paraId="6019FB91" w14:textId="77777777" w:rsidR="00B05C3C" w:rsidRPr="00C37BDC" w:rsidRDefault="00B05C3C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Full reference</w:t>
            </w:r>
          </w:p>
          <w:p w14:paraId="5FD4E049" w14:textId="77777777" w:rsidR="00B05C3C" w:rsidRPr="00C37BDC" w:rsidRDefault="00B05C3C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DOI/URL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4AD3EF8" w14:textId="77777777" w:rsidR="00B05C3C" w:rsidRPr="00C37BDC" w:rsidRDefault="00B05C3C" w:rsidP="00C447C2">
            <w:pPr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Number of items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5555988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Construct(s)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6587B0B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Target population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B751728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Response category &amp;</w:t>
            </w:r>
          </w:p>
          <w:p w14:paraId="56064248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Scoring system</w:t>
            </w:r>
          </w:p>
          <w:p w14:paraId="49299B99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(range of score)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C431572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Burden (minutes for administration)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49AA097" w14:textId="4DA789B9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Mode of administration (e.g. self-report, interview-based, parent/proxy report, etc.)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0F8318" w14:textId="77777777" w:rsidR="00B05C3C" w:rsidRPr="00C37BDC" w:rsidRDefault="00B05C3C" w:rsidP="00C447C2">
            <w:pPr>
              <w:spacing w:after="0" w:line="240" w:lineRule="auto"/>
              <w:ind w:left="-91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CA"/>
              </w:rPr>
              <w:t>Original language</w:t>
            </w:r>
          </w:p>
        </w:tc>
      </w:tr>
      <w:tr w:rsidR="00D737CE" w:rsidRPr="001B7CFA" w14:paraId="05BF39FF" w14:textId="77777777" w:rsidTr="003C4B2B">
        <w:trPr>
          <w:trHeight w:val="2486"/>
        </w:trPr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42113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n-US"/>
              </w:rPr>
              <w:t>HL</w:t>
            </w:r>
            <w:r w:rsidRPr="00C37BDC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vertAlign w:val="subscript"/>
                <w:lang w:val="en-US"/>
              </w:rPr>
              <w:t>19</w:t>
            </w:r>
            <w:r w:rsidRPr="00C37BDC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n-US"/>
              </w:rPr>
              <w:t>-DIGI</w:t>
            </w:r>
          </w:p>
          <w:p w14:paraId="0825A15C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  <w:t>Consortium of the WHO Action Network M-POHL, 2021</w:t>
            </w:r>
            <w:r w:rsidRPr="00C37BDC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(</w:t>
            </w:r>
            <w:r w:rsidRPr="00C37BD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  <w:t>Europe)</w:t>
            </w:r>
          </w:p>
          <w:p w14:paraId="4F767AB5" w14:textId="77777777" w:rsidR="00CE7274" w:rsidRDefault="00CE7274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M-POHL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. International Report on the Methodology, Results, and Recommendations of the European Health Literacy Population Survey 2019-2021 (HLS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en-US"/>
              </w:rPr>
              <w:t>19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) of M-POHL. Vienna: Austrian National Public Health Institute; 2021.</w:t>
            </w:r>
          </w:p>
          <w:p w14:paraId="2E1D640C" w14:textId="1CADB7F2" w:rsidR="00B05C3C" w:rsidRPr="00C37BDC" w:rsidRDefault="003B3300" w:rsidP="00C447C2">
            <w:pPr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hyperlink r:id="rId5" w:history="1">
              <w:r w:rsidR="00CE7274" w:rsidRPr="00CE7274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en-US"/>
                </w:rPr>
                <w:t>https://m-pohl.net/sites/m-pohl.net/files/inline-files/HLS19%20International%20Report.pdf</w:t>
              </w:r>
            </w:hyperlink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893F36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10 items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CB3F8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Operational skills</w:t>
            </w:r>
          </w:p>
          <w:p w14:paraId="79C101D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navigation skills,</w:t>
            </w:r>
          </w:p>
          <w:p w14:paraId="7C717424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information searching,</w:t>
            </w:r>
          </w:p>
          <w:p w14:paraId="278188D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evaluating reliability,</w:t>
            </w:r>
          </w:p>
          <w:p w14:paraId="2F6B21A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determining relevance,</w:t>
            </w:r>
          </w:p>
          <w:p w14:paraId="3BF7E2E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adding self-generated content</w:t>
            </w:r>
          </w:p>
          <w:p w14:paraId="2FC9B2A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protecting privacy</w:t>
            </w:r>
          </w:p>
          <w:p w14:paraId="7C443296" w14:textId="4F6F8E2A" w:rsidR="00B05C3C" w:rsidRPr="00C37BDC" w:rsidRDefault="00B05C3C" w:rsidP="00B05C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CA"/>
              </w:rPr>
              <w:t xml:space="preserve">based on van der Vaart et al. </w:t>
            </w:r>
            <w:r w:rsidR="00CE727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CA"/>
              </w:rPr>
              <w:t>(A01)</w:t>
            </w:r>
            <w:r w:rsidRPr="00C37B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CA"/>
              </w:rPr>
              <w:t xml:space="preserve"> previous conclusion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F55B24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General population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5A45AE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bookmarkStart w:id="1" w:name="_Hlk133824172"/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en 4 points (1 = strongly disagree à 4 = strongly agree) Score total: 4-40</w:t>
            </w:r>
            <w:bookmarkEnd w:id="1"/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D4124D8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2.10 minutes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72F37E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Self-report:</w:t>
            </w:r>
          </w:p>
          <w:p w14:paraId="3981678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vanish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CATI, CAWI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46E47A4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  <w:tr w:rsidR="00D737CE" w:rsidRPr="001B7CFA" w14:paraId="7FDB232A" w14:textId="77777777" w:rsidTr="003C4B2B">
        <w:trPr>
          <w:trHeight w:val="2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08FD5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Transactional eHealth Literacy Instrument (TeHLI)</w:t>
            </w:r>
          </w:p>
          <w:p w14:paraId="403A8797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Paige et al., 2019 (United States)</w:t>
            </w:r>
          </w:p>
          <w:p w14:paraId="09771B75" w14:textId="77777777" w:rsidR="00CE7274" w:rsidRDefault="00CE7274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Paige SR, Stellefson M, Krieger JL, Miller MD, Cheong J, Anderson-Lewis C. Transactional eHealth Literacy: Developing and Testing a Multi-Dimensional Instrument. 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de-DE"/>
              </w:rPr>
              <w:t>J Health Commun. 2019;24(10):737–748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.</w:t>
            </w:r>
          </w:p>
          <w:p w14:paraId="173615CE" w14:textId="7DA6F7A3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val="en-CA"/>
              </w:rPr>
            </w:pPr>
            <w:hyperlink r:id="rId6" w:history="1">
              <w:r w:rsidR="00CE7274" w:rsidRPr="00CE7274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en-GB"/>
                </w:rPr>
                <w:t>https://doi.org/10.1080/10810730.2019.1666940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411A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18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13DF0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  <w:t>Functional health literacy,</w:t>
            </w:r>
          </w:p>
          <w:p w14:paraId="55D20291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  <w:t>Communicative health literacy,</w:t>
            </w:r>
          </w:p>
          <w:p w14:paraId="74B96178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  <w:t>Critical health literacy,</w:t>
            </w:r>
          </w:p>
          <w:p w14:paraId="06DD2EE9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  <w:t>Translational 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D4CE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Health consumers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D075A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en 5 points (1 = strongly disagree à 5 = strongly agree) Score total: 18-90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C6D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C47A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855E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  <w:tr w:rsidR="00D737CE" w:rsidRPr="001B7CFA" w14:paraId="0998FF44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0ED1B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eHealth Literacy Scale 2.0</w:t>
            </w:r>
          </w:p>
          <w:p w14:paraId="3034FC67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Li, 2018 (United States)</w:t>
            </w:r>
          </w:p>
          <w:p w14:paraId="28D34115" w14:textId="77777777" w:rsidR="00CE7274" w:rsidRDefault="00CE7274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Li X. Understanding eHealth literacy from a privacy perspective: eHealth literacy and digital privacy skills in American disadvantaged communities. Am Behav Sci. 2018;62:1431–1449.</w:t>
            </w:r>
          </w:p>
          <w:p w14:paraId="1F0AA27E" w14:textId="60545484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hyperlink r:id="rId7" w:history="1">
              <w:r w:rsidR="00CE7274" w:rsidRPr="003400CD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en-GB"/>
                </w:rPr>
                <w:t>https://doi.org/10.1177/0002764218787019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87ED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9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6A106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traditional literacy,</w:t>
            </w:r>
          </w:p>
          <w:p w14:paraId="168C2F89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health literacy,</w:t>
            </w:r>
          </w:p>
          <w:p w14:paraId="1B0851C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information literacy,</w:t>
            </w:r>
          </w:p>
          <w:p w14:paraId="2935B27B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scientific literacy,</w:t>
            </w:r>
          </w:p>
          <w:p w14:paraId="0C0CF034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media literacy,</w:t>
            </w:r>
          </w:p>
          <w:p w14:paraId="6767B45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computer 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137A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e-health users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F1E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5 points (1 = strongly disagree to 5 = strongly agree)</w:t>
            </w:r>
          </w:p>
          <w:p w14:paraId="02C023A9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Score total : 9-45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C8F6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E528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192C8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  <w:tr w:rsidR="00D737CE" w:rsidRPr="001B7CFA" w14:paraId="20EF0C46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589E0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  <w:lastRenderedPageBreak/>
              <w:t>eHealth Literacy Questionnaire (eHLQ)</w:t>
            </w:r>
          </w:p>
          <w:p w14:paraId="17073CBB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  <w:t>Kayser et al., 2018 (Denmark)</w:t>
            </w:r>
          </w:p>
          <w:p w14:paraId="5DCEC807" w14:textId="77777777" w:rsidR="00CE7274" w:rsidRDefault="00CE7274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de-DE"/>
              </w:rPr>
            </w:pP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Kayser L, Karnoe A, Furstrand D, Batterham R, Christensen KB, Elsworth G, Osborne RH. A Multidimensional Tool Based on the eHealth Literacy Framework: Development and Initial Validity Testing of the eHealth Literacy Questionnaire (eHLQ). 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de-DE"/>
              </w:rPr>
              <w:t>J Med Internet Res. 2018 Feb 12;20(2):e36.</w:t>
            </w:r>
          </w:p>
          <w:p w14:paraId="350A16CD" w14:textId="56AD9F8D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hyperlink r:id="rId8" w:history="1">
              <w:r w:rsidR="00CE7274" w:rsidRPr="00CE7274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de-DE"/>
                </w:rPr>
                <w:t>https://doi.org/10.2196/jmir.8371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4B38" w14:textId="35A6337A" w:rsidR="00B05C3C" w:rsidRPr="00C37BDC" w:rsidRDefault="00B05C3C" w:rsidP="00B05C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  <w:t>35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A14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Ability to process information</w:t>
            </w:r>
          </w:p>
          <w:tbl>
            <w:tblPr>
              <w:tblW w:w="251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2"/>
              <w:gridCol w:w="47"/>
            </w:tblGrid>
            <w:tr w:rsidR="00B05C3C" w:rsidRPr="00C37BDC" w14:paraId="5724C905" w14:textId="77777777" w:rsidTr="003C4B2B">
              <w:trPr>
                <w:gridAfter w:val="1"/>
                <w:wAfter w:w="47" w:type="dxa"/>
                <w:trHeight w:val="90"/>
              </w:trPr>
              <w:tc>
                <w:tcPr>
                  <w:tcW w:w="2472" w:type="dxa"/>
                </w:tcPr>
                <w:p w14:paraId="6DCFC77C" w14:textId="77777777" w:rsidR="00B05C3C" w:rsidRPr="00C37BDC" w:rsidRDefault="00B05C3C" w:rsidP="00C447C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val="nl-NL"/>
                    </w:rPr>
                  </w:pPr>
                  <w:r w:rsidRPr="00C37BD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val="nl-NL"/>
                    </w:rPr>
                    <w:t>Engagement in own health</w:t>
                  </w:r>
                </w:p>
              </w:tc>
            </w:tr>
            <w:tr w:rsidR="00B05C3C" w:rsidRPr="002A3C9A" w14:paraId="01D684E5" w14:textId="77777777" w:rsidTr="003C4B2B">
              <w:trPr>
                <w:trHeight w:val="263"/>
              </w:trPr>
              <w:tc>
                <w:tcPr>
                  <w:tcW w:w="2519" w:type="dxa"/>
                  <w:gridSpan w:val="2"/>
                </w:tcPr>
                <w:p w14:paraId="3940B117" w14:textId="77777777" w:rsidR="00B05C3C" w:rsidRPr="00C37BDC" w:rsidRDefault="00B05C3C" w:rsidP="00C447C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val="en-US"/>
                    </w:rPr>
                  </w:pPr>
                  <w:r w:rsidRPr="00C37BD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val="en-US"/>
                    </w:rPr>
                    <w:t>Ability to actively engage with digital services</w:t>
                  </w:r>
                </w:p>
              </w:tc>
            </w:tr>
          </w:tbl>
          <w:p w14:paraId="1DB4E7E3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Feel safe and in control</w:t>
            </w:r>
          </w:p>
          <w:p w14:paraId="4030A6C4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Motivated to engage with digital services</w:t>
            </w:r>
          </w:p>
          <w:p w14:paraId="257A79A2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Access to digital services that work</w:t>
            </w:r>
          </w:p>
          <w:p w14:paraId="6698F9D1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US"/>
              </w:rPr>
              <w:t>Digital services that suit individual needs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A916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e-health users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628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4 points (1 = strongly disagree to 4 = strongly agree)</w:t>
            </w:r>
          </w:p>
          <w:p w14:paraId="521B64A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Score total : 35-140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45E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10 minutes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CCA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BD3A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Danish and English</w:t>
            </w:r>
          </w:p>
        </w:tc>
      </w:tr>
      <w:tr w:rsidR="00D737CE" w:rsidRPr="001B7CFA" w14:paraId="1BB6E2E1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F60A6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eHealth Literacy Assessment Toolkit (eHLA)</w:t>
            </w:r>
          </w:p>
          <w:p w14:paraId="63BB8FF4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 xml:space="preserve">Karnoe et al., 2018 </w:t>
            </w: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  <w:t>(Denmark)</w:t>
            </w:r>
          </w:p>
          <w:p w14:paraId="2D8E60B4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de-DE"/>
              </w:rPr>
              <w:t xml:space="preserve">Karnoe, A., Furstrand, D., Christensen, K.B., Norgaard, O., &amp; Kayser, L. (2018). </w:t>
            </w: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Assessing Competencies Needed to Engage With Digital Health Services: Development of the eHealth Literacy Assessment Toolkit. </w:t>
            </w:r>
            <w:r w:rsidRPr="00C37BDC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US"/>
              </w:rPr>
              <w:t>Journal of medical Internet research</w:t>
            </w: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,</w:t>
            </w:r>
            <w:r w:rsidRPr="00C37BDC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US"/>
              </w:rPr>
              <w:t xml:space="preserve"> 20</w:t>
            </w: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(5), e178.</w:t>
            </w:r>
          </w:p>
          <w:p w14:paraId="4A20A3CB" w14:textId="77777777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hyperlink r:id="rId9" w:history="1">
              <w:r w:rsidR="00B05C3C" w:rsidRPr="00C37BDC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en-US"/>
                </w:rPr>
                <w:t>https://doi.org/10.2196/jmir.8347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88AB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7 tools =</w:t>
            </w:r>
          </w:p>
          <w:p w14:paraId="512F9FB9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 xml:space="preserve"> 42</w:t>
            </w:r>
          </w:p>
          <w:p w14:paraId="2B0F49F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items</w:t>
            </w:r>
          </w:p>
          <w:p w14:paraId="049610DB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CA"/>
              </w:rPr>
              <w:t>Digital tool 5= 6 items,  tool 6= 4 items, tool 7= 4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15FE7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“motivated to engage with digital services,”</w:t>
            </w:r>
          </w:p>
          <w:p w14:paraId="1198D93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“access to digital services that work,”</w:t>
            </w:r>
          </w:p>
          <w:p w14:paraId="2FD0F016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“digital services that suit individual needs,”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5A2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e-health users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568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4 points (1 = completely disagree to 4 = completely agree)</w:t>
            </w:r>
          </w:p>
          <w:p w14:paraId="5AE42FC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Score total : on request to authors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7C84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DFF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FFFD9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Danish</w:t>
            </w:r>
          </w:p>
        </w:tc>
      </w:tr>
      <w:tr w:rsidR="00D737CE" w:rsidRPr="001B7CFA" w14:paraId="7FF2D598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8A4F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CIDFont+F3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IDFont+F3" w:hAnsiTheme="minorHAnsi" w:cstheme="minorHAnsi"/>
                <w:b/>
                <w:sz w:val="20"/>
                <w:szCs w:val="20"/>
                <w:lang w:val="en-CA"/>
              </w:rPr>
              <w:t>Digital Health Literacy Instrument (DHLI)</w:t>
            </w:r>
          </w:p>
          <w:p w14:paraId="4508D7DC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CIDFont+F3" w:hAnsiTheme="minorHAnsi" w:cstheme="minorHAnsi"/>
                <w:b/>
                <w:sz w:val="20"/>
                <w:szCs w:val="20"/>
                <w:lang w:val="de-CH"/>
              </w:rPr>
            </w:pPr>
            <w:r w:rsidRPr="00C37BDC">
              <w:rPr>
                <w:rFonts w:asciiTheme="minorHAnsi" w:eastAsia="CIDFont+F3" w:hAnsiTheme="minorHAnsi" w:cstheme="minorHAnsi"/>
                <w:b/>
                <w:sz w:val="20"/>
                <w:szCs w:val="20"/>
                <w:lang w:val="de-CH"/>
              </w:rPr>
              <w:t>van der Vaart &amp; Drossaert, 2017 (Netherlands)</w:t>
            </w:r>
          </w:p>
          <w:p w14:paraId="6A7CCABD" w14:textId="77777777" w:rsidR="00CE7274" w:rsidRDefault="00CE7274" w:rsidP="00C447C2">
            <w:pPr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CE7274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van der Vaart R, Drossaert C. Development of the Digital Health Literacy Instrument: Measuring a Broad Spectrum of Health 1.0 and Health 2.0 Skills. </w:t>
            </w:r>
            <w:r w:rsidRPr="00CE7274">
              <w:rPr>
                <w:rFonts w:asciiTheme="minorHAnsi" w:eastAsia="Calibri" w:hAnsiTheme="minorHAnsi" w:cstheme="minorHAnsi"/>
                <w:sz w:val="20"/>
                <w:szCs w:val="20"/>
                <w:lang w:val="de-DE"/>
              </w:rPr>
              <w:t>J Med Internet Res. 2017 Jan 24;19(1):e27</w:t>
            </w:r>
            <w:r w:rsidRPr="00CE7274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.</w:t>
            </w:r>
          </w:p>
          <w:p w14:paraId="69AF1B76" w14:textId="1F466426" w:rsidR="00B05C3C" w:rsidRPr="00C37BDC" w:rsidRDefault="003B3300" w:rsidP="00C447C2">
            <w:pPr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</w:pPr>
            <w:hyperlink r:id="rId10" w:history="1">
              <w:r w:rsidR="00CE7274" w:rsidRPr="00CE7274">
                <w:rPr>
                  <w:rStyle w:val="Lienhypertexte"/>
                  <w:rFonts w:asciiTheme="minorHAnsi" w:eastAsia="Calibri" w:hAnsiTheme="minorHAnsi" w:cstheme="minorHAnsi"/>
                  <w:sz w:val="20"/>
                  <w:szCs w:val="20"/>
                  <w:lang w:val="en-US"/>
                </w:rPr>
                <w:t>https://doi.org/10.2196/jmir.6709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66B0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21 items.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728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Operational skills</w:t>
            </w:r>
          </w:p>
          <w:p w14:paraId="794CC544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navigation skills,</w:t>
            </w:r>
          </w:p>
          <w:p w14:paraId="1138C26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information searching,</w:t>
            </w:r>
          </w:p>
          <w:p w14:paraId="4987D233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evaluating reliability,</w:t>
            </w:r>
          </w:p>
          <w:p w14:paraId="7A97B90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determining relevance,</w:t>
            </w:r>
          </w:p>
          <w:p w14:paraId="29A14A5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adding self-generated content,</w:t>
            </w:r>
          </w:p>
          <w:p w14:paraId="2BAD792B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protecting privacy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3BBE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Health consumers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A8A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4 points (1 = disagree to 4 =  agree)</w:t>
            </w:r>
          </w:p>
          <w:p w14:paraId="6A523869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3 items that are not obligatory</w:t>
            </w:r>
          </w:p>
          <w:p w14:paraId="6F4AF147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Score total: total mean (0-4)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72888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A712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84A30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Dutch</w:t>
            </w:r>
          </w:p>
        </w:tc>
      </w:tr>
      <w:tr w:rsidR="00D737CE" w:rsidRPr="001B7CFA" w14:paraId="251A1FFD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DB1F0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Extended eHealth Literacy Scale (eHEALS-E)</w:t>
            </w:r>
          </w:p>
          <w:p w14:paraId="37F021C6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Petrič et al. (2017) (Slovenia)</w:t>
            </w:r>
          </w:p>
          <w:p w14:paraId="44764637" w14:textId="77777777" w:rsidR="00CE7274" w:rsidRDefault="00CE7274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Petrič G, Atanasova S, Kamin T. Ill Literates or Illiterates? Investigating the eHealth Literacy of Users of Online Health Communities. J Med Internet Res. 2017 Oct 4;19(10):e331.</w:t>
            </w:r>
          </w:p>
          <w:p w14:paraId="1B80F9E8" w14:textId="1E231F58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hyperlink r:id="rId11" w:history="1">
              <w:r w:rsidR="00CE7274" w:rsidRPr="00CE7274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en-GB"/>
                </w:rPr>
                <w:t>https://doi.org/10.2196/jmir.7372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FF3E0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20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B3D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traditional literacy,</w:t>
            </w:r>
          </w:p>
          <w:p w14:paraId="506FF6C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health literacy,</w:t>
            </w:r>
          </w:p>
          <w:p w14:paraId="725C2EA6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information literacy,</w:t>
            </w:r>
          </w:p>
          <w:p w14:paraId="55769322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scientific literacy,</w:t>
            </w:r>
          </w:p>
          <w:p w14:paraId="40F770D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media literacy,</w:t>
            </w:r>
          </w:p>
          <w:p w14:paraId="6FB1D59A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computer 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76C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Users of online health communities</w:t>
            </w:r>
          </w:p>
          <w:p w14:paraId="3A4641B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(OHCs)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8F2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5 points (1 = completely disagree to 5 = completely agree)</w:t>
            </w:r>
          </w:p>
          <w:p w14:paraId="04A883B3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Score total : 5-100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0F0B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7 minutes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AE87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1F43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  <w:tr w:rsidR="00D737CE" w:rsidRPr="001B7CFA" w14:paraId="5931F257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EDCC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electronic Health Literacy Scale (e-HLS)</w:t>
            </w:r>
          </w:p>
          <w:p w14:paraId="0D34907E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 xml:space="preserve">Seçkin et al., 2016 </w:t>
            </w:r>
            <w:r w:rsidRPr="00C37BDC">
              <w:rPr>
                <w:rFonts w:asciiTheme="minorHAnsi" w:eastAsia="Calibri" w:hAnsiTheme="minorHAnsi" w:cstheme="minorHAnsi"/>
                <w:b/>
                <w:sz w:val="20"/>
                <w:szCs w:val="20"/>
                <w:lang w:val="nl-NL"/>
              </w:rPr>
              <w:t>(United States)</w:t>
            </w:r>
          </w:p>
          <w:p w14:paraId="2C202A35" w14:textId="77777777" w:rsidR="00CE7274" w:rsidRDefault="00CE7274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de-DE"/>
              </w:rPr>
            </w:pP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Seçkin G, Yeatts D, Hughes S, Hudson C, Bell V. Being an Informed Consumer of Health Information and Assessment of Electronic Health Literacy in a National Sample of Internet Users: Validity and Reliability of the e-HLS Instrument. </w:t>
            </w:r>
            <w:r w:rsidRPr="00CE7274">
              <w:rPr>
                <w:rFonts w:asciiTheme="minorHAnsi" w:eastAsia="Times New Roman" w:hAnsiTheme="minorHAnsi" w:cstheme="minorHAnsi"/>
                <w:sz w:val="20"/>
                <w:szCs w:val="20"/>
                <w:lang w:val="de-DE"/>
              </w:rPr>
              <w:t>J Med Internet Res. 2016 Jul 11;18(7):e161.</w:t>
            </w:r>
          </w:p>
          <w:p w14:paraId="40E3E9B3" w14:textId="43BC5BF2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val="en-CA"/>
              </w:rPr>
            </w:pPr>
            <w:hyperlink r:id="rId12" w:history="1">
              <w:r w:rsidR="00CE7274" w:rsidRPr="00CE7274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de-DE"/>
                </w:rPr>
                <w:t>https://doi.org/10.2196/jmir.5496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95578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19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07D1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Behavioral literacy (action factor),</w:t>
            </w:r>
          </w:p>
          <w:p w14:paraId="4CEC94E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Cognitive literacy (trust factor)</w:t>
            </w:r>
          </w:p>
          <w:p w14:paraId="2B1A65A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Interactional literacy (communication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50F3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ehealth information seekers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D4F78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5 points (1 = never or strongly disagree to 5 = always or strongly agree)</w:t>
            </w:r>
          </w:p>
          <w:p w14:paraId="767E9C96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Score total : 19-95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A1934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E3B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CC443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  <w:tr w:rsidR="00D737CE" w:rsidRPr="001B7CFA" w14:paraId="7719E6E9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87D73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Calibri" w:hAnsiTheme="minorHAnsi" w:cstheme="minorHAnsi"/>
                <w:b/>
                <w:sz w:val="20"/>
                <w:szCs w:val="20"/>
                <w:lang w:val="nl-NL"/>
              </w:rPr>
              <w:t>Health Literacy Skills Instrument (HLSI)</w:t>
            </w:r>
          </w:p>
          <w:p w14:paraId="7D817E9D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Calibri" w:hAnsiTheme="minorHAnsi" w:cstheme="minorHAnsi"/>
                <w:b/>
                <w:sz w:val="20"/>
                <w:szCs w:val="20"/>
                <w:lang w:val="nl-NL"/>
              </w:rPr>
              <w:t>McCormack et al., 2010 (United States)</w:t>
            </w:r>
          </w:p>
          <w:p w14:paraId="2113A9C5" w14:textId="77777777" w:rsidR="00D737CE" w:rsidRDefault="00D737CE" w:rsidP="00C447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D737CE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>McCormack L, Bann C, Squiers L, Berkman ND, Squire C, Schillinger D, Ohene-Frempong J, Hibbard J. Measuring health literacy: a pilot study of a new skills-based instrument. J Health Commun. 2010;15 Suppl 2:51–71.</w:t>
            </w:r>
          </w:p>
          <w:p w14:paraId="08DD9D15" w14:textId="4CDBA347" w:rsidR="00B05C3C" w:rsidRPr="00C37BDC" w:rsidRDefault="003B3300" w:rsidP="00C447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theme="minorHAnsi"/>
                <w:color w:val="0000FF"/>
                <w:sz w:val="20"/>
                <w:szCs w:val="20"/>
                <w:u w:val="single"/>
              </w:rPr>
            </w:pPr>
            <w:hyperlink r:id="rId13" w:history="1">
              <w:r w:rsidR="00D737CE" w:rsidRPr="00D737CE">
                <w:rPr>
                  <w:rStyle w:val="Lienhypertexte"/>
                  <w:rFonts w:asciiTheme="minorHAnsi" w:eastAsia="Calibri" w:hAnsiTheme="minorHAnsi" w:cstheme="minorHAnsi"/>
                  <w:sz w:val="20"/>
                  <w:szCs w:val="20"/>
                  <w:lang w:val="en-GB"/>
                </w:rPr>
                <w:t>https://doi.org/10.1080/10810730.2010.499987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E481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Calibri" w:hAnsiTheme="minorHAnsi" w:cstheme="minorHAnsi"/>
                <w:b/>
                <w:sz w:val="20"/>
                <w:szCs w:val="20"/>
                <w:lang w:val="en-US"/>
              </w:rPr>
              <w:t>25-items, only 4 item for DHL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DF359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Document based: print literacy, numeracy, oral literacy</w:t>
            </w:r>
          </w:p>
          <w:p w14:paraId="497D3F93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Internet information-seeking skill (activity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CC49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Calibri" w:hAnsiTheme="minorHAnsi" w:cstheme="minorHAnsi"/>
                <w:sz w:val="20"/>
                <w:szCs w:val="20"/>
                <w:lang w:val="en-CA"/>
              </w:rPr>
              <w:t>General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FBDE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Likert 4 points (1=very difficult to 4=very easy)</w:t>
            </w:r>
          </w:p>
          <w:p w14:paraId="06F6602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Score of the 4 items: 4-16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7CD5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30-60 sec per item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5D317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  <w:p w14:paraId="7E3FFFC7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Via computer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811B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  <w:tr w:rsidR="00D737CE" w:rsidRPr="001B7CFA" w14:paraId="79124C15" w14:textId="77777777" w:rsidTr="003C4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BC6D75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eHealth literacy scale (eHEALS)</w:t>
            </w:r>
          </w:p>
          <w:p w14:paraId="52C0023C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Norman &amp; Skinner, 2006 (Canada)</w:t>
            </w:r>
          </w:p>
          <w:p w14:paraId="76FED3C8" w14:textId="77777777" w:rsidR="00D737CE" w:rsidRDefault="00D737CE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D737CE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Norman CD, Skinner HA. eHEALS: The eHealth Literacy Scale. J Med Internet Res. 2006 Nov 14;8(4):e27.</w:t>
            </w:r>
          </w:p>
          <w:p w14:paraId="6B16EAE8" w14:textId="072379A8" w:rsidR="00B05C3C" w:rsidRPr="00C37BDC" w:rsidRDefault="003B3300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val="en-US"/>
              </w:rPr>
            </w:pPr>
            <w:hyperlink r:id="rId14" w:history="1">
              <w:r w:rsidR="00D737CE" w:rsidRPr="00D737CE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  <w:lang w:val="en-GB"/>
                </w:rPr>
                <w:t>https://doi.org/10.2196/jmir.8.4.e27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93EB6F9" w14:textId="77777777" w:rsidR="00B05C3C" w:rsidRPr="00C37BDC" w:rsidRDefault="00B05C3C" w:rsidP="00C447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/>
              </w:rPr>
              <w:t>8 items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FE4F7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traditional literacy,</w:t>
            </w:r>
          </w:p>
          <w:p w14:paraId="283C50DE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health literacy,</w:t>
            </w:r>
          </w:p>
          <w:p w14:paraId="2CF7220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information literacy,</w:t>
            </w:r>
          </w:p>
          <w:p w14:paraId="1FE2188D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scientific literacy,</w:t>
            </w:r>
          </w:p>
          <w:p w14:paraId="3FD4AC2B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media literacy,</w:t>
            </w:r>
          </w:p>
          <w:p w14:paraId="5CDDCA62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nl-NL"/>
              </w:rPr>
              <w:t>computer literacy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3A9E67F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Users of primary care setting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7FC6842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Likert 5 points (1 = strongly disagree to 5 = strongly agree)</w:t>
            </w:r>
          </w:p>
          <w:p w14:paraId="593888D0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</w:rPr>
              <w:t>Score total : 8-40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8E56F6C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4F07699" w14:textId="77777777" w:rsidR="00B05C3C" w:rsidRPr="00C37BDC" w:rsidRDefault="00B05C3C" w:rsidP="00C447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Self-report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802A8CB" w14:textId="77777777" w:rsidR="00B05C3C" w:rsidRPr="00C37BDC" w:rsidRDefault="00B05C3C" w:rsidP="00C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</w:pPr>
            <w:r w:rsidRPr="00C37BDC">
              <w:rPr>
                <w:rFonts w:asciiTheme="minorHAnsi" w:eastAsia="Times New Roman" w:hAnsiTheme="minorHAnsi" w:cstheme="minorHAnsi"/>
                <w:sz w:val="20"/>
                <w:szCs w:val="20"/>
                <w:lang w:val="en-CA"/>
              </w:rPr>
              <w:t>English</w:t>
            </w:r>
          </w:p>
        </w:tc>
      </w:tr>
    </w:tbl>
    <w:p w14:paraId="4DFDC7C0" w14:textId="77777777" w:rsidR="00B05C3C" w:rsidRPr="00C37BDC" w:rsidRDefault="00B05C3C" w:rsidP="00B05C3C">
      <w:pPr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C37BDC">
        <w:rPr>
          <w:rFonts w:asciiTheme="minorHAnsi" w:eastAsia="Times New Roman" w:hAnsiTheme="minorHAnsi" w:cstheme="minorHAnsi"/>
          <w:sz w:val="20"/>
          <w:szCs w:val="20"/>
          <w:lang w:val="en-US"/>
        </w:rPr>
        <w:t>CATI : Computer Assisted Telephone Interviewing</w:t>
      </w:r>
    </w:p>
    <w:p w14:paraId="2B5E0D2D" w14:textId="1BE4EFFD" w:rsidR="00B05C3C" w:rsidRDefault="00B05C3C" w:rsidP="00B05C3C">
      <w:pPr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C37BDC">
        <w:rPr>
          <w:rFonts w:asciiTheme="minorHAnsi" w:eastAsia="Times New Roman" w:hAnsiTheme="minorHAnsi" w:cstheme="minorHAnsi"/>
          <w:sz w:val="20"/>
          <w:szCs w:val="20"/>
          <w:lang w:val="en-US"/>
        </w:rPr>
        <w:t>CAWI : Computer Assisted Web Interviewing</w:t>
      </w:r>
    </w:p>
    <w:p w14:paraId="5DD470BB" w14:textId="77777777" w:rsidR="002A3C9A" w:rsidRPr="002A3C9A" w:rsidRDefault="002A3C9A" w:rsidP="002A3C9A">
      <w:pPr>
        <w:pStyle w:val="Titre2"/>
      </w:pPr>
      <w:r w:rsidRPr="002A3C9A">
        <w:t>References</w:t>
      </w:r>
    </w:p>
    <w:p w14:paraId="5E56A951" w14:textId="69B81324" w:rsidR="00CE7274" w:rsidRPr="002A3C9A" w:rsidRDefault="00CE7274" w:rsidP="002A3C9A">
      <w:pPr>
        <w:numPr>
          <w:ilvl w:val="0"/>
          <w:numId w:val="1"/>
        </w:numPr>
        <w:ind w:left="567"/>
        <w:contextualSpacing/>
        <w:rPr>
          <w:rFonts w:ascii="Times New Roman" w:hAnsi="Times New Roman"/>
          <w:sz w:val="20"/>
          <w:szCs w:val="18"/>
          <w:lang w:val="en-US"/>
        </w:rPr>
      </w:pPr>
      <w:r w:rsidRPr="00D737CE">
        <w:rPr>
          <w:rFonts w:ascii="Times New Roman" w:hAnsi="Times New Roman"/>
          <w:sz w:val="20"/>
          <w:szCs w:val="18"/>
          <w:lang w:val="en-GB"/>
        </w:rPr>
        <w:t xml:space="preserve">van der Vaart R, Drossaert C. Development of the Digital Health Literacy Instrument: Measuring a Broad Spectrum of Health 1.0 and Health 2.0 Skills. </w:t>
      </w:r>
      <w:r w:rsidRPr="00D737CE">
        <w:rPr>
          <w:rFonts w:ascii="Times New Roman" w:hAnsi="Times New Roman"/>
          <w:sz w:val="20"/>
          <w:szCs w:val="18"/>
          <w:lang w:val="de-DE"/>
        </w:rPr>
        <w:t>J Med Internet Res. 2017 Jan 24;19(1):e27</w:t>
      </w:r>
      <w:r w:rsidRPr="00D737CE">
        <w:rPr>
          <w:rFonts w:ascii="Times New Roman" w:hAnsi="Times New Roman"/>
          <w:sz w:val="20"/>
          <w:szCs w:val="18"/>
          <w:lang w:val="en-US"/>
        </w:rPr>
        <w:t xml:space="preserve">. </w:t>
      </w:r>
      <w:hyperlink r:id="rId15" w:history="1">
        <w:r w:rsidRPr="00D737CE">
          <w:rPr>
            <w:rStyle w:val="Lienhypertexte"/>
            <w:rFonts w:ascii="Times New Roman" w:hAnsi="Times New Roman"/>
            <w:sz w:val="20"/>
            <w:szCs w:val="18"/>
            <w:lang w:val="en-US"/>
          </w:rPr>
          <w:t>https://doi.org/10.2196/jmir.6709</w:t>
        </w:r>
      </w:hyperlink>
    </w:p>
    <w:p w14:paraId="516E5B9B" w14:textId="77777777" w:rsidR="002A3C9A" w:rsidRPr="00C37BDC" w:rsidRDefault="002A3C9A" w:rsidP="00B05C3C">
      <w:pPr>
        <w:rPr>
          <w:rFonts w:asciiTheme="minorHAnsi" w:hAnsiTheme="minorHAnsi" w:cstheme="minorHAnsi"/>
          <w:lang w:val="en-US"/>
        </w:rPr>
      </w:pPr>
    </w:p>
    <w:sectPr w:rsidR="002A3C9A" w:rsidRPr="00C37BDC" w:rsidSect="00B05C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59A4"/>
    <w:multiLevelType w:val="hybridMultilevel"/>
    <w:tmpl w:val="8676CB24"/>
    <w:lvl w:ilvl="0" w:tplc="68A85498">
      <w:start w:val="1"/>
      <w:numFmt w:val="decimalZero"/>
      <w:lvlText w:val="A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3C"/>
    <w:rsid w:val="00025D9B"/>
    <w:rsid w:val="002A3C9A"/>
    <w:rsid w:val="003B3300"/>
    <w:rsid w:val="003C4B2B"/>
    <w:rsid w:val="00455073"/>
    <w:rsid w:val="009E181B"/>
    <w:rsid w:val="00B05C3C"/>
    <w:rsid w:val="00C37BDC"/>
    <w:rsid w:val="00CE42B0"/>
    <w:rsid w:val="00CE7274"/>
    <w:rsid w:val="00D737CE"/>
    <w:rsid w:val="00FD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0AA9"/>
  <w15:chartTrackingRefBased/>
  <w15:docId w15:val="{191E23B4-074C-498B-A127-2AD73BE3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2B0"/>
    <w:pPr>
      <w:spacing w:after="120"/>
      <w:jc w:val="both"/>
    </w:pPr>
    <w:rPr>
      <w:rFonts w:ascii="Garamond" w:hAnsi="Garamond"/>
      <w:kern w:val="0"/>
      <w:sz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05C3C"/>
    <w:pPr>
      <w:autoSpaceDE w:val="0"/>
      <w:autoSpaceDN w:val="0"/>
      <w:adjustRightInd w:val="0"/>
      <w:spacing w:after="0" w:line="360" w:lineRule="auto"/>
      <w:outlineLvl w:val="0"/>
    </w:pPr>
    <w:rPr>
      <w:rFonts w:ascii="Times New Roman" w:hAnsi="Times New Roman" w:cs="Times New Roman"/>
      <w:b/>
      <w:color w:val="3D5C64"/>
      <w:szCs w:val="24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3C9A"/>
    <w:pPr>
      <w:autoSpaceDE w:val="0"/>
      <w:autoSpaceDN w:val="0"/>
      <w:adjustRightInd w:val="0"/>
      <w:spacing w:before="240" w:after="0" w:line="360" w:lineRule="auto"/>
      <w:outlineLvl w:val="1"/>
    </w:pPr>
    <w:rPr>
      <w:rFonts w:ascii="Times New Roman" w:hAnsi="Times New Roman" w:cs="Times New Roman"/>
      <w:color w:val="3D5C6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5C3C"/>
    <w:rPr>
      <w:rFonts w:ascii="Times New Roman" w:hAnsi="Times New Roman" w:cs="Times New Roman"/>
      <w:b/>
      <w:color w:val="3D5C64"/>
      <w:kern w:val="0"/>
      <w:sz w:val="24"/>
      <w:szCs w:val="24"/>
      <w:lang w:val="en-US"/>
      <w14:ligatures w14:val="none"/>
    </w:rPr>
  </w:style>
  <w:style w:type="character" w:styleId="Lienhypertexte">
    <w:name w:val="Hyperlink"/>
    <w:basedOn w:val="Policepardfaut"/>
    <w:uiPriority w:val="99"/>
    <w:unhideWhenUsed/>
    <w:rsid w:val="00B05C3C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2A3C9A"/>
    <w:rPr>
      <w:rFonts w:ascii="Times New Roman" w:hAnsi="Times New Roman" w:cs="Times New Roman"/>
      <w:color w:val="3D5C64"/>
      <w:kern w:val="0"/>
      <w:sz w:val="24"/>
      <w:szCs w:val="24"/>
      <w:lang w:val="en-US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CE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96/jmir.8371" TargetMode="External"/><Relationship Id="rId13" Type="http://schemas.openxmlformats.org/officeDocument/2006/relationships/hyperlink" Target="https://doi.org/10.1080/10810730.2010.4999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77/0002764218787019" TargetMode="External"/><Relationship Id="rId12" Type="http://schemas.openxmlformats.org/officeDocument/2006/relationships/hyperlink" Target="https://doi.org/10.2196/jmir.549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10810730.2019.1666940" TargetMode="External"/><Relationship Id="rId11" Type="http://schemas.openxmlformats.org/officeDocument/2006/relationships/hyperlink" Target="https://doi.org/10.2196/jmir.7372" TargetMode="External"/><Relationship Id="rId5" Type="http://schemas.openxmlformats.org/officeDocument/2006/relationships/hyperlink" Target="https://m-pohl.net/sites/m-pohl.net/files/inline-files/HLS19%20International%20Report.pdf" TargetMode="External"/><Relationship Id="rId15" Type="http://schemas.openxmlformats.org/officeDocument/2006/relationships/hyperlink" Target="https://doi.org/10.2196/jmir.6709" TargetMode="External"/><Relationship Id="rId10" Type="http://schemas.openxmlformats.org/officeDocument/2006/relationships/hyperlink" Target="https://doi.org/10.2196/jmir.67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196/jmir.8347" TargetMode="External"/><Relationship Id="rId14" Type="http://schemas.openxmlformats.org/officeDocument/2006/relationships/hyperlink" Target="https://doi.org/10.2196/jmir.8.4.e2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6461</Characters>
  <Application>Microsoft Office Word</Application>
  <DocSecurity>4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Additional file 5. Characteristics of instruments used to assess eHealth literac</vt:lpstr>
      <vt:lpstr>    References</vt:lpstr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Heyer</dc:creator>
  <cp:keywords/>
  <dc:description/>
  <cp:lastModifiedBy>DÉLÉTROZ Carole</cp:lastModifiedBy>
  <cp:revision>2</cp:revision>
  <dcterms:created xsi:type="dcterms:W3CDTF">2023-07-17T07:54:00Z</dcterms:created>
  <dcterms:modified xsi:type="dcterms:W3CDTF">2023-07-17T07:54:00Z</dcterms:modified>
</cp:coreProperties>
</file>