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BB37E" w14:textId="41C4E0A0" w:rsidR="00AA4B61" w:rsidRPr="009C7D59" w:rsidRDefault="00AA4B61" w:rsidP="00AA4B61">
      <w:pPr>
        <w:spacing w:after="0" w:line="240" w:lineRule="auto"/>
        <w:ind w:left="-567" w:right="-563"/>
        <w:jc w:val="center"/>
        <w:rPr>
          <w:rFonts w:ascii="Times New Roman" w:hAnsi="Times New Roman" w:cs="Times New Roman"/>
          <w:b/>
          <w:sz w:val="24"/>
          <w:szCs w:val="24"/>
        </w:rPr>
      </w:pPr>
      <w:bookmarkStart w:id="0" w:name="_Hlk39482173"/>
      <w:bookmarkEnd w:id="0"/>
      <w:r w:rsidRPr="009C7D59">
        <w:rPr>
          <w:rFonts w:ascii="Times New Roman" w:hAnsi="Times New Roman" w:cs="Times New Roman"/>
          <w:b/>
          <w:sz w:val="24"/>
          <w:szCs w:val="24"/>
        </w:rPr>
        <w:t>Supplementary Text for:</w:t>
      </w:r>
    </w:p>
    <w:p w14:paraId="5895D544" w14:textId="77777777" w:rsidR="00F87175" w:rsidRPr="009C7D59" w:rsidRDefault="00F87175" w:rsidP="00170FD6">
      <w:pPr>
        <w:spacing w:line="480" w:lineRule="auto"/>
        <w:jc w:val="both"/>
        <w:rPr>
          <w:rFonts w:ascii="Times New Roman" w:hAnsi="Times New Roman" w:cs="Times New Roman"/>
          <w:sz w:val="24"/>
          <w:szCs w:val="24"/>
        </w:rPr>
      </w:pPr>
      <w:r w:rsidRPr="009C7D59">
        <w:rPr>
          <w:rFonts w:ascii="Times New Roman" w:hAnsi="Times New Roman" w:cs="Times New Roman"/>
          <w:b/>
          <w:bCs/>
          <w:sz w:val="24"/>
          <w:szCs w:val="24"/>
        </w:rPr>
        <w:t>Successive post-glacial colonization events with gene flow in a widespread</w:t>
      </w:r>
      <w:r w:rsidRPr="009C7D59">
        <w:rPr>
          <w:rFonts w:ascii="Times New Roman" w:hAnsi="Times New Roman" w:cs="Times New Roman"/>
          <w:b/>
          <w:bCs/>
          <w:i/>
          <w:sz w:val="24"/>
          <w:szCs w:val="24"/>
        </w:rPr>
        <w:t xml:space="preserve"> </w:t>
      </w:r>
      <w:r w:rsidRPr="009C7D59">
        <w:rPr>
          <w:rFonts w:ascii="Times New Roman" w:hAnsi="Times New Roman" w:cs="Times New Roman"/>
          <w:b/>
          <w:bCs/>
          <w:iCs/>
          <w:sz w:val="24"/>
          <w:szCs w:val="24"/>
        </w:rPr>
        <w:t>European</w:t>
      </w:r>
      <w:r w:rsidRPr="009C7D59">
        <w:rPr>
          <w:rFonts w:ascii="Times New Roman" w:hAnsi="Times New Roman" w:cs="Times New Roman"/>
          <w:b/>
          <w:bCs/>
          <w:i/>
          <w:sz w:val="24"/>
          <w:szCs w:val="24"/>
        </w:rPr>
        <w:t xml:space="preserve"> </w:t>
      </w:r>
      <w:r w:rsidRPr="009C7D59">
        <w:rPr>
          <w:rFonts w:ascii="Times New Roman" w:hAnsi="Times New Roman" w:cs="Times New Roman"/>
          <w:b/>
          <w:bCs/>
          <w:iCs/>
          <w:sz w:val="24"/>
          <w:szCs w:val="24"/>
        </w:rPr>
        <w:t>carnation</w:t>
      </w:r>
      <w:r w:rsidRPr="009C7D59">
        <w:rPr>
          <w:rFonts w:ascii="Times New Roman" w:hAnsi="Times New Roman" w:cs="Times New Roman"/>
          <w:b/>
          <w:bCs/>
          <w:sz w:val="24"/>
          <w:szCs w:val="24"/>
        </w:rPr>
        <w:t xml:space="preserve"> species</w:t>
      </w:r>
      <w:r w:rsidRPr="009C7D59">
        <w:rPr>
          <w:rFonts w:ascii="Times New Roman" w:hAnsi="Times New Roman" w:cs="Times New Roman"/>
          <w:sz w:val="24"/>
          <w:szCs w:val="24"/>
        </w:rPr>
        <w:t xml:space="preserve"> </w:t>
      </w:r>
    </w:p>
    <w:p w14:paraId="7B876BE0" w14:textId="77777777" w:rsidR="007E4161" w:rsidRPr="004852BE" w:rsidRDefault="007E4161" w:rsidP="007E4161">
      <w:pPr>
        <w:spacing w:line="360" w:lineRule="auto"/>
        <w:jc w:val="both"/>
        <w:rPr>
          <w:rFonts w:ascii="Times New Roman" w:hAnsi="Times New Roman" w:cs="Times New Roman"/>
          <w:vertAlign w:val="superscript"/>
          <w:lang w:val="en-US"/>
        </w:rPr>
      </w:pPr>
      <w:r w:rsidRPr="004852BE">
        <w:rPr>
          <w:rFonts w:ascii="Times New Roman" w:hAnsi="Times New Roman" w:cs="Times New Roman"/>
          <w:lang w:val="en-US"/>
        </w:rPr>
        <w:t>Kaczmarek T.</w:t>
      </w:r>
      <w:r w:rsidRPr="004852BE">
        <w:rPr>
          <w:rFonts w:ascii="Times New Roman" w:hAnsi="Times New Roman" w:cs="Times New Roman"/>
          <w:vertAlign w:val="superscript"/>
          <w:lang w:val="en-US"/>
        </w:rPr>
        <w:t>1</w:t>
      </w:r>
      <w:r w:rsidRPr="004852BE">
        <w:rPr>
          <w:rFonts w:ascii="Times New Roman" w:hAnsi="Times New Roman" w:cs="Times New Roman"/>
          <w:lang w:val="en-US"/>
        </w:rPr>
        <w:t>, Chen X.</w:t>
      </w:r>
      <w:r w:rsidRPr="004852BE">
        <w:rPr>
          <w:rFonts w:ascii="Times New Roman" w:hAnsi="Times New Roman" w:cs="Times New Roman"/>
          <w:vertAlign w:val="superscript"/>
          <w:lang w:val="en-US"/>
        </w:rPr>
        <w:t xml:space="preserve"> 1</w:t>
      </w:r>
      <w:r w:rsidRPr="004852BE">
        <w:rPr>
          <w:rFonts w:ascii="Times New Roman" w:hAnsi="Times New Roman" w:cs="Times New Roman"/>
          <w:lang w:val="en-US"/>
        </w:rPr>
        <w:t>, S. Fior</w:t>
      </w:r>
      <w:r w:rsidRPr="004852BE">
        <w:rPr>
          <w:rFonts w:ascii="Times New Roman" w:hAnsi="Times New Roman" w:cs="Times New Roman"/>
          <w:vertAlign w:val="superscript"/>
          <w:lang w:val="en-US"/>
        </w:rPr>
        <w:t>2</w:t>
      </w:r>
      <w:r w:rsidRPr="004852BE">
        <w:rPr>
          <w:rFonts w:ascii="Times New Roman" w:hAnsi="Times New Roman" w:cs="Times New Roman"/>
          <w:lang w:val="en-US"/>
        </w:rPr>
        <w:t>, Venon A.</w:t>
      </w:r>
      <w:r w:rsidRPr="004852BE">
        <w:rPr>
          <w:rFonts w:ascii="Times New Roman" w:hAnsi="Times New Roman" w:cs="Times New Roman"/>
          <w:vertAlign w:val="superscript"/>
          <w:lang w:val="en-US"/>
        </w:rPr>
        <w:t>1</w:t>
      </w:r>
      <w:r w:rsidRPr="004852BE">
        <w:rPr>
          <w:rFonts w:ascii="Times New Roman" w:hAnsi="Times New Roman" w:cs="Times New Roman"/>
          <w:lang w:val="en-US"/>
        </w:rPr>
        <w:t>, Roman A.</w:t>
      </w:r>
      <w:r w:rsidRPr="004852BE">
        <w:rPr>
          <w:rFonts w:ascii="Times New Roman" w:hAnsi="Times New Roman" w:cs="Times New Roman"/>
          <w:vertAlign w:val="superscript"/>
          <w:lang w:val="en-US"/>
        </w:rPr>
        <w:t>3</w:t>
      </w:r>
      <w:r w:rsidRPr="004852BE">
        <w:rPr>
          <w:rFonts w:ascii="Times New Roman" w:hAnsi="Times New Roman" w:cs="Times New Roman"/>
          <w:lang w:val="en-US"/>
        </w:rPr>
        <w:t>, Ursu T.</w:t>
      </w:r>
      <w:r w:rsidRPr="004852BE">
        <w:rPr>
          <w:rFonts w:ascii="Times New Roman" w:hAnsi="Times New Roman" w:cs="Times New Roman"/>
          <w:vertAlign w:val="superscript"/>
          <w:lang w:val="en-US"/>
        </w:rPr>
        <w:t>3</w:t>
      </w:r>
      <w:r w:rsidRPr="004852BE">
        <w:rPr>
          <w:rFonts w:ascii="Times New Roman" w:hAnsi="Times New Roman" w:cs="Times New Roman"/>
          <w:lang w:val="en-US"/>
        </w:rPr>
        <w:t>, Giraud T.</w:t>
      </w:r>
      <w:r w:rsidRPr="004852BE">
        <w:rPr>
          <w:rFonts w:ascii="Times New Roman" w:hAnsi="Times New Roman" w:cs="Times New Roman"/>
          <w:vertAlign w:val="superscript"/>
          <w:lang w:val="en-US"/>
        </w:rPr>
        <w:t xml:space="preserve"> 4</w:t>
      </w:r>
      <w:r w:rsidRPr="004852BE">
        <w:rPr>
          <w:rFonts w:ascii="Times New Roman" w:hAnsi="Times New Roman" w:cs="Times New Roman"/>
          <w:lang w:val="en-US"/>
        </w:rPr>
        <w:t>, Mezhenskyj V.</w:t>
      </w:r>
      <w:r w:rsidRPr="004852BE">
        <w:rPr>
          <w:rFonts w:ascii="Times New Roman" w:hAnsi="Times New Roman" w:cs="Times New Roman"/>
          <w:vertAlign w:val="superscript"/>
          <w:lang w:val="en-US"/>
        </w:rPr>
        <w:t>5</w:t>
      </w:r>
      <w:r w:rsidRPr="004852BE">
        <w:rPr>
          <w:rFonts w:ascii="Times New Roman" w:hAnsi="Times New Roman" w:cs="Times New Roman"/>
          <w:lang w:val="en-US"/>
        </w:rPr>
        <w:t>, Koupilova K.</w:t>
      </w:r>
      <w:r w:rsidRPr="004852BE">
        <w:rPr>
          <w:rFonts w:ascii="Times New Roman" w:hAnsi="Times New Roman" w:cs="Times New Roman"/>
          <w:vertAlign w:val="superscript"/>
          <w:lang w:val="en-US"/>
        </w:rPr>
        <w:t>6</w:t>
      </w:r>
      <w:r w:rsidRPr="004852BE">
        <w:rPr>
          <w:rFonts w:ascii="Times New Roman" w:hAnsi="Times New Roman" w:cs="Times New Roman"/>
          <w:lang w:val="en-US"/>
        </w:rPr>
        <w:t>, Hood M.E.</w:t>
      </w:r>
      <w:r w:rsidRPr="004852BE">
        <w:rPr>
          <w:rFonts w:ascii="Times New Roman" w:hAnsi="Times New Roman" w:cs="Times New Roman"/>
          <w:vertAlign w:val="superscript"/>
          <w:lang w:val="en-US"/>
        </w:rPr>
        <w:t>7</w:t>
      </w:r>
      <w:r w:rsidRPr="004852BE">
        <w:rPr>
          <w:rFonts w:ascii="Times New Roman" w:hAnsi="Times New Roman" w:cs="Times New Roman"/>
          <w:lang w:val="en-US"/>
        </w:rPr>
        <w:t>, Widmer A.</w:t>
      </w:r>
      <w:r w:rsidRPr="004852BE">
        <w:rPr>
          <w:rFonts w:ascii="Times New Roman" w:hAnsi="Times New Roman" w:cs="Times New Roman"/>
          <w:vertAlign w:val="superscript"/>
          <w:lang w:val="en-US"/>
        </w:rPr>
        <w:t>2</w:t>
      </w:r>
      <w:r w:rsidRPr="004852BE">
        <w:rPr>
          <w:rFonts w:ascii="Times New Roman" w:hAnsi="Times New Roman" w:cs="Times New Roman"/>
          <w:lang w:val="en-US"/>
        </w:rPr>
        <w:t>, Cornille A.</w:t>
      </w:r>
      <w:r w:rsidRPr="004852BE">
        <w:rPr>
          <w:rFonts w:ascii="Times New Roman" w:hAnsi="Times New Roman" w:cs="Times New Roman"/>
          <w:vertAlign w:val="superscript"/>
          <w:lang w:val="en-US"/>
        </w:rPr>
        <w:t>1,8</w:t>
      </w:r>
    </w:p>
    <w:p w14:paraId="50A127D6" w14:textId="77777777" w:rsidR="0047572E" w:rsidRPr="007E4161" w:rsidRDefault="0047572E" w:rsidP="0047572E">
      <w:pPr>
        <w:rPr>
          <w:rFonts w:ascii="Times New Roman" w:hAnsi="Times New Roman" w:cs="Times New Roman"/>
          <w:b/>
          <w:bCs/>
          <w:sz w:val="24"/>
          <w:szCs w:val="24"/>
          <w:lang w:val="en-US"/>
        </w:rPr>
      </w:pPr>
    </w:p>
    <w:p w14:paraId="057B5162" w14:textId="77777777" w:rsidR="0047572E" w:rsidRDefault="0047572E" w:rsidP="0047572E">
      <w:pPr>
        <w:rPr>
          <w:rFonts w:ascii="Times New Roman" w:hAnsi="Times New Roman" w:cs="Times New Roman"/>
          <w:b/>
          <w:bCs/>
          <w:sz w:val="24"/>
          <w:szCs w:val="24"/>
          <w:lang w:val="en-US"/>
        </w:rPr>
      </w:pPr>
    </w:p>
    <w:p w14:paraId="4DDE2F38" w14:textId="77777777" w:rsidR="0047572E" w:rsidRDefault="0047572E" w:rsidP="0047572E">
      <w:pPr>
        <w:rPr>
          <w:rFonts w:ascii="Times New Roman" w:hAnsi="Times New Roman" w:cs="Times New Roman"/>
          <w:b/>
          <w:bCs/>
          <w:sz w:val="24"/>
          <w:szCs w:val="24"/>
          <w:lang w:val="en-US"/>
        </w:rPr>
      </w:pPr>
    </w:p>
    <w:p w14:paraId="57B4D7C5" w14:textId="77777777" w:rsidR="0047572E" w:rsidRDefault="0047572E" w:rsidP="0047572E">
      <w:pPr>
        <w:rPr>
          <w:rFonts w:ascii="Times New Roman" w:hAnsi="Times New Roman" w:cs="Times New Roman"/>
          <w:b/>
          <w:bCs/>
          <w:sz w:val="24"/>
          <w:szCs w:val="24"/>
          <w:lang w:val="en-US"/>
        </w:rPr>
      </w:pPr>
    </w:p>
    <w:p w14:paraId="0CA615B5" w14:textId="77777777" w:rsidR="0047572E" w:rsidRDefault="0047572E" w:rsidP="0047572E">
      <w:pPr>
        <w:rPr>
          <w:rFonts w:ascii="Times New Roman" w:hAnsi="Times New Roman" w:cs="Times New Roman"/>
          <w:b/>
          <w:bCs/>
          <w:sz w:val="24"/>
          <w:szCs w:val="24"/>
          <w:lang w:val="en-US"/>
        </w:rPr>
      </w:pPr>
    </w:p>
    <w:p w14:paraId="180BF584" w14:textId="77777777" w:rsidR="0047572E" w:rsidRDefault="0047572E" w:rsidP="0047572E">
      <w:pPr>
        <w:rPr>
          <w:rFonts w:ascii="Times New Roman" w:hAnsi="Times New Roman" w:cs="Times New Roman"/>
          <w:b/>
          <w:bCs/>
          <w:sz w:val="24"/>
          <w:szCs w:val="24"/>
          <w:lang w:val="en-US"/>
        </w:rPr>
      </w:pPr>
    </w:p>
    <w:p w14:paraId="48453B93" w14:textId="77777777" w:rsidR="0047572E" w:rsidRDefault="0047572E" w:rsidP="0047572E">
      <w:pPr>
        <w:rPr>
          <w:rFonts w:ascii="Times New Roman" w:hAnsi="Times New Roman" w:cs="Times New Roman"/>
          <w:b/>
          <w:bCs/>
          <w:sz w:val="24"/>
          <w:szCs w:val="24"/>
          <w:lang w:val="en-US"/>
        </w:rPr>
      </w:pPr>
    </w:p>
    <w:p w14:paraId="01C4E6B6" w14:textId="77777777" w:rsidR="0047572E" w:rsidRDefault="0047572E" w:rsidP="0047572E">
      <w:pPr>
        <w:rPr>
          <w:rFonts w:ascii="Times New Roman" w:hAnsi="Times New Roman" w:cs="Times New Roman"/>
          <w:b/>
          <w:bCs/>
          <w:sz w:val="24"/>
          <w:szCs w:val="24"/>
          <w:lang w:val="en-US"/>
        </w:rPr>
      </w:pPr>
    </w:p>
    <w:p w14:paraId="4314033F" w14:textId="77777777" w:rsidR="0047572E" w:rsidRDefault="0047572E" w:rsidP="0047572E">
      <w:pPr>
        <w:rPr>
          <w:rFonts w:ascii="Times New Roman" w:hAnsi="Times New Roman" w:cs="Times New Roman"/>
          <w:b/>
          <w:bCs/>
          <w:sz w:val="24"/>
          <w:szCs w:val="24"/>
          <w:lang w:val="en-US"/>
        </w:rPr>
      </w:pPr>
    </w:p>
    <w:p w14:paraId="6F75AAE1" w14:textId="77777777" w:rsidR="0047572E" w:rsidRDefault="0047572E" w:rsidP="0047572E">
      <w:pPr>
        <w:rPr>
          <w:rFonts w:ascii="Times New Roman" w:hAnsi="Times New Roman" w:cs="Times New Roman"/>
          <w:b/>
          <w:bCs/>
          <w:sz w:val="24"/>
          <w:szCs w:val="24"/>
          <w:lang w:val="en-US"/>
        </w:rPr>
      </w:pPr>
    </w:p>
    <w:p w14:paraId="1D979995" w14:textId="77777777" w:rsidR="0047572E" w:rsidRDefault="0047572E" w:rsidP="0047572E">
      <w:pPr>
        <w:rPr>
          <w:rFonts w:ascii="Times New Roman" w:hAnsi="Times New Roman" w:cs="Times New Roman"/>
          <w:b/>
          <w:bCs/>
          <w:sz w:val="24"/>
          <w:szCs w:val="24"/>
          <w:lang w:val="en-US"/>
        </w:rPr>
      </w:pPr>
    </w:p>
    <w:p w14:paraId="7B593BA8" w14:textId="77777777" w:rsidR="0047572E" w:rsidRDefault="0047572E" w:rsidP="0047572E">
      <w:pPr>
        <w:rPr>
          <w:rFonts w:ascii="Times New Roman" w:hAnsi="Times New Roman" w:cs="Times New Roman"/>
          <w:b/>
          <w:bCs/>
          <w:sz w:val="24"/>
          <w:szCs w:val="24"/>
          <w:lang w:val="en-US"/>
        </w:rPr>
      </w:pPr>
    </w:p>
    <w:p w14:paraId="5E29FF08" w14:textId="77777777" w:rsidR="0047572E" w:rsidRDefault="0047572E" w:rsidP="0047572E">
      <w:pPr>
        <w:rPr>
          <w:rFonts w:ascii="Times New Roman" w:hAnsi="Times New Roman" w:cs="Times New Roman"/>
          <w:b/>
          <w:bCs/>
          <w:sz w:val="24"/>
          <w:szCs w:val="24"/>
          <w:lang w:val="en-US"/>
        </w:rPr>
      </w:pPr>
    </w:p>
    <w:p w14:paraId="39530103" w14:textId="77777777" w:rsidR="0047572E" w:rsidRDefault="0047572E" w:rsidP="0047572E">
      <w:pPr>
        <w:rPr>
          <w:rFonts w:ascii="Times New Roman" w:hAnsi="Times New Roman" w:cs="Times New Roman"/>
          <w:b/>
          <w:bCs/>
          <w:sz w:val="24"/>
          <w:szCs w:val="24"/>
          <w:lang w:val="en-US"/>
        </w:rPr>
      </w:pPr>
    </w:p>
    <w:p w14:paraId="7080C947" w14:textId="77777777" w:rsidR="0047572E" w:rsidRDefault="0047572E" w:rsidP="0047572E">
      <w:pPr>
        <w:rPr>
          <w:rFonts w:ascii="Times New Roman" w:hAnsi="Times New Roman" w:cs="Times New Roman"/>
          <w:b/>
          <w:bCs/>
          <w:sz w:val="24"/>
          <w:szCs w:val="24"/>
          <w:lang w:val="en-US"/>
        </w:rPr>
      </w:pPr>
    </w:p>
    <w:p w14:paraId="5416C0A0" w14:textId="77777777" w:rsidR="0047572E" w:rsidRDefault="0047572E" w:rsidP="0047572E">
      <w:pPr>
        <w:rPr>
          <w:rFonts w:ascii="Times New Roman" w:hAnsi="Times New Roman" w:cs="Times New Roman"/>
          <w:b/>
          <w:bCs/>
          <w:sz w:val="24"/>
          <w:szCs w:val="24"/>
          <w:lang w:val="en-US"/>
        </w:rPr>
      </w:pPr>
    </w:p>
    <w:p w14:paraId="7F3C6B03" w14:textId="77777777" w:rsidR="0047572E" w:rsidRDefault="0047572E" w:rsidP="0047572E">
      <w:pPr>
        <w:rPr>
          <w:rFonts w:ascii="Times New Roman" w:hAnsi="Times New Roman" w:cs="Times New Roman"/>
          <w:b/>
          <w:bCs/>
          <w:sz w:val="24"/>
          <w:szCs w:val="24"/>
          <w:lang w:val="en-US"/>
        </w:rPr>
      </w:pPr>
    </w:p>
    <w:p w14:paraId="4536B083" w14:textId="77777777" w:rsidR="0047572E" w:rsidRDefault="0047572E" w:rsidP="0047572E">
      <w:pPr>
        <w:rPr>
          <w:rFonts w:ascii="Times New Roman" w:hAnsi="Times New Roman" w:cs="Times New Roman"/>
          <w:b/>
          <w:bCs/>
          <w:sz w:val="24"/>
          <w:szCs w:val="24"/>
          <w:lang w:val="en-US"/>
        </w:rPr>
      </w:pPr>
    </w:p>
    <w:p w14:paraId="5014CC3F" w14:textId="77777777" w:rsidR="0047572E" w:rsidRDefault="0047572E" w:rsidP="0047572E">
      <w:pPr>
        <w:rPr>
          <w:rFonts w:ascii="Times New Roman" w:hAnsi="Times New Roman" w:cs="Times New Roman"/>
          <w:b/>
          <w:bCs/>
          <w:sz w:val="24"/>
          <w:szCs w:val="24"/>
          <w:lang w:val="en-US"/>
        </w:rPr>
      </w:pPr>
    </w:p>
    <w:p w14:paraId="2E42355C" w14:textId="77777777" w:rsidR="0047572E" w:rsidRDefault="0047572E" w:rsidP="0047572E">
      <w:pPr>
        <w:rPr>
          <w:rFonts w:ascii="Times New Roman" w:hAnsi="Times New Roman" w:cs="Times New Roman"/>
          <w:b/>
          <w:bCs/>
          <w:sz w:val="24"/>
          <w:szCs w:val="24"/>
          <w:lang w:val="en-US"/>
        </w:rPr>
      </w:pPr>
    </w:p>
    <w:p w14:paraId="2260FA90" w14:textId="77777777" w:rsidR="0047572E" w:rsidRDefault="0047572E" w:rsidP="0047572E">
      <w:pPr>
        <w:rPr>
          <w:rFonts w:ascii="Times New Roman" w:hAnsi="Times New Roman" w:cs="Times New Roman"/>
          <w:b/>
          <w:bCs/>
          <w:sz w:val="24"/>
          <w:szCs w:val="24"/>
          <w:lang w:val="en-US"/>
        </w:rPr>
      </w:pPr>
    </w:p>
    <w:p w14:paraId="2BC4F633" w14:textId="77777777" w:rsidR="0047572E" w:rsidRDefault="0047572E" w:rsidP="0047572E">
      <w:pPr>
        <w:rPr>
          <w:rFonts w:ascii="Times New Roman" w:hAnsi="Times New Roman" w:cs="Times New Roman"/>
          <w:b/>
          <w:bCs/>
          <w:sz w:val="24"/>
          <w:szCs w:val="24"/>
          <w:lang w:val="en-US"/>
        </w:rPr>
      </w:pPr>
    </w:p>
    <w:p w14:paraId="4C925EAF" w14:textId="77777777" w:rsidR="0047572E" w:rsidRDefault="0047572E" w:rsidP="0047572E">
      <w:pPr>
        <w:rPr>
          <w:rFonts w:ascii="Times New Roman" w:hAnsi="Times New Roman" w:cs="Times New Roman"/>
          <w:b/>
          <w:bCs/>
          <w:sz w:val="24"/>
          <w:szCs w:val="24"/>
          <w:lang w:val="en-US"/>
        </w:rPr>
      </w:pPr>
    </w:p>
    <w:p w14:paraId="1583A868" w14:textId="77777777" w:rsidR="0047572E" w:rsidRDefault="0047572E" w:rsidP="0047572E">
      <w:pPr>
        <w:rPr>
          <w:rFonts w:ascii="Times New Roman" w:hAnsi="Times New Roman" w:cs="Times New Roman"/>
          <w:b/>
          <w:bCs/>
          <w:sz w:val="24"/>
          <w:szCs w:val="24"/>
          <w:lang w:val="en-US"/>
        </w:rPr>
      </w:pPr>
    </w:p>
    <w:p w14:paraId="317913D5" w14:textId="090216ED" w:rsidR="00B94D42" w:rsidRPr="0047572E" w:rsidRDefault="00B94D42" w:rsidP="0047572E">
      <w:pPr>
        <w:rPr>
          <w:rFonts w:ascii="Times New Roman" w:hAnsi="Times New Roman" w:cs="Times New Roman"/>
          <w:b/>
          <w:lang w:val="en-US"/>
        </w:rPr>
      </w:pPr>
      <w:r w:rsidRPr="009C7D59">
        <w:rPr>
          <w:rFonts w:ascii="Times New Roman" w:hAnsi="Times New Roman" w:cs="Times New Roman"/>
          <w:b/>
          <w:bCs/>
          <w:sz w:val="24"/>
          <w:szCs w:val="24"/>
        </w:rPr>
        <w:lastRenderedPageBreak/>
        <w:t>Text S</w:t>
      </w:r>
      <w:r w:rsidR="0047572E">
        <w:rPr>
          <w:rFonts w:ascii="Times New Roman" w:hAnsi="Times New Roman" w:cs="Times New Roman"/>
          <w:b/>
          <w:bCs/>
          <w:sz w:val="24"/>
          <w:szCs w:val="24"/>
        </w:rPr>
        <w:t>1</w:t>
      </w:r>
      <w:r w:rsidRPr="009C7D59">
        <w:rPr>
          <w:rFonts w:ascii="Times New Roman" w:hAnsi="Times New Roman" w:cs="Times New Roman"/>
          <w:b/>
          <w:bCs/>
          <w:sz w:val="24"/>
          <w:szCs w:val="24"/>
        </w:rPr>
        <w:t xml:space="preserve">. </w:t>
      </w:r>
      <w:r w:rsidR="0077650E" w:rsidRPr="009C7D59">
        <w:rPr>
          <w:rFonts w:ascii="Times New Roman" w:hAnsi="Times New Roman" w:cs="Times New Roman"/>
          <w:b/>
          <w:bCs/>
        </w:rPr>
        <w:t>Defining p</w:t>
      </w:r>
      <w:r w:rsidR="0077650E" w:rsidRPr="009C7D59">
        <w:rPr>
          <w:rFonts w:ascii="Times New Roman" w:hAnsi="Times New Roman" w:cs="Times New Roman"/>
          <w:b/>
          <w:bCs/>
          <w:sz w:val="24"/>
          <w:szCs w:val="24"/>
        </w:rPr>
        <w:t xml:space="preserve">opulations for inferring the divergence and demographic history of </w:t>
      </w:r>
      <w:r w:rsidR="0077650E" w:rsidRPr="009C7D59">
        <w:rPr>
          <w:rFonts w:ascii="Times New Roman" w:hAnsi="Times New Roman" w:cs="Times New Roman"/>
          <w:b/>
          <w:bCs/>
          <w:i/>
          <w:iCs/>
          <w:sz w:val="24"/>
          <w:szCs w:val="24"/>
        </w:rPr>
        <w:t>Dianthus carthusianorum</w:t>
      </w:r>
      <w:r w:rsidR="0077650E" w:rsidRPr="009C7D59">
        <w:rPr>
          <w:rFonts w:ascii="Times New Roman" w:hAnsi="Times New Roman" w:cs="Times New Roman"/>
          <w:b/>
          <w:bCs/>
          <w:sz w:val="24"/>
          <w:szCs w:val="24"/>
        </w:rPr>
        <w:t xml:space="preserve"> using the ABC framework</w:t>
      </w:r>
      <w:r w:rsidR="0077650E" w:rsidRPr="009C7D59">
        <w:rPr>
          <w:rFonts w:ascii="Times New Roman" w:hAnsi="Times New Roman" w:cs="Times New Roman"/>
          <w:b/>
          <w:bCs/>
          <w:i/>
          <w:iCs/>
          <w:sz w:val="24"/>
          <w:szCs w:val="24"/>
        </w:rPr>
        <w:t>.</w:t>
      </w:r>
    </w:p>
    <w:p w14:paraId="0CFA97FE" w14:textId="77777777" w:rsidR="00B94D42" w:rsidRPr="009C7D59" w:rsidRDefault="00B94D42" w:rsidP="001C78C1">
      <w:pPr>
        <w:rPr>
          <w:rFonts w:ascii="Times New Roman" w:hAnsi="Times New Roman" w:cs="Times New Roman"/>
          <w:sz w:val="24"/>
          <w:szCs w:val="24"/>
        </w:rPr>
      </w:pPr>
    </w:p>
    <w:p w14:paraId="04A594F0" w14:textId="40F9A157" w:rsidR="00B94D42" w:rsidRPr="009C7D59" w:rsidRDefault="00B94D42" w:rsidP="001C78C1">
      <w:pPr>
        <w:spacing w:line="360" w:lineRule="auto"/>
        <w:jc w:val="both"/>
        <w:rPr>
          <w:rFonts w:ascii="Times New Roman" w:hAnsi="Times New Roman" w:cs="Times New Roman"/>
          <w:sz w:val="24"/>
        </w:rPr>
      </w:pPr>
      <w:r w:rsidRPr="009C7D59">
        <w:rPr>
          <w:rFonts w:ascii="Times New Roman" w:hAnsi="Times New Roman" w:cs="Times New Roman"/>
          <w:sz w:val="24"/>
        </w:rPr>
        <w:t>We used approximate Bayesian computation to infer the demographic history of the seven</w:t>
      </w:r>
      <w:r w:rsidRPr="009C7D59">
        <w:rPr>
          <w:rFonts w:ascii="Times New Roman" w:hAnsi="Times New Roman" w:cs="Times New Roman"/>
          <w:i/>
          <w:sz w:val="24"/>
        </w:rPr>
        <w:t xml:space="preserve"> D. carthusianorum</w:t>
      </w:r>
      <w:r w:rsidRPr="009C7D59">
        <w:rPr>
          <w:rFonts w:ascii="Times New Roman" w:hAnsi="Times New Roman" w:cs="Times New Roman"/>
          <w:sz w:val="24"/>
        </w:rPr>
        <w:t xml:space="preserve"> populations detected with TESS3R for </w:t>
      </w:r>
      <w:r w:rsidRPr="009C7D59">
        <w:rPr>
          <w:rFonts w:ascii="Times New Roman" w:hAnsi="Times New Roman" w:cs="Times New Roman"/>
          <w:i/>
          <w:iCs/>
          <w:sz w:val="24"/>
        </w:rPr>
        <w:t>K</w:t>
      </w:r>
      <w:r w:rsidRPr="009C7D59">
        <w:rPr>
          <w:rFonts w:ascii="Times New Roman" w:hAnsi="Times New Roman" w:cs="Times New Roman"/>
          <w:sz w:val="24"/>
        </w:rPr>
        <w:t>=7</w:t>
      </w:r>
      <w:r w:rsidR="009C7D59" w:rsidRPr="009C7D59">
        <w:rPr>
          <w:rFonts w:ascii="Times New Roman" w:hAnsi="Times New Roman" w:cs="Times New Roman"/>
          <w:sz w:val="24"/>
        </w:rPr>
        <w:t>,</w:t>
      </w:r>
      <w:r w:rsidRPr="009C7D59">
        <w:rPr>
          <w:rFonts w:ascii="Times New Roman" w:hAnsi="Times New Roman" w:cs="Times New Roman"/>
          <w:sz w:val="24"/>
        </w:rPr>
        <w:t xml:space="preserve"> remov</w:t>
      </w:r>
      <w:r w:rsidR="009C7D59" w:rsidRPr="009C7D59">
        <w:rPr>
          <w:rFonts w:ascii="Times New Roman" w:hAnsi="Times New Roman" w:cs="Times New Roman"/>
          <w:sz w:val="24"/>
        </w:rPr>
        <w:t>ing</w:t>
      </w:r>
      <w:r w:rsidRPr="009C7D59">
        <w:rPr>
          <w:rFonts w:ascii="Times New Roman" w:hAnsi="Times New Roman" w:cs="Times New Roman"/>
          <w:sz w:val="24"/>
        </w:rPr>
        <w:t xml:space="preserve"> individuals with a membership coefficient &lt; 75% for a given cluster (Figure 1a). </w:t>
      </w:r>
      <w:r w:rsidR="0077650E" w:rsidRPr="009C7D59">
        <w:rPr>
          <w:rFonts w:ascii="Times New Roman" w:hAnsi="Times New Roman" w:cs="Times New Roman"/>
          <w:sz w:val="24"/>
        </w:rPr>
        <w:t xml:space="preserve">We also removed individuals from Switzerland, in purple, because they were 1) highly genetically differentiated (average </w:t>
      </w:r>
      <w:r w:rsidR="0077650E" w:rsidRPr="009C7D59">
        <w:rPr>
          <w:rFonts w:ascii="Times New Roman" w:hAnsi="Times New Roman" w:cs="Times New Roman"/>
          <w:i/>
          <w:iCs/>
          <w:sz w:val="24"/>
        </w:rPr>
        <w:t>F</w:t>
      </w:r>
      <w:r w:rsidR="0077650E" w:rsidRPr="009C7D59">
        <w:rPr>
          <w:rFonts w:ascii="Times New Roman" w:hAnsi="Times New Roman" w:cs="Times New Roman"/>
          <w:i/>
          <w:iCs/>
          <w:sz w:val="24"/>
          <w:vertAlign w:val="subscript"/>
        </w:rPr>
        <w:t>ST</w:t>
      </w:r>
      <w:r w:rsidR="0077650E" w:rsidRPr="009C7D59">
        <w:rPr>
          <w:rFonts w:ascii="Times New Roman" w:hAnsi="Times New Roman" w:cs="Times New Roman"/>
          <w:i/>
          <w:iCs/>
          <w:sz w:val="24"/>
        </w:rPr>
        <w:t xml:space="preserve"> ± S.d</w:t>
      </w:r>
      <w:r w:rsidR="0077650E" w:rsidRPr="009C7D59">
        <w:rPr>
          <w:rFonts w:ascii="Times New Roman" w:hAnsi="Times New Roman" w:cs="Times New Roman"/>
          <w:sz w:val="24"/>
        </w:rPr>
        <w:t xml:space="preserve"> = 0.20 ± 0.04) and 2) represented by only nine individuals.</w:t>
      </w:r>
      <w:r w:rsidRPr="009C7D59">
        <w:rPr>
          <w:rFonts w:ascii="Times New Roman" w:hAnsi="Times New Roman" w:cs="Times New Roman"/>
          <w:sz w:val="24"/>
        </w:rPr>
        <w:t xml:space="preserve"> </w:t>
      </w:r>
      <w:r w:rsidR="0077650E" w:rsidRPr="009C7D59">
        <w:rPr>
          <w:rFonts w:ascii="Times New Roman" w:hAnsi="Times New Roman" w:cs="Times New Roman"/>
          <w:sz w:val="24"/>
        </w:rPr>
        <w:t xml:space="preserve">The Swiss </w:t>
      </w:r>
      <w:r w:rsidR="0077650E" w:rsidRPr="009C7D59">
        <w:rPr>
          <w:rFonts w:ascii="Times New Roman" w:hAnsi="Times New Roman" w:cs="Times New Roman"/>
          <w:i/>
          <w:sz w:val="24"/>
        </w:rPr>
        <w:t>D. carthusianorum</w:t>
      </w:r>
      <w:r w:rsidR="0077650E" w:rsidRPr="009C7D59">
        <w:rPr>
          <w:rFonts w:ascii="Times New Roman" w:hAnsi="Times New Roman" w:cs="Times New Roman"/>
          <w:sz w:val="24"/>
        </w:rPr>
        <w:t xml:space="preserve"> population was used as an outgroup for further analysis.</w:t>
      </w:r>
      <w:r w:rsidRPr="009C7D59">
        <w:rPr>
          <w:rFonts w:ascii="Times New Roman" w:hAnsi="Times New Roman" w:cs="Times New Roman"/>
          <w:sz w:val="24"/>
        </w:rPr>
        <w:t xml:space="preserve"> </w:t>
      </w:r>
      <w:r w:rsidR="0077650E" w:rsidRPr="009C7D59">
        <w:rPr>
          <w:rFonts w:ascii="Times New Roman" w:hAnsi="Times New Roman" w:cs="Times New Roman"/>
          <w:sz w:val="24"/>
        </w:rPr>
        <w:t>Therefore, we retained 134 individuals for ABC analyses.</w:t>
      </w:r>
      <w:r w:rsidR="00853376" w:rsidRPr="009C7D59">
        <w:rPr>
          <w:rFonts w:ascii="Times New Roman" w:hAnsi="Times New Roman" w:cs="Times New Roman"/>
          <w:sz w:val="24"/>
        </w:rPr>
        <w:t xml:space="preserve"> </w:t>
      </w:r>
      <w:r w:rsidR="0077650E" w:rsidRPr="009C7D59">
        <w:rPr>
          <w:rFonts w:ascii="Times New Roman" w:hAnsi="Times New Roman" w:cs="Times New Roman"/>
          <w:sz w:val="24"/>
        </w:rPr>
        <w:t xml:space="preserve">We merged the Eastern French populations, </w:t>
      </w:r>
      <w:r w:rsidR="0077650E" w:rsidRPr="009C7D59">
        <w:rPr>
          <w:rFonts w:ascii="Times New Roman" w:hAnsi="Times New Roman" w:cs="Times New Roman"/>
          <w:i/>
          <w:iCs/>
          <w:sz w:val="24"/>
        </w:rPr>
        <w:t>that is</w:t>
      </w:r>
      <w:r w:rsidR="0077650E" w:rsidRPr="009C7D59">
        <w:rPr>
          <w:rFonts w:ascii="Times New Roman" w:hAnsi="Times New Roman" w:cs="Times New Roman"/>
          <w:sz w:val="24"/>
        </w:rPr>
        <w:t>, the Southern French Jurassian (</w:t>
      </w:r>
      <w:r w:rsidR="0077650E" w:rsidRPr="009C7D59">
        <w:rPr>
          <w:rFonts w:ascii="Times New Roman" w:hAnsi="Times New Roman" w:cs="Times New Roman"/>
          <w:i/>
          <w:sz w:val="24"/>
        </w:rPr>
        <w:t>N=</w:t>
      </w:r>
      <w:r w:rsidR="0077650E" w:rsidRPr="009C7D59">
        <w:rPr>
          <w:rFonts w:ascii="Times New Roman" w:hAnsi="Times New Roman" w:cs="Times New Roman"/>
          <w:sz w:val="24"/>
        </w:rPr>
        <w:t>7, pink color), the Northern French Jurassian (</w:t>
      </w:r>
      <w:r w:rsidR="0077650E" w:rsidRPr="009C7D59">
        <w:rPr>
          <w:rFonts w:ascii="Times New Roman" w:hAnsi="Times New Roman" w:cs="Times New Roman"/>
          <w:i/>
          <w:sz w:val="24"/>
        </w:rPr>
        <w:t>N=</w:t>
      </w:r>
      <w:r w:rsidR="0077650E" w:rsidRPr="009C7D59">
        <w:rPr>
          <w:rFonts w:ascii="Times New Roman" w:hAnsi="Times New Roman" w:cs="Times New Roman"/>
          <w:sz w:val="24"/>
        </w:rPr>
        <w:t>10, light blue color), and the French Alsatian (</w:t>
      </w:r>
      <w:r w:rsidR="0077650E" w:rsidRPr="009C7D59">
        <w:rPr>
          <w:rFonts w:ascii="Times New Roman" w:hAnsi="Times New Roman" w:cs="Times New Roman"/>
          <w:i/>
          <w:sz w:val="24"/>
        </w:rPr>
        <w:t>N=</w:t>
      </w:r>
      <w:r w:rsidR="0077650E" w:rsidRPr="009C7D59">
        <w:rPr>
          <w:rFonts w:ascii="Times New Roman" w:hAnsi="Times New Roman" w:cs="Times New Roman"/>
          <w:sz w:val="24"/>
        </w:rPr>
        <w:t>37, orange color), because of 1) their spatially close proximity in Eastern France, 2) the low number of individuals for each population, and 3) their weak population genetic differentiation (</w:t>
      </w:r>
      <w:r w:rsidR="0077650E" w:rsidRPr="009C7D59">
        <w:rPr>
          <w:rFonts w:ascii="Times New Roman" w:hAnsi="Times New Roman" w:cs="Times New Roman"/>
          <w:i/>
          <w:iCs/>
          <w:sz w:val="24"/>
        </w:rPr>
        <w:t>F</w:t>
      </w:r>
      <w:r w:rsidR="0077650E" w:rsidRPr="009C7D59">
        <w:rPr>
          <w:rFonts w:ascii="Times New Roman" w:hAnsi="Times New Roman" w:cs="Times New Roman"/>
          <w:i/>
          <w:iCs/>
          <w:sz w:val="24"/>
          <w:vertAlign w:val="subscript"/>
        </w:rPr>
        <w:t>ST</w:t>
      </w:r>
      <w:r w:rsidR="0077650E" w:rsidRPr="009C7D59">
        <w:rPr>
          <w:rFonts w:ascii="Times New Roman" w:hAnsi="Times New Roman" w:cs="Times New Roman"/>
          <w:i/>
          <w:iCs/>
          <w:sz w:val="24"/>
        </w:rPr>
        <w:t xml:space="preserve"> ± S.d </w:t>
      </w:r>
      <w:r w:rsidR="0077650E" w:rsidRPr="009C7D59">
        <w:rPr>
          <w:rFonts w:ascii="Times New Roman" w:hAnsi="Times New Roman" w:cs="Times New Roman"/>
          <w:sz w:val="24"/>
        </w:rPr>
        <w:t>= 0.12 ± 0.04) and lack of differentiation in the PCA (Figure S8).</w:t>
      </w:r>
      <w:r w:rsidRPr="009C7D59">
        <w:rPr>
          <w:rFonts w:ascii="Times New Roman" w:hAnsi="Times New Roman" w:cs="Times New Roman"/>
          <w:sz w:val="24"/>
        </w:rPr>
        <w:t xml:space="preserve"> </w:t>
      </w:r>
      <w:r w:rsidR="0077650E" w:rsidRPr="009C7D59">
        <w:rPr>
          <w:rFonts w:ascii="Times New Roman" w:hAnsi="Times New Roman" w:cs="Times New Roman"/>
          <w:sz w:val="24"/>
        </w:rPr>
        <w:t>Note that the genetic differentiation between the Southern and Northern French Jurassian populations was relatively high (</w:t>
      </w:r>
      <w:r w:rsidR="0077650E" w:rsidRPr="009C7D59">
        <w:rPr>
          <w:rFonts w:ascii="Times New Roman" w:hAnsi="Times New Roman" w:cs="Times New Roman"/>
          <w:i/>
          <w:sz w:val="24"/>
        </w:rPr>
        <w:t>F</w:t>
      </w:r>
      <w:r w:rsidR="0077650E" w:rsidRPr="009C7D59">
        <w:rPr>
          <w:rFonts w:ascii="Times New Roman" w:hAnsi="Times New Roman" w:cs="Times New Roman"/>
          <w:i/>
          <w:sz w:val="24"/>
          <w:vertAlign w:val="subscript"/>
        </w:rPr>
        <w:t>ST</w:t>
      </w:r>
      <w:r w:rsidR="0077650E" w:rsidRPr="009C7D59">
        <w:rPr>
          <w:rFonts w:ascii="Times New Roman" w:hAnsi="Times New Roman" w:cs="Times New Roman"/>
          <w:sz w:val="24"/>
        </w:rPr>
        <w:t>=0.16), which can be explained by the low number of individuals in each group.</w:t>
      </w:r>
      <w:r w:rsidRPr="009C7D59">
        <w:rPr>
          <w:rFonts w:ascii="Times New Roman" w:hAnsi="Times New Roman" w:cs="Times New Roman"/>
          <w:sz w:val="24"/>
        </w:rPr>
        <w:t xml:space="preserve"> </w:t>
      </w:r>
      <w:r w:rsidR="0077650E" w:rsidRPr="009C7D59">
        <w:rPr>
          <w:rFonts w:ascii="Times New Roman" w:hAnsi="Times New Roman" w:cs="Times New Roman"/>
          <w:sz w:val="24"/>
        </w:rPr>
        <w:t>Therefore, we merged the Southern French Jurassian, Northern French Jurassian, and French Alsatian populations into a single population called “French Eastern,” including 54 individuals.</w:t>
      </w:r>
      <w:r w:rsidRPr="009C7D59">
        <w:rPr>
          <w:rFonts w:ascii="Times New Roman" w:hAnsi="Times New Roman" w:cs="Times New Roman"/>
          <w:sz w:val="24"/>
        </w:rPr>
        <w:t xml:space="preserve"> </w:t>
      </w:r>
      <w:r w:rsidR="0077650E" w:rsidRPr="009C7D59">
        <w:rPr>
          <w:rFonts w:ascii="Times New Roman" w:hAnsi="Times New Roman" w:cs="Times New Roman"/>
          <w:sz w:val="24"/>
        </w:rPr>
        <w:t>Moreover, we simulated an ancestral unknown population of 75 individuals as the outgroup.</w:t>
      </w:r>
      <w:r w:rsidRPr="009C7D59">
        <w:rPr>
          <w:rFonts w:ascii="Times New Roman" w:hAnsi="Times New Roman" w:cs="Times New Roman"/>
          <w:sz w:val="24"/>
        </w:rPr>
        <w:t xml:space="preserve"> </w:t>
      </w:r>
      <w:r w:rsidR="0077650E" w:rsidRPr="009C7D59">
        <w:rPr>
          <w:rFonts w:ascii="Times New Roman" w:hAnsi="Times New Roman" w:cs="Times New Roman"/>
          <w:sz w:val="24"/>
        </w:rPr>
        <w:t xml:space="preserve">Therefore, we simulated five populations: ANC (ancestral population, </w:t>
      </w:r>
      <w:r w:rsidR="0077650E" w:rsidRPr="009C7D59">
        <w:rPr>
          <w:rFonts w:ascii="Times New Roman" w:hAnsi="Times New Roman" w:cs="Times New Roman"/>
          <w:i/>
          <w:iCs/>
          <w:sz w:val="24"/>
        </w:rPr>
        <w:t>N</w:t>
      </w:r>
      <w:r w:rsidR="0077650E" w:rsidRPr="009C7D59">
        <w:rPr>
          <w:rFonts w:ascii="Times New Roman" w:hAnsi="Times New Roman" w:cs="Times New Roman"/>
          <w:sz w:val="24"/>
        </w:rPr>
        <w:t xml:space="preserve">=75), Pyrenean (red, </w:t>
      </w:r>
      <w:r w:rsidR="0077650E" w:rsidRPr="009C7D59">
        <w:rPr>
          <w:rFonts w:ascii="Times New Roman" w:hAnsi="Times New Roman" w:cs="Times New Roman"/>
          <w:i/>
          <w:sz w:val="24"/>
        </w:rPr>
        <w:t>N=</w:t>
      </w:r>
      <w:r w:rsidR="0077650E" w:rsidRPr="009C7D59">
        <w:rPr>
          <w:rFonts w:ascii="Times New Roman" w:hAnsi="Times New Roman" w:cs="Times New Roman"/>
          <w:sz w:val="24"/>
        </w:rPr>
        <w:t xml:space="preserve">24 individuals), French Eastern (pink, blue, and orange, </w:t>
      </w:r>
      <w:r w:rsidR="0077650E" w:rsidRPr="009C7D59">
        <w:rPr>
          <w:rFonts w:ascii="Times New Roman" w:hAnsi="Times New Roman" w:cs="Times New Roman"/>
          <w:i/>
          <w:sz w:val="24"/>
        </w:rPr>
        <w:t>N=</w:t>
      </w:r>
      <w:r w:rsidR="0077650E" w:rsidRPr="009C7D59">
        <w:rPr>
          <w:rFonts w:ascii="Times New Roman" w:hAnsi="Times New Roman" w:cs="Times New Roman"/>
          <w:sz w:val="24"/>
        </w:rPr>
        <w:t xml:space="preserve">54 individuals), Czech Republic (yellow, </w:t>
      </w:r>
      <w:r w:rsidR="0077650E" w:rsidRPr="009C7D59">
        <w:rPr>
          <w:rFonts w:ascii="Times New Roman" w:hAnsi="Times New Roman" w:cs="Times New Roman"/>
          <w:i/>
          <w:sz w:val="24"/>
        </w:rPr>
        <w:t>N=</w:t>
      </w:r>
      <w:r w:rsidR="0077650E" w:rsidRPr="009C7D59">
        <w:rPr>
          <w:rFonts w:ascii="Times New Roman" w:hAnsi="Times New Roman" w:cs="Times New Roman"/>
          <w:sz w:val="24"/>
        </w:rPr>
        <w:t xml:space="preserve">27 individuals), and Romanian (green, </w:t>
      </w:r>
      <w:r w:rsidR="0077650E" w:rsidRPr="009C7D59">
        <w:rPr>
          <w:rFonts w:ascii="Times New Roman" w:hAnsi="Times New Roman" w:cs="Times New Roman"/>
          <w:i/>
          <w:sz w:val="24"/>
        </w:rPr>
        <w:t>N=</w:t>
      </w:r>
      <w:r w:rsidR="0077650E" w:rsidRPr="009C7D59">
        <w:rPr>
          <w:rFonts w:ascii="Times New Roman" w:hAnsi="Times New Roman" w:cs="Times New Roman"/>
          <w:sz w:val="24"/>
        </w:rPr>
        <w:t>29 individuals).</w:t>
      </w:r>
      <w:r w:rsidRPr="009C7D59">
        <w:rPr>
          <w:rFonts w:ascii="Times New Roman" w:hAnsi="Times New Roman" w:cs="Times New Roman"/>
          <w:sz w:val="24"/>
        </w:rPr>
        <w:t xml:space="preserve"> </w:t>
      </w:r>
    </w:p>
    <w:p w14:paraId="6570B002" w14:textId="0F8D7121" w:rsidR="00B94D42" w:rsidRPr="009C7D59" w:rsidRDefault="0077650E" w:rsidP="009C7D59">
      <w:pPr>
        <w:spacing w:line="360" w:lineRule="auto"/>
        <w:ind w:firstLine="360"/>
        <w:jc w:val="both"/>
        <w:rPr>
          <w:rFonts w:ascii="Times New Roman" w:hAnsi="Times New Roman" w:cs="Times New Roman"/>
          <w:sz w:val="24"/>
        </w:rPr>
      </w:pPr>
      <w:r w:rsidRPr="009C7D59">
        <w:rPr>
          <w:rFonts w:ascii="Times New Roman" w:hAnsi="Times New Roman" w:cs="Times New Roman"/>
          <w:sz w:val="24"/>
        </w:rPr>
        <w:t>We built scenarios based on the results obtained using SVDquartet analysis (Figure 1</w:t>
      </w:r>
      <w:r>
        <w:rPr>
          <w:rFonts w:ascii="Times New Roman" w:hAnsi="Times New Roman" w:cs="Times New Roman"/>
          <w:sz w:val="24"/>
        </w:rPr>
        <w:t>d</w:t>
      </w:r>
      <w:r w:rsidRPr="009C7D59">
        <w:rPr>
          <w:rFonts w:ascii="Times New Roman" w:hAnsi="Times New Roman" w:cs="Times New Roman"/>
          <w:sz w:val="24"/>
        </w:rPr>
        <w:t xml:space="preserve">) and the observed patterns of genetic diversity and differentiation (Figures </w:t>
      </w:r>
      <w:r>
        <w:rPr>
          <w:rFonts w:ascii="Times New Roman" w:hAnsi="Times New Roman" w:cs="Times New Roman"/>
          <w:sz w:val="24"/>
        </w:rPr>
        <w:t>2, 4</w:t>
      </w:r>
      <w:r w:rsidRPr="009C7D59">
        <w:rPr>
          <w:rFonts w:ascii="Times New Roman" w:hAnsi="Times New Roman" w:cs="Times New Roman"/>
          <w:sz w:val="24"/>
        </w:rPr>
        <w:t>, and S1</w:t>
      </w:r>
      <w:r>
        <w:rPr>
          <w:rFonts w:ascii="Times New Roman" w:hAnsi="Times New Roman" w:cs="Times New Roman"/>
          <w:sz w:val="24"/>
        </w:rPr>
        <w:t>1</w:t>
      </w:r>
      <w:r w:rsidRPr="009C7D59">
        <w:rPr>
          <w:rFonts w:ascii="Times New Roman" w:hAnsi="Times New Roman" w:cs="Times New Roman"/>
          <w:sz w:val="24"/>
        </w:rPr>
        <w:t>).</w:t>
      </w:r>
      <w:r w:rsidR="00B94D42" w:rsidRPr="009C7D59">
        <w:rPr>
          <w:rFonts w:ascii="Times New Roman" w:hAnsi="Times New Roman" w:cs="Times New Roman"/>
          <w:sz w:val="24"/>
        </w:rPr>
        <w:t xml:space="preserve"> </w:t>
      </w:r>
      <w:r w:rsidRPr="009C7D59">
        <w:rPr>
          <w:rFonts w:ascii="Times New Roman" w:hAnsi="Times New Roman" w:cs="Times New Roman"/>
          <w:sz w:val="24"/>
        </w:rPr>
        <w:t>We assumed the Romanian population to be the oldest population, followed by the Czech population, which diverged from the Romanian population.</w:t>
      </w:r>
      <w:r w:rsidR="00B94D42" w:rsidRPr="009C7D59">
        <w:rPr>
          <w:rFonts w:ascii="Times New Roman" w:hAnsi="Times New Roman" w:cs="Times New Roman"/>
          <w:sz w:val="24"/>
        </w:rPr>
        <w:t xml:space="preserve"> </w:t>
      </w:r>
      <w:r w:rsidRPr="009C7D59">
        <w:rPr>
          <w:rFonts w:ascii="Times New Roman" w:hAnsi="Times New Roman" w:cs="Times New Roman"/>
          <w:sz w:val="24"/>
        </w:rPr>
        <w:t>We then tested different histories of colonization of the two recent French populations (Eastern French and Pyrenean).</w:t>
      </w:r>
      <w:r w:rsidR="00B94D42" w:rsidRPr="009C7D59">
        <w:rPr>
          <w:rFonts w:ascii="Times New Roman" w:hAnsi="Times New Roman" w:cs="Times New Roman"/>
          <w:sz w:val="24"/>
        </w:rPr>
        <w:t xml:space="preserve"> </w:t>
      </w:r>
      <w:r w:rsidRPr="009C7D59">
        <w:rPr>
          <w:rFonts w:ascii="Times New Roman" w:hAnsi="Times New Roman" w:cs="Times New Roman"/>
          <w:sz w:val="24"/>
        </w:rPr>
        <w:t>In total, we tested 24 scenarios, including three evolutionary hypotheses, with each hypothesis including eight different scenarios (Figures S2 and S3).</w:t>
      </w:r>
      <w:r w:rsidR="00B94D42" w:rsidRPr="009C7D59">
        <w:rPr>
          <w:rFonts w:ascii="Times New Roman" w:hAnsi="Times New Roman" w:cs="Times New Roman"/>
          <w:sz w:val="24"/>
        </w:rPr>
        <w:t xml:space="preserve"> </w:t>
      </w:r>
    </w:p>
    <w:p w14:paraId="02391AB8" w14:textId="5289184F" w:rsidR="00F64A6C" w:rsidRDefault="00F64A6C" w:rsidP="00A438B2">
      <w:pPr>
        <w:rPr>
          <w:rFonts w:ascii="Times New Roman" w:hAnsi="Times New Roman" w:cs="Times New Roman"/>
          <w:b/>
          <w:bCs/>
          <w:sz w:val="24"/>
        </w:rPr>
      </w:pPr>
    </w:p>
    <w:p w14:paraId="70765E0C" w14:textId="0802D9EA" w:rsidR="0047572E" w:rsidRDefault="0047572E" w:rsidP="00A438B2">
      <w:pPr>
        <w:rPr>
          <w:rFonts w:ascii="Times New Roman" w:hAnsi="Times New Roman" w:cs="Times New Roman"/>
          <w:b/>
          <w:bCs/>
          <w:sz w:val="24"/>
        </w:rPr>
      </w:pPr>
    </w:p>
    <w:p w14:paraId="706E9AAE" w14:textId="77777777" w:rsidR="0047572E" w:rsidRPr="009C7D59" w:rsidRDefault="0047572E" w:rsidP="00A438B2">
      <w:pPr>
        <w:rPr>
          <w:rFonts w:ascii="Times New Roman" w:hAnsi="Times New Roman" w:cs="Times New Roman"/>
          <w:b/>
          <w:bCs/>
          <w:sz w:val="24"/>
        </w:rPr>
      </w:pPr>
    </w:p>
    <w:p w14:paraId="6D068E46" w14:textId="14250195" w:rsidR="00B94D42" w:rsidRPr="009C7D59" w:rsidRDefault="00B94D42" w:rsidP="005C4FCD">
      <w:pPr>
        <w:spacing w:line="360" w:lineRule="auto"/>
        <w:jc w:val="both"/>
        <w:rPr>
          <w:rFonts w:ascii="Times New Roman" w:hAnsi="Times New Roman" w:cs="Times New Roman"/>
          <w:b/>
          <w:bCs/>
          <w:i/>
          <w:iCs/>
          <w:sz w:val="24"/>
        </w:rPr>
      </w:pPr>
      <w:r w:rsidRPr="009C7D59">
        <w:rPr>
          <w:rFonts w:ascii="Times New Roman" w:hAnsi="Times New Roman" w:cs="Times New Roman"/>
          <w:b/>
          <w:bCs/>
          <w:sz w:val="24"/>
        </w:rPr>
        <w:lastRenderedPageBreak/>
        <w:t>Text S</w:t>
      </w:r>
      <w:r w:rsidR="0047572E">
        <w:rPr>
          <w:rFonts w:ascii="Times New Roman" w:hAnsi="Times New Roman" w:cs="Times New Roman"/>
          <w:b/>
          <w:bCs/>
          <w:sz w:val="24"/>
        </w:rPr>
        <w:t>2</w:t>
      </w:r>
      <w:r w:rsidRPr="009C7D59">
        <w:rPr>
          <w:rFonts w:ascii="Times New Roman" w:hAnsi="Times New Roman" w:cs="Times New Roman"/>
          <w:b/>
          <w:bCs/>
          <w:sz w:val="24"/>
        </w:rPr>
        <w:t xml:space="preserve">. </w:t>
      </w:r>
      <w:r w:rsidR="0077650E" w:rsidRPr="009C7D59">
        <w:rPr>
          <w:rFonts w:ascii="Times New Roman" w:hAnsi="Times New Roman" w:cs="Times New Roman"/>
          <w:b/>
          <w:bCs/>
          <w:sz w:val="24"/>
        </w:rPr>
        <w:t>Random-forest approximate Bayesian computation</w:t>
      </w:r>
      <w:r w:rsidR="0077650E">
        <w:rPr>
          <w:rFonts w:ascii="Times New Roman" w:hAnsi="Times New Roman" w:cs="Times New Roman"/>
          <w:b/>
          <w:bCs/>
          <w:sz w:val="24"/>
        </w:rPr>
        <w:t xml:space="preserve"> (ABC-RF)</w:t>
      </w:r>
      <w:r w:rsidR="0077650E" w:rsidRPr="009C7D59">
        <w:rPr>
          <w:rFonts w:ascii="Times New Roman" w:hAnsi="Times New Roman" w:cs="Times New Roman"/>
          <w:b/>
          <w:bCs/>
          <w:sz w:val="24"/>
        </w:rPr>
        <w:t xml:space="preserve"> analyses were used to reconstruct the divergence and demographic history of </w:t>
      </w:r>
      <w:r w:rsidR="0077650E" w:rsidRPr="009C7D59">
        <w:rPr>
          <w:rFonts w:ascii="Times New Roman" w:hAnsi="Times New Roman" w:cs="Times New Roman"/>
          <w:b/>
          <w:bCs/>
          <w:i/>
          <w:iCs/>
          <w:sz w:val="24"/>
        </w:rPr>
        <w:t>Dianthus carthusianorum.</w:t>
      </w:r>
    </w:p>
    <w:p w14:paraId="79F2B3AD" w14:textId="42A02C8E" w:rsidR="00037B13" w:rsidRPr="009C7D59" w:rsidRDefault="00E63EBF" w:rsidP="001E3E89">
      <w:pPr>
        <w:spacing w:line="360" w:lineRule="auto"/>
        <w:jc w:val="both"/>
        <w:rPr>
          <w:rFonts w:ascii="Times New Roman" w:hAnsi="Times New Roman" w:cs="Times New Roman"/>
          <w:sz w:val="24"/>
        </w:rPr>
      </w:pPr>
      <w:r w:rsidRPr="009C7D59">
        <w:rPr>
          <w:rFonts w:ascii="Times New Roman" w:hAnsi="Times New Roman" w:cs="Times New Roman"/>
          <w:sz w:val="24"/>
        </w:rPr>
        <w:t>We</w:t>
      </w:r>
      <w:r w:rsidR="008869FE" w:rsidRPr="009C7D59">
        <w:rPr>
          <w:rFonts w:ascii="Times New Roman" w:hAnsi="Times New Roman" w:cs="Times New Roman"/>
          <w:sz w:val="24"/>
        </w:rPr>
        <w:t xml:space="preserve"> </w:t>
      </w:r>
      <w:r w:rsidR="00B94D42" w:rsidRPr="009C7D59">
        <w:rPr>
          <w:rFonts w:ascii="Times New Roman" w:hAnsi="Times New Roman" w:cs="Times New Roman"/>
          <w:sz w:val="24"/>
        </w:rPr>
        <w:t>simulated 24 scenarios (Figures S2 and S</w:t>
      </w:r>
      <w:r w:rsidRPr="009C7D59">
        <w:rPr>
          <w:rFonts w:ascii="Times New Roman" w:hAnsi="Times New Roman" w:cs="Times New Roman"/>
          <w:sz w:val="24"/>
        </w:rPr>
        <w:t>3)</w:t>
      </w:r>
      <w:r w:rsidR="00B94D42" w:rsidRPr="009C7D59">
        <w:rPr>
          <w:rFonts w:ascii="Times New Roman" w:hAnsi="Times New Roman" w:cs="Times New Roman"/>
          <w:sz w:val="24"/>
        </w:rPr>
        <w:t xml:space="preserve">. </w:t>
      </w:r>
      <w:r w:rsidR="0077650E" w:rsidRPr="009C7D59">
        <w:rPr>
          <w:rFonts w:ascii="Times New Roman" w:hAnsi="Times New Roman" w:cs="Times New Roman"/>
          <w:sz w:val="24"/>
        </w:rPr>
        <w:t xml:space="preserve">We used ABCtoolbox </w:t>
      </w:r>
      <w:r w:rsidR="0077650E" w:rsidRPr="009C7D59">
        <w:rPr>
          <w:rFonts w:ascii="Times New Roman" w:hAnsi="Times New Roman" w:cs="Times New Roman"/>
          <w:sz w:val="24"/>
        </w:rPr>
        <w:fldChar w:fldCharType="begin"/>
      </w:r>
      <w:r w:rsidR="0077650E" w:rsidRPr="009C7D59">
        <w:rPr>
          <w:rFonts w:ascii="Times New Roman" w:hAnsi="Times New Roman" w:cs="Times New Roman"/>
          <w:sz w:val="24"/>
        </w:rPr>
        <w:instrText xml:space="preserve"> ADDIN ZOTERO_ITEM CSL_CITATION {"citationID":"HueLg4qC","properties":{"formattedCitation":"(Wegmann et al. 2010)","plainCitation":"(Wegmann et al. 2010)","noteIndex":0},"citationItems":[{"id":323,"uris":["http://zotero.org/users/local/eDXyWgtd/items/XB2KD65Z"],"uri":["http://zotero.org/users/local/eDXyWgtd/items/XB2KD65Z"],"itemData":{"id":323,"type":"article-journal","abstract":"The estimation of demographic parameters from genetic data often requires the computation of likelihoods. However, the likelihood function is computationally intractable for many realistic evolutionary models, and the use of Bayesian inference has therefore been limited to very simple models. The situation changed recently with the advent of Approximate Bayesian Computation (ABC) algorithms allowing one to obtain parameter posterior distributions based on simulations not requiring likelihood computations.","container-title":"BMC Bioinformatics","DOI":"10.1186/1471-2105-11-116","ISSN":"1471-2105","issue":"1","journalAbbreviation":"BMC Bioinformatics","language":"en","page":"116","source":"Springer Link","title":"ABCtoolbox: a versatile toolkit for approximate Bayesian computations","title-short":"ABCtoolbox","volume":"11","author":[{"family":"Wegmann","given":"Daniel"},{"family":"Leuenberger","given":"Christoph"},{"family":"Neuenschwander","given":"Samuel"},{"family":"Excoffier","given":"Laurent"}],"issued":{"date-parts":[["2010",3,4]]}}}],"schema":"https://github.com/citation-style-language/schema/raw/master/csl-citation.json"} </w:instrText>
      </w:r>
      <w:r w:rsidR="0077650E" w:rsidRPr="009C7D59">
        <w:rPr>
          <w:rFonts w:ascii="Times New Roman" w:hAnsi="Times New Roman" w:cs="Times New Roman"/>
          <w:sz w:val="24"/>
        </w:rPr>
        <w:fldChar w:fldCharType="separate"/>
      </w:r>
      <w:r w:rsidR="0077650E" w:rsidRPr="009C7D59">
        <w:rPr>
          <w:rFonts w:ascii="Times New Roman" w:hAnsi="Times New Roman" w:cs="Times New Roman"/>
          <w:sz w:val="24"/>
        </w:rPr>
        <w:t>(Wegmann et al. 2010)</w:t>
      </w:r>
      <w:r w:rsidR="0077650E" w:rsidRPr="009C7D59">
        <w:rPr>
          <w:rFonts w:ascii="Times New Roman" w:hAnsi="Times New Roman" w:cs="Times New Roman"/>
          <w:sz w:val="24"/>
        </w:rPr>
        <w:fldChar w:fldCharType="end"/>
      </w:r>
      <w:r w:rsidR="0077650E" w:rsidRPr="009C7D59">
        <w:rPr>
          <w:rFonts w:ascii="Times New Roman" w:hAnsi="Times New Roman" w:cs="Times New Roman"/>
          <w:sz w:val="24"/>
        </w:rPr>
        <w:t xml:space="preserve"> with fastsimcoal 2.5 </w:t>
      </w:r>
      <w:r w:rsidR="0077650E" w:rsidRPr="009C7D59">
        <w:rPr>
          <w:rFonts w:ascii="Times New Roman" w:hAnsi="Times New Roman" w:cs="Times New Roman"/>
          <w:sz w:val="24"/>
        </w:rPr>
        <w:fldChar w:fldCharType="begin"/>
      </w:r>
      <w:r w:rsidR="0077650E" w:rsidRPr="009C7D59">
        <w:rPr>
          <w:rFonts w:ascii="Times New Roman" w:hAnsi="Times New Roman" w:cs="Times New Roman"/>
          <w:sz w:val="24"/>
        </w:rPr>
        <w:instrText xml:space="preserve"> ADDIN ZOTERO_ITEM CSL_CITATION {"citationID":"Z9tvaOxA","properties":{"formattedCitation":"(Excoffier et Foll 2011)","plainCitation":"(Excoffier et Foll 2011)","noteIndex":0},"citationItems":[{"id":325,"uris":["http://zotero.org/users/local/eDXyWgtd/items/T65V7J9A"],"uri":["http://zotero.org/users/local/eDXyWgtd/items/T65V7J9A"],"itemData":{"id":325,"type":"article-journal","abstract":"Abstract.  Motivation: Genetic studies focus on increasingly larger genomic regions of both extant and ancient DNA, and there is a need for simulation software","container-title":"Bioinformatics","DOI":"10.1093/bioinformatics/btr124","ISSN":"1367-4803","issue":"9","journalAbbreviation":"Bioinformatics","language":"en","note":"publisher: Oxford Academic","page":"1332-1334","source":"academic.oup.com","title":"fastsimcoal: a continuous-time coalescent simulator of genomic diversity under arbitrarily complex evolutionary scenarios","title-short":"fastsimcoal","volume":"27","author":[{"family":"Excoffier","given":"Laurent"},{"family":"Foll","given":"Matthieu"}],"issued":{"date-parts":[["2011",5,1]]}}}],"schema":"https://github.com/citation-style-language/schema/raw/master/csl-citation.json"} </w:instrText>
      </w:r>
      <w:r w:rsidR="0077650E" w:rsidRPr="009C7D59">
        <w:rPr>
          <w:rFonts w:ascii="Times New Roman" w:hAnsi="Times New Roman" w:cs="Times New Roman"/>
          <w:sz w:val="24"/>
        </w:rPr>
        <w:fldChar w:fldCharType="separate"/>
      </w:r>
      <w:r w:rsidR="0077650E" w:rsidRPr="009C7D59">
        <w:rPr>
          <w:rFonts w:ascii="Times New Roman" w:hAnsi="Times New Roman" w:cs="Times New Roman"/>
          <w:sz w:val="24"/>
        </w:rPr>
        <w:t xml:space="preserve">(Excoffier </w:t>
      </w:r>
      <w:r w:rsidR="0077650E">
        <w:rPr>
          <w:rFonts w:ascii="Times New Roman" w:hAnsi="Times New Roman" w:cs="Times New Roman"/>
          <w:sz w:val="24"/>
        </w:rPr>
        <w:t>and</w:t>
      </w:r>
      <w:r w:rsidR="0077650E" w:rsidRPr="009C7D59">
        <w:rPr>
          <w:rFonts w:ascii="Times New Roman" w:hAnsi="Times New Roman" w:cs="Times New Roman"/>
          <w:sz w:val="24"/>
        </w:rPr>
        <w:t xml:space="preserve"> Foll 2011)</w:t>
      </w:r>
      <w:r w:rsidR="0077650E" w:rsidRPr="009C7D59">
        <w:rPr>
          <w:rFonts w:ascii="Times New Roman" w:hAnsi="Times New Roman" w:cs="Times New Roman"/>
          <w:sz w:val="24"/>
        </w:rPr>
        <w:fldChar w:fldCharType="end"/>
      </w:r>
      <w:r w:rsidR="0077650E" w:rsidRPr="009C7D59">
        <w:rPr>
          <w:rStyle w:val="CommentReference"/>
          <w:rFonts w:ascii="Times New Roman" w:hAnsi="Times New Roman" w:cs="Times New Roman"/>
          <w:lang w:val="en-US"/>
        </w:rPr>
        <w:t xml:space="preserve"> </w:t>
      </w:r>
      <w:r w:rsidR="0077650E" w:rsidRPr="009C7D59">
        <w:rPr>
          <w:rFonts w:ascii="Times New Roman" w:hAnsi="Times New Roman" w:cs="Times New Roman"/>
          <w:sz w:val="24"/>
        </w:rPr>
        <w:t>to simulate the datasets.</w:t>
      </w:r>
      <w:r w:rsidR="00037B13" w:rsidRPr="009C7D59">
        <w:rPr>
          <w:rFonts w:ascii="Times New Roman" w:hAnsi="Times New Roman" w:cs="Times New Roman"/>
          <w:sz w:val="24"/>
        </w:rPr>
        <w:t xml:space="preserve"> </w:t>
      </w:r>
      <w:r w:rsidR="0077650E" w:rsidRPr="009C7D59">
        <w:rPr>
          <w:rFonts w:ascii="Times New Roman" w:eastAsiaTheme="majorEastAsia" w:hAnsi="Times New Roman" w:cs="Times New Roman"/>
          <w:iCs/>
        </w:rPr>
        <w:t>We randomly selected 20% of the 236, 964 SNPs to reduce the computational requirements of our simulations</w:t>
      </w:r>
      <w:r w:rsidR="0077650E" w:rsidRPr="009C7D59">
        <w:rPr>
          <w:rFonts w:ascii="Times New Roman" w:hAnsi="Times New Roman" w:cs="Times New Roman"/>
          <w:sz w:val="24"/>
        </w:rPr>
        <w:t>.</w:t>
      </w:r>
      <w:r w:rsidR="00037B13" w:rsidRPr="009C7D59">
        <w:rPr>
          <w:rFonts w:ascii="Times New Roman" w:hAnsi="Times New Roman" w:cs="Times New Roman"/>
          <w:sz w:val="24"/>
        </w:rPr>
        <w:t xml:space="preserve"> </w:t>
      </w:r>
      <w:r w:rsidR="0077650E" w:rsidRPr="009C7D59">
        <w:rPr>
          <w:rFonts w:ascii="Times New Roman" w:hAnsi="Times New Roman" w:cs="Times New Roman"/>
          <w:sz w:val="24"/>
        </w:rPr>
        <w:t>Therefore, we used 39,346 SNPs for ABC analyses.</w:t>
      </w:r>
      <w:r w:rsidR="00037B13" w:rsidRPr="009C7D59">
        <w:rPr>
          <w:rFonts w:ascii="Times New Roman" w:hAnsi="Times New Roman" w:cs="Times New Roman"/>
          <w:sz w:val="24"/>
        </w:rPr>
        <w:t xml:space="preserve"> </w:t>
      </w:r>
      <w:r w:rsidR="0077650E" w:rsidRPr="009C7D59">
        <w:rPr>
          <w:rFonts w:ascii="Times New Roman" w:hAnsi="Times New Roman" w:cs="Times New Roman"/>
          <w:sz w:val="24"/>
        </w:rPr>
        <w:t>We inferred TESS3R using this pruned dataset and obtained consistent clustering (Figures S1</w:t>
      </w:r>
      <w:r w:rsidR="0077650E">
        <w:rPr>
          <w:rFonts w:ascii="Times New Roman" w:hAnsi="Times New Roman" w:cs="Times New Roman"/>
          <w:sz w:val="24"/>
        </w:rPr>
        <w:t>3</w:t>
      </w:r>
      <w:r w:rsidR="0077650E" w:rsidRPr="009C7D59">
        <w:rPr>
          <w:rFonts w:ascii="Times New Roman" w:hAnsi="Times New Roman" w:cs="Times New Roman"/>
          <w:sz w:val="24"/>
        </w:rPr>
        <w:t xml:space="preserve"> and S1</w:t>
      </w:r>
      <w:r w:rsidR="0077650E">
        <w:rPr>
          <w:rFonts w:ascii="Times New Roman" w:hAnsi="Times New Roman" w:cs="Times New Roman"/>
          <w:sz w:val="24"/>
        </w:rPr>
        <w:t>4</w:t>
      </w:r>
      <w:r w:rsidR="0077650E" w:rsidRPr="009C7D59">
        <w:rPr>
          <w:rFonts w:ascii="Times New Roman" w:hAnsi="Times New Roman" w:cs="Times New Roman"/>
          <w:sz w:val="24"/>
        </w:rPr>
        <w:t>).</w:t>
      </w:r>
      <w:r w:rsidR="00037B13" w:rsidRPr="009C7D59">
        <w:rPr>
          <w:rFonts w:ascii="Times New Roman" w:hAnsi="Times New Roman" w:cs="Times New Roman"/>
          <w:sz w:val="24"/>
        </w:rPr>
        <w:t xml:space="preserve"> </w:t>
      </w:r>
    </w:p>
    <w:p w14:paraId="2F8CFF41" w14:textId="7E9FE9E0" w:rsidR="00B94D42" w:rsidRPr="009C7D59" w:rsidRDefault="0077650E" w:rsidP="003D4813">
      <w:pPr>
        <w:spacing w:line="360" w:lineRule="auto"/>
        <w:ind w:firstLine="360"/>
        <w:jc w:val="both"/>
        <w:rPr>
          <w:rFonts w:ascii="Times New Roman" w:hAnsi="Times New Roman" w:cs="Times New Roman"/>
          <w:i/>
          <w:iCs/>
          <w:sz w:val="24"/>
        </w:rPr>
      </w:pPr>
      <w:r w:rsidRPr="009C7D59">
        <w:rPr>
          <w:rFonts w:ascii="Times New Roman" w:hAnsi="Times New Roman" w:cs="Times New Roman"/>
          <w:sz w:val="24"/>
        </w:rPr>
        <w:t>We estimated the following demographic parameters: the effective size of each population X (</w:t>
      </w:r>
      <w:r w:rsidRPr="009C7D59">
        <w:rPr>
          <w:rFonts w:ascii="Times New Roman" w:hAnsi="Times New Roman" w:cs="Times New Roman"/>
          <w:i/>
          <w:iCs/>
          <w:sz w:val="24"/>
        </w:rPr>
        <w:t>N</w:t>
      </w:r>
      <w:r w:rsidRPr="009C7D59">
        <w:rPr>
          <w:rFonts w:ascii="Times New Roman" w:hAnsi="Times New Roman" w:cs="Times New Roman"/>
          <w:i/>
          <w:iCs/>
          <w:sz w:val="24"/>
          <w:vertAlign w:val="subscript"/>
        </w:rPr>
        <w:t>X</w:t>
      </w:r>
      <w:r w:rsidRPr="009C7D59">
        <w:rPr>
          <w:rFonts w:ascii="Times New Roman" w:hAnsi="Times New Roman" w:cs="Times New Roman"/>
          <w:sz w:val="24"/>
        </w:rPr>
        <w:t>), migration rate from populations X to Y per generation (</w:t>
      </w:r>
      <w:r w:rsidRPr="009C7D59">
        <w:rPr>
          <w:rFonts w:ascii="Times New Roman" w:hAnsi="Times New Roman" w:cs="Times New Roman"/>
          <w:i/>
          <w:iCs/>
          <w:sz w:val="24"/>
        </w:rPr>
        <w:t>m</w:t>
      </w:r>
      <w:r w:rsidRPr="009C7D59">
        <w:rPr>
          <w:rFonts w:ascii="Times New Roman" w:hAnsi="Times New Roman" w:cs="Times New Roman"/>
          <w:i/>
          <w:iCs/>
          <w:sz w:val="24"/>
          <w:vertAlign w:val="subscript"/>
        </w:rPr>
        <w:t>X-Y</w:t>
      </w:r>
      <w:r w:rsidRPr="009C7D59">
        <w:rPr>
          <w:rFonts w:ascii="Times New Roman" w:hAnsi="Times New Roman" w:cs="Times New Roman"/>
          <w:sz w:val="24"/>
        </w:rPr>
        <w:t>:), and divergence times between two populations X and Y (</w:t>
      </w:r>
      <w:r w:rsidRPr="009C7D59">
        <w:rPr>
          <w:rFonts w:ascii="Times New Roman" w:hAnsi="Times New Roman" w:cs="Times New Roman"/>
          <w:i/>
          <w:iCs/>
          <w:sz w:val="24"/>
        </w:rPr>
        <w:t>T</w:t>
      </w:r>
      <w:r w:rsidRPr="009C7D59">
        <w:rPr>
          <w:rFonts w:ascii="Times New Roman" w:hAnsi="Times New Roman" w:cs="Times New Roman"/>
          <w:i/>
          <w:iCs/>
          <w:sz w:val="24"/>
          <w:vertAlign w:val="subscript"/>
        </w:rPr>
        <w:t>X-Y</w:t>
      </w:r>
      <w:r w:rsidRPr="009C7D59">
        <w:rPr>
          <w:rFonts w:ascii="Times New Roman" w:hAnsi="Times New Roman" w:cs="Times New Roman"/>
          <w:sz w:val="24"/>
        </w:rPr>
        <w:t>).</w:t>
      </w:r>
      <w:r w:rsidR="00B94D42" w:rsidRPr="009C7D59">
        <w:rPr>
          <w:rFonts w:ascii="Times New Roman" w:hAnsi="Times New Roman" w:cs="Times New Roman"/>
          <w:sz w:val="24"/>
        </w:rPr>
        <w:t xml:space="preserve"> </w:t>
      </w:r>
      <w:r w:rsidRPr="009C7D59">
        <w:rPr>
          <w:rFonts w:ascii="Times New Roman" w:hAnsi="Times New Roman" w:cs="Times New Roman"/>
          <w:sz w:val="24"/>
        </w:rPr>
        <w:t>The unit of divergence time in fastsimcoal2 was expressed in generations.</w:t>
      </w:r>
      <w:r w:rsidR="00B94D42" w:rsidRPr="009C7D59">
        <w:rPr>
          <w:rFonts w:ascii="Times New Roman" w:hAnsi="Times New Roman" w:cs="Times New Roman"/>
          <w:sz w:val="24"/>
        </w:rPr>
        <w:t xml:space="preserve"> We set prior distributions for historical and demographical parameters taking into account historical and available information from previous studies on carnations</w:t>
      </w:r>
      <w:r w:rsidR="001F6DD6" w:rsidRPr="009C7D59">
        <w:rPr>
          <w:rFonts w:ascii="Times New Roman" w:hAnsi="Times New Roman" w:cs="Times New Roman"/>
          <w:sz w:val="24"/>
        </w:rPr>
        <w:t xml:space="preserve"> </w:t>
      </w:r>
      <w:r w:rsidR="001F6DD6" w:rsidRPr="009C7D59">
        <w:rPr>
          <w:rFonts w:ascii="Times New Roman" w:hAnsi="Times New Roman" w:cs="Times New Roman"/>
          <w:sz w:val="24"/>
        </w:rPr>
        <w:fldChar w:fldCharType="begin"/>
      </w:r>
      <w:r w:rsidR="001F6DD6" w:rsidRPr="009C7D59">
        <w:rPr>
          <w:rFonts w:ascii="Times New Roman" w:hAnsi="Times New Roman" w:cs="Times New Roman"/>
          <w:sz w:val="24"/>
        </w:rPr>
        <w:instrText xml:space="preserve"> ADDIN ZOTERO_ITEM CSL_CITATION {"citationID":"7Ma3sia9","properties":{"formattedCitation":"(Valente, Savolainen, et Vargas 2010)","plainCitation":"(Valente, Savolainen, et Vargas 2010)","noteIndex":0},"citationItems":[{"id":186,"uris":["http://zotero.org/users/local/eDXyWgtd/items/W72ABV6G"],"uri":["http://zotero.org/users/local/eDXyWgtd/items/W72ABV6G"],"itemData":{"id":186,"type":"article-journal","abstract":"The most rapid species radiations have been reported from 'evolutionary laboratories', such as the Andes and the Cape of South Africa, leading to the prevailing view that diversification elsewhere has not been as dramatic. However, few studies have explicitly assessed rates of diversification in northern regions such as Europe. Here, we show that carnations (Dianthus, Caryophyllaceae), a well-known group of plants from temperate Eurasia, have diversified at the most rapid rate ever reported in plants or terrestrial vertebrates. Using phylogenetic methods, we found that the majority of species of carnations belong to a lineage that is remarkably species-rich in Europe, and arose at the rate of 2.2-7.6 species per million years. Unlike most previous studies that have inferred rates of diversification in young diverse groups, we use a conservative approach throughout that explicitly incorporates the uncertainties associated with phylogenetic inference, molecular dating and incomplete taxon sampling. We detected a shift in diversification rates of carnations coinciding with a period of increase in climatic aridity in the Pleistocene, suggesting a link between climate and biodiversity. This explosive radiation suggests that Europe, the continent with the world's best-studied flora, has been underestimated as a cradle of recent and rapid speciation.","container-title":"Proceedings. Biological Sciences","DOI":"10.1098/rspb.2009.2163","ISSN":"1471-2954","issue":"1687","journalAbbreviation":"Proc. Biol. Sci.","language":"eng","note":"PMID: 20106850\nPMCID: PMC2871840","page":"1489-1496","source":"PubMed","title":"Unparalleled rates of species diversification in Europe","volume":"277","author":[{"family":"Valente","given":"Luis M."},{"family":"Savolainen","given":"Vincent"},{"family":"Vargas","given":"Pablo"}],"issued":{"date-parts":[["2010",5,22]]}}}],"schema":"https://github.com/citation-style-language/schema/raw/master/csl-citation.json"} </w:instrText>
      </w:r>
      <w:r w:rsidR="001F6DD6" w:rsidRPr="009C7D59">
        <w:rPr>
          <w:rFonts w:ascii="Times New Roman" w:hAnsi="Times New Roman" w:cs="Times New Roman"/>
          <w:sz w:val="24"/>
        </w:rPr>
        <w:fldChar w:fldCharType="separate"/>
      </w:r>
      <w:r w:rsidR="001F6DD6" w:rsidRPr="009C7D59">
        <w:rPr>
          <w:rFonts w:ascii="Times New Roman" w:hAnsi="Times New Roman" w:cs="Times New Roman"/>
          <w:sz w:val="24"/>
        </w:rPr>
        <w:t xml:space="preserve">(Valente, Savolainen, </w:t>
      </w:r>
      <w:r w:rsidR="000831E1">
        <w:rPr>
          <w:rFonts w:ascii="Times New Roman" w:hAnsi="Times New Roman" w:cs="Times New Roman"/>
          <w:sz w:val="24"/>
        </w:rPr>
        <w:t>and</w:t>
      </w:r>
      <w:r w:rsidR="001F6DD6" w:rsidRPr="009C7D59">
        <w:rPr>
          <w:rFonts w:ascii="Times New Roman" w:hAnsi="Times New Roman" w:cs="Times New Roman"/>
          <w:sz w:val="24"/>
        </w:rPr>
        <w:t xml:space="preserve"> Vargas 2010)</w:t>
      </w:r>
      <w:r w:rsidR="001F6DD6" w:rsidRPr="009C7D59">
        <w:rPr>
          <w:rFonts w:ascii="Times New Roman" w:hAnsi="Times New Roman" w:cs="Times New Roman"/>
          <w:sz w:val="24"/>
        </w:rPr>
        <w:fldChar w:fldCharType="end"/>
      </w:r>
      <w:r w:rsidR="00B94D42" w:rsidRPr="009C7D59">
        <w:rPr>
          <w:rFonts w:ascii="Times New Roman" w:hAnsi="Times New Roman" w:cs="Times New Roman"/>
          <w:sz w:val="24"/>
        </w:rPr>
        <w:t xml:space="preserve">. The generation of </w:t>
      </w:r>
      <w:r w:rsidR="00B94D42" w:rsidRPr="009C7D59">
        <w:rPr>
          <w:rFonts w:ascii="Times New Roman" w:hAnsi="Times New Roman" w:cs="Times New Roman"/>
          <w:i/>
          <w:iCs/>
          <w:sz w:val="24"/>
        </w:rPr>
        <w:t>D</w:t>
      </w:r>
      <w:r w:rsidR="009C7D59">
        <w:rPr>
          <w:rFonts w:ascii="Times New Roman" w:hAnsi="Times New Roman" w:cs="Times New Roman"/>
          <w:i/>
          <w:iCs/>
          <w:sz w:val="24"/>
        </w:rPr>
        <w:t>ianthus</w:t>
      </w:r>
      <w:r w:rsidR="00B94D42" w:rsidRPr="009C7D59">
        <w:rPr>
          <w:rFonts w:ascii="Times New Roman" w:hAnsi="Times New Roman" w:cs="Times New Roman"/>
          <w:i/>
          <w:iCs/>
          <w:sz w:val="24"/>
        </w:rPr>
        <w:t xml:space="preserve"> pavonius </w:t>
      </w:r>
      <w:r w:rsidR="00B94D42" w:rsidRPr="009C7D59">
        <w:rPr>
          <w:rFonts w:ascii="Times New Roman" w:hAnsi="Times New Roman" w:cs="Times New Roman"/>
          <w:sz w:val="24"/>
        </w:rPr>
        <w:t xml:space="preserve">was estimated between 3.6 and 7.2 years </w:t>
      </w:r>
      <w:r w:rsidR="001F6DD6" w:rsidRPr="009C7D59">
        <w:rPr>
          <w:rFonts w:ascii="Times New Roman" w:hAnsi="Times New Roman" w:cs="Times New Roman"/>
          <w:sz w:val="24"/>
        </w:rPr>
        <w:fldChar w:fldCharType="begin"/>
      </w:r>
      <w:r w:rsidR="001F6DD6" w:rsidRPr="009C7D59">
        <w:rPr>
          <w:rFonts w:ascii="Times New Roman" w:hAnsi="Times New Roman" w:cs="Times New Roman"/>
          <w:sz w:val="24"/>
        </w:rPr>
        <w:instrText xml:space="preserve"> ADDIN ZOTERO_ITEM CSL_CITATION {"citationID":"p0xPUMUf","properties":{"formattedCitation":"(Bruns, Hood, et Antonovics 2015)","plainCitation":"(Bruns, Hood, et Antonovics 2015)","noteIndex":0},"citationItems":[{"id":321,"uris":["http://zotero.org/users/local/eDXyWgtd/items/TNZFFELB"],"uri":["http://zotero.org/users/local/eDXyWgtd/items/TNZFFELB"],"itemData":{"id":321,"type":"article-journal","abstract":"Recent theoretical work has shown that long-lived hosts are expected to evolve higher equilibrium levels of disease resistance than shorter-lived hosts, but questions of how longevity affects the rate of resistance evolution and the maintenance of polymorphism remain unanswered. Conventional wisdom suggests that adaptive evolution should occur more slowly in long-lived organisms than in short-lived organisms. However, the opposite may be true for the evolution of disease-resistance traits where exposure to disease, and therefore the strength of selection for resistance increases with longevity. In a single locus model of innate resistance to a frequency-dependent, sterilizing disease, longer lived hosts evolved resistance more rapidly than short-lived hosts. Moreover, resistance in long-lived hosts could only be polymorphic for more costly and more extreme resistance levels than short-lived hosts. The increased rate of evolution occurred in spite of longer generation times because longer-lived hosts had both a longer period of exposure to disease as well as higher disease prevalence. Qualitatively similar results were found when the model was extended to mortality-inducing diseases, or to density-dependent transmission modes. Our study shows that the evolutionary dynamics of host resistance is determined by more than just levels of resistance and cost, but is highly sensitive to the life-history traits of the host.","container-title":"Evolution","DOI":"10.1111/evo.12577","ISSN":"1558-5646","issue":"2","language":"en","note":"_eprint: https://onlinelibrary.wiley.com/doi/pdf/10.1111/evo.12577","page":"551-560","source":"Wiley Online Library","title":"Rate of resistance evolution and polymorphism in long- and short-lived hosts","volume":"69","author":[{"family":"Bruns","given":"Emily"},{"family":"Hood","given":"Michael E."},{"family":"Antonovics","given":"Janis"}],"issued":{"date-parts":[["2015"]]}}}],"schema":"https://github.com/citation-style-language/schema/raw/master/csl-citation.json"} </w:instrText>
      </w:r>
      <w:r w:rsidR="001F6DD6" w:rsidRPr="009C7D59">
        <w:rPr>
          <w:rFonts w:ascii="Times New Roman" w:hAnsi="Times New Roman" w:cs="Times New Roman"/>
          <w:sz w:val="24"/>
        </w:rPr>
        <w:fldChar w:fldCharType="separate"/>
      </w:r>
      <w:r w:rsidR="001F6DD6" w:rsidRPr="009C7D59">
        <w:rPr>
          <w:rFonts w:ascii="Times New Roman" w:hAnsi="Times New Roman" w:cs="Times New Roman"/>
          <w:sz w:val="24"/>
        </w:rPr>
        <w:t xml:space="preserve">(Bruns, Hood, </w:t>
      </w:r>
      <w:r w:rsidR="000831E1">
        <w:rPr>
          <w:rFonts w:ascii="Times New Roman" w:hAnsi="Times New Roman" w:cs="Times New Roman"/>
          <w:sz w:val="24"/>
        </w:rPr>
        <w:t>and</w:t>
      </w:r>
      <w:r w:rsidR="001F6DD6" w:rsidRPr="009C7D59">
        <w:rPr>
          <w:rFonts w:ascii="Times New Roman" w:hAnsi="Times New Roman" w:cs="Times New Roman"/>
          <w:sz w:val="24"/>
        </w:rPr>
        <w:t xml:space="preserve"> Antonovics 2015)</w:t>
      </w:r>
      <w:r w:rsidR="001F6DD6" w:rsidRPr="009C7D59">
        <w:rPr>
          <w:rFonts w:ascii="Times New Roman" w:hAnsi="Times New Roman" w:cs="Times New Roman"/>
          <w:sz w:val="24"/>
        </w:rPr>
        <w:fldChar w:fldCharType="end"/>
      </w:r>
      <w:r w:rsidR="00B94D42" w:rsidRPr="009C7D59">
        <w:rPr>
          <w:rFonts w:ascii="Times New Roman" w:hAnsi="Times New Roman" w:cs="Times New Roman"/>
          <w:sz w:val="24"/>
        </w:rPr>
        <w:t xml:space="preserve">. </w:t>
      </w:r>
      <w:r w:rsidRPr="009C7D59">
        <w:rPr>
          <w:rFonts w:ascii="Times New Roman" w:hAnsi="Times New Roman" w:cs="Times New Roman"/>
          <w:sz w:val="24"/>
        </w:rPr>
        <w:t xml:space="preserve">The same interval was assumed for </w:t>
      </w:r>
      <w:r w:rsidRPr="009C7D59">
        <w:rPr>
          <w:rFonts w:ascii="Times New Roman" w:hAnsi="Times New Roman" w:cs="Times New Roman"/>
          <w:i/>
          <w:iCs/>
          <w:sz w:val="24"/>
        </w:rPr>
        <w:t>D. carthusianorum</w:t>
      </w:r>
      <w:r w:rsidRPr="009C7D59">
        <w:rPr>
          <w:rFonts w:ascii="Times New Roman" w:hAnsi="Times New Roman" w:cs="Times New Roman"/>
          <w:sz w:val="24"/>
        </w:rPr>
        <w:t>.</w:t>
      </w:r>
      <w:r w:rsidR="00B94D42" w:rsidRPr="009C7D59">
        <w:rPr>
          <w:rFonts w:ascii="Times New Roman" w:hAnsi="Times New Roman" w:cs="Times New Roman"/>
          <w:sz w:val="24"/>
        </w:rPr>
        <w:t xml:space="preserve"> The boundaries of the uniform (or log-uniform) prior distributions are presented in Table S2. </w:t>
      </w:r>
    </w:p>
    <w:p w14:paraId="7827EEAD" w14:textId="4F0E20F1" w:rsidR="00B94D42" w:rsidRPr="009C7D59" w:rsidRDefault="00B94D42" w:rsidP="005C4FCD">
      <w:pPr>
        <w:spacing w:line="360" w:lineRule="auto"/>
        <w:ind w:firstLine="360"/>
        <w:jc w:val="both"/>
        <w:rPr>
          <w:rFonts w:ascii="Times New Roman" w:hAnsi="Times New Roman" w:cs="Times New Roman"/>
          <w:i/>
          <w:sz w:val="24"/>
          <w:vertAlign w:val="subscript"/>
        </w:rPr>
      </w:pPr>
      <w:r w:rsidRPr="009C7D59">
        <w:rPr>
          <w:rFonts w:ascii="Times New Roman" w:hAnsi="Times New Roman" w:cs="Times New Roman"/>
          <w:sz w:val="24"/>
        </w:rPr>
        <w:t xml:space="preserve">We computed the following summary statistics with arlsumstats v 3.5 </w:t>
      </w:r>
      <w:r w:rsidR="00B807F0" w:rsidRPr="009C7D59">
        <w:rPr>
          <w:rFonts w:ascii="Times New Roman" w:hAnsi="Times New Roman" w:cs="Times New Roman"/>
          <w:sz w:val="24"/>
        </w:rPr>
        <w:fldChar w:fldCharType="begin"/>
      </w:r>
      <w:r w:rsidR="00B807F0" w:rsidRPr="009C7D59">
        <w:rPr>
          <w:rFonts w:ascii="Times New Roman" w:hAnsi="Times New Roman" w:cs="Times New Roman"/>
          <w:sz w:val="24"/>
        </w:rPr>
        <w:instrText xml:space="preserve"> ADDIN ZOTERO_ITEM CSL_CITATION {"citationID":"5HkbYAuW","properties":{"formattedCitation":"(Excoffier et Lischer 2010)","plainCitation":"(Excoffier et Lischer 2010)","noteIndex":0},"citationItems":[{"id":328,"uris":["http://zotero.org/users/local/eDXyWgtd/items/KYEASCKT"],"uri":["http://zotero.org/users/local/eDXyWgtd/items/KYEASCKT"],"itemData":{"id":328,"type":"article-journal","abstract":"We present here a new version of the Arlequin program available under three different forms: a Windows graphical version (Winarl35), a console version of Arlequin (arlecore), and a specific console version to compute summary statistics (arlsumstat). The command-line versions run under both Linux and Windows. The main innovations of the new version include enhanced outputs in XML format, the possibility to embed graphics displaying computation results directly into output files, and the implementation of a new method to detect loci under selection from genome scans. Command-line versions are designed to handle large series of files, and arlsumstat can be used to generate summary statistics from simulated data sets within an Approximate Bayesian Computation framework.","container-title":"Molecular Ecology Resources","DOI":"10.1111/j.1755-0998.2010.02847.x","ISSN":"1755-0998","issue":"3","language":"en","note":"_eprint: https://onlinelibrary.wiley.com/doi/pdf/10.1111/j.1755-0998.2010.02847.x","page":"564-567","source":"Wiley Online Library","title":"Arlequin suite ver 3.5: a new series of programs to perform population genetics analyses under Linux and Windows","title-short":"Arlequin suite ver 3.5","volume":"10","author":[{"family":"Excoffier","given":"Laurent"},{"family":"Lischer","given":"Heidi E. L."}],"issued":{"date-parts":[["2010"]]}}}],"schema":"https://github.com/citation-style-language/schema/raw/master/csl-citation.json"} </w:instrText>
      </w:r>
      <w:r w:rsidR="00B807F0" w:rsidRPr="009C7D59">
        <w:rPr>
          <w:rFonts w:ascii="Times New Roman" w:hAnsi="Times New Roman" w:cs="Times New Roman"/>
          <w:sz w:val="24"/>
        </w:rPr>
        <w:fldChar w:fldCharType="separate"/>
      </w:r>
      <w:r w:rsidR="00B807F0" w:rsidRPr="009C7D59">
        <w:rPr>
          <w:rFonts w:ascii="Times New Roman" w:hAnsi="Times New Roman" w:cs="Times New Roman"/>
          <w:sz w:val="24"/>
        </w:rPr>
        <w:t xml:space="preserve">(Excoffier </w:t>
      </w:r>
      <w:r w:rsidR="000831E1">
        <w:rPr>
          <w:rFonts w:ascii="Times New Roman" w:hAnsi="Times New Roman" w:cs="Times New Roman"/>
          <w:sz w:val="24"/>
        </w:rPr>
        <w:t>and</w:t>
      </w:r>
      <w:r w:rsidR="00B807F0" w:rsidRPr="009C7D59">
        <w:rPr>
          <w:rFonts w:ascii="Times New Roman" w:hAnsi="Times New Roman" w:cs="Times New Roman"/>
          <w:sz w:val="24"/>
        </w:rPr>
        <w:t xml:space="preserve"> Lischer 2010)</w:t>
      </w:r>
      <w:r w:rsidR="00B807F0" w:rsidRPr="009C7D59">
        <w:rPr>
          <w:rFonts w:ascii="Times New Roman" w:hAnsi="Times New Roman" w:cs="Times New Roman"/>
          <w:sz w:val="24"/>
        </w:rPr>
        <w:fldChar w:fldCharType="end"/>
      </w:r>
      <w:r w:rsidRPr="009C7D59">
        <w:rPr>
          <w:rFonts w:ascii="Times New Roman" w:hAnsi="Times New Roman" w:cs="Times New Roman"/>
          <w:sz w:val="24"/>
        </w:rPr>
        <w:t xml:space="preserve">: the number of sites with segregating substitutions </w:t>
      </w:r>
      <w:r w:rsidR="009C7D59">
        <w:rPr>
          <w:rFonts w:ascii="Times New Roman" w:hAnsi="Times New Roman" w:cs="Times New Roman"/>
          <w:sz w:val="24"/>
        </w:rPr>
        <w:t>of</w:t>
      </w:r>
      <w:r w:rsidRPr="009C7D59">
        <w:rPr>
          <w:rFonts w:ascii="Times New Roman" w:hAnsi="Times New Roman" w:cs="Times New Roman"/>
          <w:sz w:val="24"/>
        </w:rPr>
        <w:t xml:space="preserve"> population i (</w:t>
      </w:r>
      <w:r w:rsidRPr="009C7D59">
        <w:rPr>
          <w:rFonts w:ascii="Times New Roman" w:hAnsi="Times New Roman" w:cs="Times New Roman"/>
          <w:i/>
          <w:sz w:val="24"/>
        </w:rPr>
        <w:t>S_i</w:t>
      </w:r>
      <w:r w:rsidRPr="009C7D59">
        <w:rPr>
          <w:rFonts w:ascii="Times New Roman" w:hAnsi="Times New Roman" w:cs="Times New Roman"/>
          <w:sz w:val="24"/>
        </w:rPr>
        <w:t xml:space="preserve">, i = {1, 2, 3, 4,5}), the mean number of pairwise differences </w:t>
      </w:r>
      <w:r w:rsidR="009C7D59">
        <w:rPr>
          <w:rFonts w:ascii="Times New Roman" w:hAnsi="Times New Roman" w:cs="Times New Roman"/>
          <w:sz w:val="24"/>
        </w:rPr>
        <w:t>of</w:t>
      </w:r>
      <w:r w:rsidRPr="009C7D59">
        <w:rPr>
          <w:rFonts w:ascii="Times New Roman" w:hAnsi="Times New Roman" w:cs="Times New Roman"/>
          <w:sz w:val="24"/>
        </w:rPr>
        <w:t xml:space="preserve"> population i (</w:t>
      </w:r>
      <w:r w:rsidRPr="009C7D59">
        <w:rPr>
          <w:rFonts w:ascii="Times New Roman" w:hAnsi="Times New Roman" w:cs="Times New Roman"/>
          <w:i/>
          <w:sz w:val="24"/>
        </w:rPr>
        <w:t>π_i</w:t>
      </w:r>
      <w:r w:rsidRPr="009C7D59">
        <w:rPr>
          <w:rFonts w:ascii="Times New Roman" w:hAnsi="Times New Roman" w:cs="Times New Roman"/>
          <w:sz w:val="24"/>
        </w:rPr>
        <w:t>, i = {1, 2, 3, 4,5}), the mean number of differences between pairs of populations (</w:t>
      </w:r>
      <w:r w:rsidRPr="009C7D59">
        <w:rPr>
          <w:rFonts w:ascii="Times New Roman" w:hAnsi="Times New Roman" w:cs="Times New Roman"/>
          <w:i/>
          <w:sz w:val="24"/>
        </w:rPr>
        <w:t>π_i_j</w:t>
      </w:r>
      <w:r w:rsidRPr="009C7D59">
        <w:rPr>
          <w:rFonts w:ascii="Times New Roman" w:hAnsi="Times New Roman" w:cs="Times New Roman"/>
          <w:sz w:val="24"/>
        </w:rPr>
        <w:t>, i, j = {1, 2, 3, 4,5}, i ≠ j )</w:t>
      </w:r>
      <w:r w:rsidR="0077650E">
        <w:rPr>
          <w:rFonts w:ascii="Times New Roman" w:hAnsi="Times New Roman" w:cs="Times New Roman"/>
          <w:sz w:val="24"/>
        </w:rPr>
        <w:t>,</w:t>
      </w:r>
      <w:r w:rsidRPr="009C7D59">
        <w:rPr>
          <w:rFonts w:ascii="Times New Roman" w:hAnsi="Times New Roman" w:cs="Times New Roman"/>
          <w:sz w:val="24"/>
        </w:rPr>
        <w:t xml:space="preserve"> and the pairwise </w:t>
      </w:r>
      <w:r w:rsidRPr="009C7D59">
        <w:rPr>
          <w:rFonts w:ascii="Times New Roman" w:hAnsi="Times New Roman" w:cs="Times New Roman"/>
          <w:i/>
          <w:sz w:val="24"/>
        </w:rPr>
        <w:t>F</w:t>
      </w:r>
      <w:r w:rsidRPr="009C7D59">
        <w:rPr>
          <w:rFonts w:ascii="Times New Roman" w:hAnsi="Times New Roman" w:cs="Times New Roman"/>
          <w:i/>
          <w:sz w:val="24"/>
          <w:vertAlign w:val="subscript"/>
        </w:rPr>
        <w:t xml:space="preserve">ST </w:t>
      </w:r>
      <w:r w:rsidRPr="009C7D59">
        <w:rPr>
          <w:rFonts w:ascii="Times New Roman" w:hAnsi="Times New Roman" w:cs="Times New Roman"/>
          <w:sz w:val="24"/>
          <w:vertAlign w:val="subscript"/>
        </w:rPr>
        <w:t xml:space="preserve"> </w:t>
      </w:r>
      <w:r w:rsidRPr="009C7D59">
        <w:rPr>
          <w:rFonts w:ascii="Times New Roman" w:hAnsi="Times New Roman" w:cs="Times New Roman"/>
          <w:sz w:val="24"/>
        </w:rPr>
        <w:t>(</w:t>
      </w:r>
      <w:r w:rsidRPr="009C7D59">
        <w:rPr>
          <w:rFonts w:ascii="Times New Roman" w:hAnsi="Times New Roman" w:cs="Times New Roman"/>
          <w:i/>
          <w:sz w:val="24"/>
        </w:rPr>
        <w:t>F</w:t>
      </w:r>
      <w:r w:rsidRPr="009C7D59">
        <w:rPr>
          <w:rFonts w:ascii="Times New Roman" w:hAnsi="Times New Roman" w:cs="Times New Roman"/>
          <w:i/>
          <w:sz w:val="24"/>
          <w:vertAlign w:val="subscript"/>
        </w:rPr>
        <w:t>ST</w:t>
      </w:r>
      <w:r w:rsidRPr="009C7D59">
        <w:rPr>
          <w:rFonts w:ascii="Times New Roman" w:hAnsi="Times New Roman" w:cs="Times New Roman"/>
          <w:i/>
          <w:sz w:val="24"/>
        </w:rPr>
        <w:t>_i_j</w:t>
      </w:r>
      <w:r w:rsidRPr="009C7D59">
        <w:rPr>
          <w:rFonts w:ascii="Times New Roman" w:hAnsi="Times New Roman" w:cs="Times New Roman"/>
          <w:sz w:val="24"/>
        </w:rPr>
        <w:t xml:space="preserve">, i, j = {1, 2, 3, 4,5}, i ≠ j). </w:t>
      </w:r>
      <w:r w:rsidR="0077650E" w:rsidRPr="009C7D59">
        <w:rPr>
          <w:rFonts w:ascii="Times New Roman" w:hAnsi="Times New Roman" w:cs="Times New Roman"/>
          <w:sz w:val="24"/>
        </w:rPr>
        <w:t xml:space="preserve">We also added summary statistics based on the joint frequency spectrum (JFS) between all pairs of populations </w:t>
      </w:r>
      <w:r w:rsidR="0077650E" w:rsidRPr="009C7D59">
        <w:rPr>
          <w:rFonts w:ascii="Times New Roman" w:hAnsi="Times New Roman" w:cs="Times New Roman"/>
          <w:sz w:val="24"/>
        </w:rPr>
        <w:fldChar w:fldCharType="begin"/>
      </w:r>
      <w:r w:rsidR="0077650E" w:rsidRPr="009C7D59">
        <w:rPr>
          <w:rFonts w:ascii="Times New Roman" w:hAnsi="Times New Roman" w:cs="Times New Roman"/>
          <w:sz w:val="24"/>
        </w:rPr>
        <w:instrText xml:space="preserve"> ADDIN ZOTERO_ITEM CSL_CITATION {"citationID":"sCMeedXQ","properties":{"formattedCitation":"(Wakeley et Hey 1997; Tellier et al. 2011)","plainCitation":"(Wakeley et Hey 1997; Tellier et al. 2011)","noteIndex":0},"citationItems":[{"id":24,"uris":["http://zotero.org/users/local/eDXyWgtd/items/84PE5FY7"],"uri":["http://zotero.org/users/local/eDXyWgtd/items/84PE5FY7"],"itemData":{"id":24,"type":"article-journal","abstract":"The expected numbers of different categories of polymorphic sites are derived for two related models of population history: the isolation model, in which an ancestral population splits into two descendents, and the size-change model, in which a single population undergoes an instantaneous change in size. For the isolation model, the observed numbers of shared, fixed, and exclusive polymorphic sites are used to estimate the relative sizes of the three populations, ancestral plus two descendent, as well as the time of the split. For the size-change model, the numbers of sites segregating at particular frequencies in the sample are used to estimate the relative sizes of the ancestral and descendent populations plus the time the change took place. Parameters are estimated by choosing values that most closely equate expectations with observations. Computer simulations show that current and historical population parameters can be estimated accurately. The methods are applied to DNA data from two species of Drosophila and to some human mitochondrial DNA sequences.","container-title":"Genetics","ISSN":"0016-6731, 1943-2631","issue":"3","language":"en","note":"number: 3\nPMID: 9055093","page":"847-855","source":"www.genetics.org","title":"Estimating Ancestral Population Parameters","volume":"145","author":[{"family":"Wakeley","given":"John"},{"family":"Hey","given":"Jody"}],"issued":{"date-parts":[["1997",3,1]]}}},{"id":21,"uris":["http://zotero.org/users/local/eDXyWgtd/items/C7UEJ2XA"],"uri":["http://zotero.org/users/local/eDXyWgtd/items/C7UEJ2XA"],"itemData":{"id":21,"type":"article-journal","abstract":"Understanding the processes and conditions under which populations diverge to give rise to distinct species is a central question in evolutionary biology. Since recently diverged populations have high levels of shared polymorphisms, it is challenging to distinguish between recent divergence with no (or very low) inter-population gene flow and older splitting events with subsequent gene flow. Recently published methods to infer speciation parameters under the isolation-migration framework are based on summarizing polymorphism data at multiple loci in two species using the joint site-frequency spectrum (JSFS). We have developed two improvements of these methods based on a more extensive use of the JSFS classes of polymorphisms for species with high intra-locus recombination rates. First, using a likelihood based method, we demonstrate that taking into account low-frequency polymorphisms shared between species significantly improves the joint estimation of the divergence time and gene flow between species. Second, we introduce a local linear regression algorithm that considerably reduces the computational time and allows for the estimation of unequal rates of gene flow between species. We also investigate which summary statistics from the JSFS allow the greatest estimation accuracy for divergence time and migration rates for low (around 10) and high (around 100) numbers of loci. Focusing on cases with low numbers of loci and high intra-locus recombination rates we show that our methods for the estimation of divergence time and migration rates are more precise than existing approaches.","container-title":"PLOS ONE","DOI":"10.1371/journal.pone.0018155","ISSN":"1932-6203","issue":"5","journalAbbreviation":"PLOS ONE","language":"en","note":"number: 5","page":"e18155","source":"PLoS Journals","title":"Estimating Parameters of Speciation Models Based on Refined Summaries of the Joint Site-Frequency Spectrum","volume":"6","author":[{"family":"Tellier","given":"Aurélien"},{"family":"Pfaffelhuber","given":"Peter"},{"family":"Haubold","given":"Bernhard"},{"family":"Naduvilezhath","given":"Lisha"},{"family":"Rose","given":"Laura E."},{"family":"Städler","given":"Thomas"},{"family":"Stephan","given":"Wolfgang"},{"family":"Metzler","given":"Dirk"}],"issued":{"date-parts":[["2011",5,26]]}}}],"schema":"https://github.com/citation-style-language/schema/raw/master/csl-citation.json"} </w:instrText>
      </w:r>
      <w:r w:rsidR="0077650E" w:rsidRPr="009C7D59">
        <w:rPr>
          <w:rFonts w:ascii="Times New Roman" w:hAnsi="Times New Roman" w:cs="Times New Roman"/>
          <w:sz w:val="24"/>
        </w:rPr>
        <w:fldChar w:fldCharType="separate"/>
      </w:r>
      <w:r w:rsidR="0077650E" w:rsidRPr="009C7D59">
        <w:rPr>
          <w:rFonts w:ascii="Times New Roman" w:hAnsi="Times New Roman" w:cs="Times New Roman"/>
          <w:sz w:val="24"/>
        </w:rPr>
        <w:t xml:space="preserve">(Wakeley </w:t>
      </w:r>
      <w:r w:rsidR="0077650E">
        <w:rPr>
          <w:rFonts w:ascii="Times New Roman" w:hAnsi="Times New Roman" w:cs="Times New Roman"/>
          <w:sz w:val="24"/>
        </w:rPr>
        <w:t>and</w:t>
      </w:r>
      <w:r w:rsidR="0077650E" w:rsidRPr="009C7D59">
        <w:rPr>
          <w:rFonts w:ascii="Times New Roman" w:hAnsi="Times New Roman" w:cs="Times New Roman"/>
          <w:sz w:val="24"/>
        </w:rPr>
        <w:t xml:space="preserve"> Hey 1997; Tellier et al. 2011)</w:t>
      </w:r>
      <w:r w:rsidR="0077650E" w:rsidRPr="009C7D59">
        <w:rPr>
          <w:rFonts w:ascii="Times New Roman" w:hAnsi="Times New Roman" w:cs="Times New Roman"/>
          <w:sz w:val="24"/>
        </w:rPr>
        <w:fldChar w:fldCharType="end"/>
      </w:r>
      <w:r w:rsidR="0077650E" w:rsidRPr="009C7D59">
        <w:rPr>
          <w:rFonts w:ascii="Times New Roman" w:hAnsi="Times New Roman" w:cs="Times New Roman"/>
          <w:sz w:val="24"/>
        </w:rPr>
        <w:t xml:space="preserve"> computed with a homemade script: the sites that are polymorphic in population i, but monomorphic in population j, and vice-versa (</w:t>
      </w:r>
      <w:r w:rsidR="0077650E" w:rsidRPr="009C7D59">
        <w:rPr>
          <w:rFonts w:ascii="Times New Roman" w:hAnsi="Times New Roman" w:cs="Times New Roman"/>
          <w:i/>
          <w:sz w:val="24"/>
        </w:rPr>
        <w:t>S</w:t>
      </w:r>
      <w:r w:rsidR="0077650E" w:rsidRPr="009C7D59">
        <w:rPr>
          <w:rFonts w:ascii="Times New Roman" w:hAnsi="Times New Roman" w:cs="Times New Roman"/>
          <w:i/>
          <w:sz w:val="24"/>
          <w:vertAlign w:val="subscript"/>
        </w:rPr>
        <w:t>x1_i_j</w:t>
      </w:r>
      <w:r w:rsidR="0077650E" w:rsidRPr="009C7D59">
        <w:rPr>
          <w:rFonts w:ascii="Times New Roman" w:hAnsi="Times New Roman" w:cs="Times New Roman"/>
          <w:sz w:val="24"/>
          <w:vertAlign w:val="subscript"/>
        </w:rPr>
        <w:t xml:space="preserve"> </w:t>
      </w:r>
      <w:r w:rsidR="0077650E" w:rsidRPr="009C7D59">
        <w:rPr>
          <w:rFonts w:ascii="Times New Roman" w:hAnsi="Times New Roman" w:cs="Times New Roman"/>
          <w:sz w:val="24"/>
        </w:rPr>
        <w:t xml:space="preserve">and </w:t>
      </w:r>
      <w:r w:rsidR="0077650E" w:rsidRPr="009C7D59">
        <w:rPr>
          <w:rFonts w:ascii="Times New Roman" w:hAnsi="Times New Roman" w:cs="Times New Roman"/>
          <w:i/>
          <w:sz w:val="24"/>
        </w:rPr>
        <w:t>S</w:t>
      </w:r>
      <w:r w:rsidR="0077650E" w:rsidRPr="009C7D59">
        <w:rPr>
          <w:rFonts w:ascii="Times New Roman" w:hAnsi="Times New Roman" w:cs="Times New Roman"/>
          <w:i/>
          <w:sz w:val="24"/>
          <w:vertAlign w:val="subscript"/>
        </w:rPr>
        <w:t>x2_i_j</w:t>
      </w:r>
      <w:r w:rsidR="0077650E" w:rsidRPr="009C7D59">
        <w:rPr>
          <w:rFonts w:ascii="Times New Roman" w:hAnsi="Times New Roman" w:cs="Times New Roman"/>
          <w:sz w:val="24"/>
        </w:rPr>
        <w:t>, respectively); the number of shared polymorphic sites between population i and population j (</w:t>
      </w:r>
      <w:r w:rsidR="0077650E" w:rsidRPr="009C7D59">
        <w:rPr>
          <w:rFonts w:ascii="Times New Roman" w:hAnsi="Times New Roman" w:cs="Times New Roman"/>
          <w:i/>
          <w:sz w:val="24"/>
        </w:rPr>
        <w:t>S</w:t>
      </w:r>
      <w:r w:rsidR="0077650E" w:rsidRPr="009C7D59">
        <w:rPr>
          <w:rFonts w:ascii="Times New Roman" w:hAnsi="Times New Roman" w:cs="Times New Roman"/>
          <w:i/>
          <w:sz w:val="24"/>
          <w:vertAlign w:val="subscript"/>
        </w:rPr>
        <w:t>si</w:t>
      </w:r>
      <w:r w:rsidR="0077650E" w:rsidRPr="009C7D59">
        <w:rPr>
          <w:rFonts w:ascii="Times New Roman" w:hAnsi="Times New Roman" w:cs="Times New Roman"/>
          <w:sz w:val="24"/>
          <w:vertAlign w:val="subscript"/>
        </w:rPr>
        <w:t>_j</w:t>
      </w:r>
      <w:r w:rsidR="0077650E" w:rsidRPr="009C7D59">
        <w:rPr>
          <w:rFonts w:ascii="Times New Roman" w:hAnsi="Times New Roman" w:cs="Times New Roman"/>
          <w:sz w:val="24"/>
        </w:rPr>
        <w:t>); and the number of sites showing fixed differences between two populations i and j (</w:t>
      </w:r>
      <w:r w:rsidR="0077650E" w:rsidRPr="009C7D59">
        <w:rPr>
          <w:rFonts w:ascii="Times New Roman" w:hAnsi="Times New Roman" w:cs="Times New Roman"/>
          <w:i/>
          <w:sz w:val="24"/>
        </w:rPr>
        <w:t>S</w:t>
      </w:r>
      <w:r w:rsidR="0077650E" w:rsidRPr="009C7D59">
        <w:rPr>
          <w:rFonts w:ascii="Times New Roman" w:hAnsi="Times New Roman" w:cs="Times New Roman"/>
          <w:i/>
          <w:sz w:val="24"/>
          <w:vertAlign w:val="subscript"/>
        </w:rPr>
        <w:t>f_i_j</w:t>
      </w:r>
      <w:r w:rsidR="0077650E" w:rsidRPr="009C7D59">
        <w:rPr>
          <w:rFonts w:ascii="Times New Roman" w:hAnsi="Times New Roman" w:cs="Times New Roman"/>
          <w:sz w:val="24"/>
        </w:rPr>
        <w:t>).</w:t>
      </w:r>
      <w:r w:rsidRPr="009C7D59">
        <w:rPr>
          <w:rFonts w:ascii="Times New Roman" w:hAnsi="Times New Roman" w:cs="Times New Roman"/>
          <w:sz w:val="24"/>
        </w:rPr>
        <w:t xml:space="preserve"> </w:t>
      </w:r>
      <w:r w:rsidRPr="009C7D59">
        <w:rPr>
          <w:rFonts w:ascii="Times New Roman" w:hAnsi="Times New Roman" w:cs="Times New Roman"/>
          <w:i/>
          <w:sz w:val="24"/>
          <w:vertAlign w:val="subscript"/>
        </w:rPr>
        <w:t xml:space="preserve">   </w:t>
      </w:r>
    </w:p>
    <w:p w14:paraId="31E45CEE" w14:textId="5CD74B06" w:rsidR="00C70349" w:rsidRPr="009C7D59" w:rsidRDefault="00B94D42" w:rsidP="009C7D59">
      <w:pPr>
        <w:spacing w:line="360" w:lineRule="auto"/>
        <w:ind w:firstLine="360"/>
        <w:jc w:val="both"/>
        <w:rPr>
          <w:rFonts w:ascii="Times New Roman" w:hAnsi="Times New Roman" w:cs="Times New Roman"/>
          <w:sz w:val="24"/>
        </w:rPr>
      </w:pPr>
      <w:r w:rsidRPr="009C7D59">
        <w:rPr>
          <w:rFonts w:ascii="Times New Roman" w:hAnsi="Times New Roman" w:cs="Times New Roman"/>
          <w:sz w:val="24"/>
        </w:rPr>
        <w:t xml:space="preserve">We performed 7,500 simulations per scenario. </w:t>
      </w:r>
      <w:r w:rsidR="0077650E" w:rsidRPr="009C7D59">
        <w:rPr>
          <w:rFonts w:ascii="Times New Roman" w:hAnsi="Times New Roman" w:cs="Times New Roman"/>
          <w:sz w:val="24"/>
        </w:rPr>
        <w:t>The ABC-RF analysis provides a classification vote representing the number of times a scenario is selected as the best among n trees in the constructed random forest.</w:t>
      </w:r>
      <w:r w:rsidRPr="009C7D59">
        <w:rPr>
          <w:rFonts w:ascii="Times New Roman" w:hAnsi="Times New Roman" w:cs="Times New Roman"/>
          <w:sz w:val="24"/>
        </w:rPr>
        <w:t xml:space="preserve"> For each ABC round (Figure S2), we selected the group of scenarios with the highest number of classification votes as the best group of scenarios among a total of 500 classification trees</w:t>
      </w:r>
      <w:r w:rsidR="005F3355" w:rsidRPr="009C7D59">
        <w:rPr>
          <w:rFonts w:ascii="Times New Roman" w:hAnsi="Times New Roman" w:cs="Times New Roman"/>
          <w:sz w:val="24"/>
        </w:rPr>
        <w:t xml:space="preserve"> </w:t>
      </w:r>
      <w:r w:rsidR="005F3355" w:rsidRPr="009C7D59">
        <w:rPr>
          <w:rFonts w:ascii="Times New Roman" w:hAnsi="Times New Roman" w:cs="Times New Roman"/>
          <w:sz w:val="24"/>
        </w:rPr>
        <w:fldChar w:fldCharType="begin"/>
      </w:r>
      <w:r w:rsidR="005F3355" w:rsidRPr="009C7D59">
        <w:rPr>
          <w:rFonts w:ascii="Times New Roman" w:hAnsi="Times New Roman" w:cs="Times New Roman"/>
          <w:sz w:val="24"/>
        </w:rPr>
        <w:instrText xml:space="preserve"> ADDIN ZOTERO_ITEM CSL_CITATION {"citationID":"iCKR07rF","properties":{"formattedCitation":"(Breiman 2001)","plainCitation":"(Breiman 2001)","noteIndex":0},"citationItems":[{"id":361,"uris":["http://zotero.org/users/local/eDXyWgtd/items/8MRH3PNC"],"uri":["http://zotero.org/users/local/eDXyWgtd/items/8MRH3PNC"],"itemData":{"id":361,"type":"article-journal","abstract":"Random forests are a combination of tree predictors such that each tree depends on the values of a random vector sampled independently and with the same distribution for all trees in the forest. The generalization error for forests converges a.s. to a limit as the number of trees in the forest becomes large. The generalization error of a forest of tree classifiers depends on the strength of the individual trees in the forest and the correlation between them. Using a random selection of features to split each node yields error rates that compare favorably to Adaboost (Y. Freund &amp; R. Schapire, Machine Learning: Proceedings of the Thirteenth International conference, ***, 148–156), but are more robust with respect to noise. Internal estimates monitor error, strength, and correlation and these are used to show the response to increasing the number of features used in the splitting. Internal estimates are also used to measure variable importance. These ideas are also applicable to regression.","container-title":"Machine Learning","DOI":"10.1023/A:1010933404324","ISSN":"1573-0565","issue":"1","journalAbbreviation":"Machine Learning","language":"en","page":"5-32","source":"Springer Link","title":"Random Forests","volume":"45","author":[{"family":"Breiman","given":"Leo"}],"issued":{"date-parts":[["2001",10,1]]}}}],"schema":"https://github.com/citation-style-language/schema/raw/master/csl-citation.json"} </w:instrText>
      </w:r>
      <w:r w:rsidR="005F3355" w:rsidRPr="009C7D59">
        <w:rPr>
          <w:rFonts w:ascii="Times New Roman" w:hAnsi="Times New Roman" w:cs="Times New Roman"/>
          <w:sz w:val="24"/>
        </w:rPr>
        <w:fldChar w:fldCharType="separate"/>
      </w:r>
      <w:r w:rsidR="005F3355" w:rsidRPr="009C7D59">
        <w:rPr>
          <w:rFonts w:ascii="Times New Roman" w:hAnsi="Times New Roman" w:cs="Times New Roman"/>
          <w:sz w:val="24"/>
        </w:rPr>
        <w:t>(Breiman 2001)</w:t>
      </w:r>
      <w:r w:rsidR="005F3355" w:rsidRPr="009C7D59">
        <w:rPr>
          <w:rFonts w:ascii="Times New Roman" w:hAnsi="Times New Roman" w:cs="Times New Roman"/>
          <w:sz w:val="24"/>
        </w:rPr>
        <w:fldChar w:fldCharType="end"/>
      </w:r>
      <w:r w:rsidRPr="009C7D59">
        <w:rPr>
          <w:rFonts w:ascii="Times New Roman" w:hAnsi="Times New Roman" w:cs="Times New Roman"/>
          <w:sz w:val="24"/>
        </w:rPr>
        <w:t xml:space="preserve">. </w:t>
      </w:r>
      <w:r w:rsidR="0077650E" w:rsidRPr="009C7D59">
        <w:rPr>
          <w:rFonts w:ascii="Times New Roman" w:hAnsi="Times New Roman" w:cs="Times New Roman"/>
          <w:sz w:val="24"/>
        </w:rPr>
        <w:t>We computed the posterior probabilities and prior error rates (</w:t>
      </w:r>
      <w:r w:rsidR="0077650E" w:rsidRPr="009C7D59">
        <w:rPr>
          <w:rFonts w:ascii="Times New Roman" w:hAnsi="Times New Roman" w:cs="Times New Roman"/>
          <w:i/>
          <w:iCs/>
          <w:sz w:val="24"/>
        </w:rPr>
        <w:t>i.e.</w:t>
      </w:r>
      <w:r w:rsidR="0077650E" w:rsidRPr="009C7D59">
        <w:rPr>
          <w:rFonts w:ascii="Times New Roman" w:hAnsi="Times New Roman" w:cs="Times New Roman"/>
          <w:sz w:val="24"/>
        </w:rPr>
        <w:t xml:space="preserve">, the probability of choosing an incorrect group of </w:t>
      </w:r>
      <w:r w:rsidR="0077650E" w:rsidRPr="009C7D59">
        <w:rPr>
          <w:rFonts w:ascii="Times New Roman" w:hAnsi="Times New Roman" w:cs="Times New Roman"/>
          <w:sz w:val="24"/>
        </w:rPr>
        <w:lastRenderedPageBreak/>
        <w:t xml:space="preserve">scenarios when drawing the model index and parameter values into the priors of the best scenario) over ten replicate analyses </w:t>
      </w:r>
      <w:r w:rsidR="0077650E" w:rsidRPr="009C7D59">
        <w:rPr>
          <w:rFonts w:ascii="Times New Roman" w:hAnsi="Times New Roman" w:cs="Times New Roman"/>
          <w:sz w:val="24"/>
        </w:rPr>
        <w:fldChar w:fldCharType="begin"/>
      </w:r>
      <w:r w:rsidR="0077650E" w:rsidRPr="009C7D59">
        <w:rPr>
          <w:rFonts w:ascii="Times New Roman" w:hAnsi="Times New Roman" w:cs="Times New Roman"/>
          <w:sz w:val="24"/>
        </w:rPr>
        <w:instrText xml:space="preserve"> ADDIN ZOTERO_ITEM CSL_CITATION {"citationID":"jbn46y9C","properties":{"formattedCitation":"(Estoup et al. 2018)","plainCitation":"(Estoup et al. 2018)","noteIndex":0},"citationItems":[{"id":394,"uris":["http://zotero.org/users/local/eDXyWgtd/items/3MXS5YW2"],"uri":["http://zotero.org/users/local/eDXyWgtd/items/3MXS5YW2"],"itemData":{"id":394,"type":"article-journal","abstract":"In evolutionary biology, simulation-based methods such as Approximate Bayesian Computation (ABC) are well adapted to make statistical inferences about complex models of natural population histories. Pudlo et al. (2016) recently developed a novel approach based on the Random Forests method (RF): the ABC-RF algorithm. Here we present the results of analyses based on ABC-RF to make inferences about the history of Pygmy human populations from Western Central Africa from a microsatellite genetic dataset. A noticeable novelty of the statistical analyses presented here is the application of ABC-RF methodology to make model choice on predefined groups of models. We formalized eight complex evolutionary scenarios which incorporate (or not) three major events: (i) whether there exists an ancestral common Pygmy population, (ii) the possibility of introgression/migration events between Pygmy and non-Pygmy populations, and (iii) the possibility of a change in size in the past in the non-Pygmy African population. We show that our grouping approach allows disentangling with strong confidence the main evolutionary events characterizing the population history of interest. The selected final scenario corresponds to a common origin of all Western Central African Pygmy groups, with the ancestral Pygmy population having diverged, with asymmetrical genetic introgression, from a demographically expanding non-Pygmy population.","container-title":"Journal de la Societe Française de Statistique","issue":"3","note":"publisher: Societe Française de Statistique et Societe Mathematique de France","page":"167-190","source":"HAL Archives Ouvertes","title":"Model choice using Approximate Bayesian Computation and Random Forests: analyses based on model grouping to make inferences about the genetic history of Pygmy human populations","title-short":"Model choice using Approximate Bayesian Computation and Random Forests","volume":"159","author":[{"family":"Estoup","given":"Arnaud A"},{"family":"Raynal","given":"Louis"},{"family":"Verdu","given":"Paul"},{"family":"Marin","given":"Jean-Michel"}],"issued":{"date-parts":[["2018"]]}}}],"schema":"https://github.com/citation-style-language/schema/raw/master/csl-citation.json"} </w:instrText>
      </w:r>
      <w:r w:rsidR="0077650E" w:rsidRPr="009C7D59">
        <w:rPr>
          <w:rFonts w:ascii="Times New Roman" w:hAnsi="Times New Roman" w:cs="Times New Roman"/>
          <w:sz w:val="24"/>
        </w:rPr>
        <w:fldChar w:fldCharType="separate"/>
      </w:r>
      <w:r w:rsidR="0077650E" w:rsidRPr="009C7D59">
        <w:rPr>
          <w:rFonts w:ascii="Times New Roman" w:hAnsi="Times New Roman" w:cs="Times New Roman"/>
          <w:sz w:val="24"/>
        </w:rPr>
        <w:t>(Estoup et al. 2018)</w:t>
      </w:r>
      <w:r w:rsidR="0077650E" w:rsidRPr="009C7D59">
        <w:rPr>
          <w:rFonts w:ascii="Times New Roman" w:hAnsi="Times New Roman" w:cs="Times New Roman"/>
          <w:sz w:val="24"/>
        </w:rPr>
        <w:fldChar w:fldCharType="end"/>
      </w:r>
      <w:r w:rsidR="0077650E" w:rsidRPr="009C7D59">
        <w:rPr>
          <w:rFonts w:ascii="Times New Roman" w:hAnsi="Times New Roman" w:cs="Times New Roman"/>
          <w:sz w:val="24"/>
        </w:rPr>
        <w:t xml:space="preserve"> for each ABC round.</w:t>
      </w:r>
      <w:r w:rsidRPr="009C7D59">
        <w:rPr>
          <w:rFonts w:ascii="Times New Roman" w:hAnsi="Times New Roman" w:cs="Times New Roman"/>
          <w:sz w:val="24"/>
        </w:rPr>
        <w:t xml:space="preserve"> </w:t>
      </w:r>
      <w:r w:rsidR="0077650E" w:rsidRPr="009C7D59">
        <w:rPr>
          <w:rFonts w:ascii="Times New Roman" w:hAnsi="Times New Roman" w:cs="Times New Roman"/>
          <w:sz w:val="24"/>
        </w:rPr>
        <w:t xml:space="preserve">We used the abcrf v.1.7.0 R statistical package </w:t>
      </w:r>
      <w:r w:rsidR="0077650E" w:rsidRPr="009C7D59">
        <w:rPr>
          <w:rFonts w:ascii="Times New Roman" w:hAnsi="Times New Roman" w:cs="Times New Roman"/>
          <w:sz w:val="24"/>
        </w:rPr>
        <w:fldChar w:fldCharType="begin"/>
      </w:r>
      <w:r w:rsidR="0077650E" w:rsidRPr="009C7D59">
        <w:rPr>
          <w:rFonts w:ascii="Times New Roman" w:hAnsi="Times New Roman" w:cs="Times New Roman"/>
          <w:sz w:val="24"/>
        </w:rPr>
        <w:instrText xml:space="preserve"> ADDIN ZOTERO_ITEM CSL_CITATION {"citationID":"6gQ4iudU","properties":{"formattedCitation":"(Pudlo et al. 2016)","plainCitation":"(Pudlo et al. 2016)","noteIndex":0},"citationItems":[{"id":224,"uris":["http://zotero.org/users/local/eDXyWgtd/items/D8MX538J"],"uri":["http://zotero.org/users/local/eDXyWgtd/items/D8MX538J"],"itemData":{"id":224,"type":"article-journal","abstract":"Abstract.  Motivation: Approximate Bayesian computation (ABC) methods provide an elaborate approach to Bayesian inference on complex models, including model cho","container-title":"Bioinformatics","DOI":"10.1093/bioinformatics/btv684","ISSN":"1367-4803","issue":"6","journalAbbreviation":"Bioinformatics","language":"en","note":"publisher: Oxford Academic","page":"859-866","source":"academic.oup.com","title":"Reliable ABC model choice via random forests","volume":"32","author":[{"family":"Pudlo","given":"Pierre"},{"family":"Marin","given":"Jean-Michel"},{"family":"Estoup","given":"Arnaud"},{"family":"Cornuet","given":"Jean-Marie"},{"family":"Gautier","given":"Mathieu"},{"family":"Robert","given":"Christian P."}],"issued":{"date-parts":[["2016",3,15]]}}}],"schema":"https://github.com/citation-style-language/schema/raw/master/csl-citation.json"} </w:instrText>
      </w:r>
      <w:r w:rsidR="0077650E" w:rsidRPr="009C7D59">
        <w:rPr>
          <w:rFonts w:ascii="Times New Roman" w:hAnsi="Times New Roman" w:cs="Times New Roman"/>
          <w:sz w:val="24"/>
        </w:rPr>
        <w:fldChar w:fldCharType="separate"/>
      </w:r>
      <w:r w:rsidR="0077650E" w:rsidRPr="009C7D59">
        <w:rPr>
          <w:rFonts w:ascii="Times New Roman" w:hAnsi="Times New Roman" w:cs="Times New Roman"/>
          <w:sz w:val="24"/>
        </w:rPr>
        <w:t>(Pudlo et al. 2016)</w:t>
      </w:r>
      <w:r w:rsidR="0077650E" w:rsidRPr="009C7D59">
        <w:rPr>
          <w:rFonts w:ascii="Times New Roman" w:hAnsi="Times New Roman" w:cs="Times New Roman"/>
          <w:sz w:val="24"/>
        </w:rPr>
        <w:fldChar w:fldCharType="end"/>
      </w:r>
      <w:r w:rsidR="0077650E" w:rsidRPr="009C7D59">
        <w:rPr>
          <w:rFonts w:ascii="Times New Roman" w:hAnsi="Times New Roman" w:cs="Times New Roman"/>
          <w:sz w:val="24"/>
        </w:rPr>
        <w:t xml:space="preserve"> to conduct ABC-RF.</w:t>
      </w:r>
      <w:r w:rsidRPr="009C7D59">
        <w:rPr>
          <w:rFonts w:ascii="Times New Roman" w:hAnsi="Times New Roman" w:cs="Times New Roman"/>
          <w:sz w:val="24"/>
        </w:rPr>
        <w:t xml:space="preserve"> </w:t>
      </w:r>
      <w:r w:rsidR="0077650E" w:rsidRPr="009C7D59">
        <w:rPr>
          <w:rFonts w:ascii="Times New Roman" w:hAnsi="Times New Roman" w:cs="Times New Roman"/>
          <w:sz w:val="24"/>
        </w:rPr>
        <w:t xml:space="preserve">We also checked visually that the simulated models were compatible with the observed dataset by projecting the simulated and observed datasets on the first two linear discriminant analysis (LDA) axes with the abcrf R statistical package </w:t>
      </w:r>
      <w:r w:rsidR="0077650E" w:rsidRPr="009C7D59">
        <w:rPr>
          <w:rFonts w:ascii="Times New Roman" w:hAnsi="Times New Roman" w:cs="Times New Roman"/>
          <w:sz w:val="24"/>
        </w:rPr>
        <w:fldChar w:fldCharType="begin"/>
      </w:r>
      <w:r w:rsidR="0077650E" w:rsidRPr="009C7D59">
        <w:rPr>
          <w:rFonts w:ascii="Times New Roman" w:hAnsi="Times New Roman" w:cs="Times New Roman"/>
          <w:sz w:val="24"/>
        </w:rPr>
        <w:instrText xml:space="preserve"> ADDIN ZOTERO_ITEM CSL_CITATION {"citationID":"DddbIaKi","properties":{"formattedCitation":"(Pudlo et al. 2016)","plainCitation":"(Pudlo et al. 2016)","noteIndex":0},"citationItems":[{"id":224,"uris":["http://zotero.org/users/local/eDXyWgtd/items/D8MX538J"],"uri":["http://zotero.org/users/local/eDXyWgtd/items/D8MX538J"],"itemData":{"id":224,"type":"article-journal","abstract":"Abstract.  Motivation: Approximate Bayesian computation (ABC) methods provide an elaborate approach to Bayesian inference on complex models, including model cho","container-title":"Bioinformatics","DOI":"10.1093/bioinformatics/btv684","ISSN":"1367-4803","issue":"6","journalAbbreviation":"Bioinformatics","language":"en","note":"publisher: Oxford Academic","page":"859-866","source":"academic.oup.com","title":"Reliable ABC model choice via random forests","volume":"32","author":[{"family":"Pudlo","given":"Pierre"},{"family":"Marin","given":"Jean-Michel"},{"family":"Estoup","given":"Arnaud"},{"family":"Cornuet","given":"Jean-Marie"},{"family":"Gautier","given":"Mathieu"},{"family":"Robert","given":"Christian P."}],"issued":{"date-parts":[["2016",3,15]]}}}],"schema":"https://github.com/citation-style-language/schema/raw/master/csl-citation.json"} </w:instrText>
      </w:r>
      <w:r w:rsidR="0077650E" w:rsidRPr="009C7D59">
        <w:rPr>
          <w:rFonts w:ascii="Times New Roman" w:hAnsi="Times New Roman" w:cs="Times New Roman"/>
          <w:sz w:val="24"/>
        </w:rPr>
        <w:fldChar w:fldCharType="separate"/>
      </w:r>
      <w:r w:rsidR="0077650E" w:rsidRPr="009C7D59">
        <w:rPr>
          <w:rFonts w:ascii="Times New Roman" w:hAnsi="Times New Roman" w:cs="Times New Roman"/>
          <w:sz w:val="24"/>
        </w:rPr>
        <w:t>(Pudlo et al. 2016)</w:t>
      </w:r>
      <w:r w:rsidR="0077650E" w:rsidRPr="009C7D59">
        <w:rPr>
          <w:rFonts w:ascii="Times New Roman" w:hAnsi="Times New Roman" w:cs="Times New Roman"/>
          <w:sz w:val="24"/>
        </w:rPr>
        <w:fldChar w:fldCharType="end"/>
      </w:r>
      <w:r w:rsidR="0077650E" w:rsidRPr="009C7D59">
        <w:rPr>
          <w:rFonts w:ascii="Times New Roman" w:hAnsi="Times New Roman" w:cs="Times New Roman"/>
          <w:sz w:val="24"/>
        </w:rPr>
        <w:t xml:space="preserve"> and checking that the observed dataset fell within the clouds of the simulated datasets.</w:t>
      </w:r>
      <w:r w:rsidRPr="009C7D59">
        <w:rPr>
          <w:rFonts w:ascii="Times New Roman" w:hAnsi="Times New Roman" w:cs="Times New Roman"/>
          <w:sz w:val="24"/>
        </w:rPr>
        <w:t xml:space="preserve"> </w:t>
      </w:r>
      <w:r w:rsidR="0077650E" w:rsidRPr="009C7D59">
        <w:rPr>
          <w:rFonts w:ascii="Times New Roman" w:hAnsi="Times New Roman" w:cs="Times New Roman"/>
          <w:sz w:val="24"/>
        </w:rPr>
        <w:t>We then performed parameter inferences using the final selected model, following the three-round ABC procedure.</w:t>
      </w:r>
      <w:r w:rsidRPr="009C7D59">
        <w:rPr>
          <w:rFonts w:ascii="Times New Roman" w:hAnsi="Times New Roman" w:cs="Times New Roman"/>
          <w:sz w:val="24"/>
        </w:rPr>
        <w:t xml:space="preserve"> </w:t>
      </w:r>
      <w:r w:rsidR="0077650E" w:rsidRPr="009C7D59">
        <w:rPr>
          <w:rFonts w:ascii="Times New Roman" w:hAnsi="Times New Roman" w:cs="Times New Roman"/>
          <w:sz w:val="24"/>
        </w:rPr>
        <w:t xml:space="preserve">Note that the ABC-RF approach includes the model-checking step that was performed </w:t>
      </w:r>
      <w:r w:rsidR="0077650E" w:rsidRPr="009C7D59">
        <w:rPr>
          <w:rFonts w:ascii="Times New Roman" w:hAnsi="Times New Roman" w:cs="Times New Roman"/>
          <w:i/>
          <w:iCs/>
          <w:sz w:val="24"/>
        </w:rPr>
        <w:t>a posteriori</w:t>
      </w:r>
      <w:r w:rsidR="0077650E" w:rsidRPr="009C7D59">
        <w:rPr>
          <w:rFonts w:ascii="Times New Roman" w:hAnsi="Times New Roman" w:cs="Times New Roman"/>
          <w:sz w:val="24"/>
        </w:rPr>
        <w:t xml:space="preserve"> in previous ABC methods.</w:t>
      </w:r>
    </w:p>
    <w:p w14:paraId="17E76761" w14:textId="632930F3" w:rsidR="00C70349" w:rsidRPr="009C7D59" w:rsidRDefault="00C70349" w:rsidP="00C70349">
      <w:pPr>
        <w:spacing w:line="360" w:lineRule="auto"/>
        <w:jc w:val="both"/>
        <w:rPr>
          <w:rFonts w:ascii="Times New Roman" w:hAnsi="Times New Roman" w:cs="Times New Roman"/>
          <w:b/>
          <w:bCs/>
          <w:sz w:val="24"/>
        </w:rPr>
      </w:pPr>
      <w:r w:rsidRPr="009C7D59">
        <w:rPr>
          <w:rFonts w:ascii="Times New Roman" w:hAnsi="Times New Roman" w:cs="Times New Roman"/>
          <w:b/>
          <w:bCs/>
          <w:sz w:val="24"/>
        </w:rPr>
        <w:t>References</w:t>
      </w:r>
    </w:p>
    <w:p w14:paraId="1C01A8EB" w14:textId="77777777" w:rsidR="00A76074" w:rsidRPr="009C7D59" w:rsidRDefault="009A2710" w:rsidP="00A76074">
      <w:pPr>
        <w:pStyle w:val="Bibliography"/>
        <w:rPr>
          <w:rFonts w:ascii="Times New Roman" w:hAnsi="Times New Roman" w:cs="Times New Roman"/>
          <w:sz w:val="24"/>
        </w:rPr>
      </w:pPr>
      <w:r w:rsidRPr="009C7D59">
        <w:rPr>
          <w:rFonts w:ascii="Times New Roman" w:hAnsi="Times New Roman" w:cs="Times New Roman"/>
        </w:rPr>
        <w:fldChar w:fldCharType="begin"/>
      </w:r>
      <w:r w:rsidRPr="009C7D59">
        <w:rPr>
          <w:rFonts w:ascii="Times New Roman" w:hAnsi="Times New Roman" w:cs="Times New Roman"/>
        </w:rPr>
        <w:instrText xml:space="preserve"> ADDIN ZOTERO_BIBL {"uncited":[],"omitted":[],"custom":[]} CSL_BIBLIOGRAPHY </w:instrText>
      </w:r>
      <w:r w:rsidRPr="009C7D59">
        <w:rPr>
          <w:rFonts w:ascii="Times New Roman" w:hAnsi="Times New Roman" w:cs="Times New Roman"/>
        </w:rPr>
        <w:fldChar w:fldCharType="separate"/>
      </w:r>
      <w:r w:rsidR="00A76074" w:rsidRPr="009C7D59">
        <w:rPr>
          <w:rFonts w:ascii="Times New Roman" w:hAnsi="Times New Roman" w:cs="Times New Roman"/>
          <w:sz w:val="24"/>
        </w:rPr>
        <w:t xml:space="preserve">Breiman, Leo. 2001. « Random Forests ». </w:t>
      </w:r>
      <w:r w:rsidR="00A76074" w:rsidRPr="009C7D59">
        <w:rPr>
          <w:rFonts w:ascii="Times New Roman" w:hAnsi="Times New Roman" w:cs="Times New Roman"/>
          <w:i/>
          <w:iCs/>
          <w:sz w:val="24"/>
        </w:rPr>
        <w:t>Machine Learning</w:t>
      </w:r>
      <w:r w:rsidR="00A76074" w:rsidRPr="009C7D59">
        <w:rPr>
          <w:rFonts w:ascii="Times New Roman" w:hAnsi="Times New Roman" w:cs="Times New Roman"/>
          <w:sz w:val="24"/>
        </w:rPr>
        <w:t xml:space="preserve"> 45 (1): 5‑32. https://doi.org/10.1023/A:1010933404324.</w:t>
      </w:r>
    </w:p>
    <w:p w14:paraId="06B9F7B9" w14:textId="77777777" w:rsidR="00A76074" w:rsidRPr="009C7D59" w:rsidRDefault="00A76074" w:rsidP="00A76074">
      <w:pPr>
        <w:pStyle w:val="Bibliography"/>
        <w:rPr>
          <w:rFonts w:ascii="Times New Roman" w:hAnsi="Times New Roman" w:cs="Times New Roman"/>
          <w:sz w:val="24"/>
          <w:lang w:val="fr-FR"/>
        </w:rPr>
      </w:pPr>
      <w:r w:rsidRPr="009C7D59">
        <w:rPr>
          <w:rFonts w:ascii="Times New Roman" w:hAnsi="Times New Roman" w:cs="Times New Roman"/>
          <w:sz w:val="24"/>
        </w:rPr>
        <w:t xml:space="preserve">Bruns, Emily, Michael E. Hood, et Janis Antonovics. 2015. « Rate of Resistance Evolution and Polymorphism in Long- and Short-Lived Hosts ». </w:t>
      </w:r>
      <w:r w:rsidRPr="009C7D59">
        <w:rPr>
          <w:rFonts w:ascii="Times New Roman" w:hAnsi="Times New Roman" w:cs="Times New Roman"/>
          <w:i/>
          <w:iCs/>
          <w:sz w:val="24"/>
          <w:lang w:val="fr-FR"/>
        </w:rPr>
        <w:t>Evolution</w:t>
      </w:r>
      <w:r w:rsidRPr="009C7D59">
        <w:rPr>
          <w:rFonts w:ascii="Times New Roman" w:hAnsi="Times New Roman" w:cs="Times New Roman"/>
          <w:sz w:val="24"/>
          <w:lang w:val="fr-FR"/>
        </w:rPr>
        <w:t xml:space="preserve"> 69 (2): 551‑60. https://doi.org/10.1111/evo.12577.</w:t>
      </w:r>
    </w:p>
    <w:p w14:paraId="27611819" w14:textId="77777777" w:rsidR="00A76074" w:rsidRPr="009C7D59" w:rsidRDefault="00A76074" w:rsidP="00A76074">
      <w:pPr>
        <w:pStyle w:val="Bibliography"/>
        <w:rPr>
          <w:rFonts w:ascii="Times New Roman" w:hAnsi="Times New Roman" w:cs="Times New Roman"/>
          <w:sz w:val="24"/>
          <w:lang w:val="fr-FR"/>
        </w:rPr>
      </w:pPr>
      <w:r w:rsidRPr="009C7D59">
        <w:rPr>
          <w:rFonts w:ascii="Times New Roman" w:hAnsi="Times New Roman" w:cs="Times New Roman"/>
          <w:sz w:val="24"/>
          <w:lang w:val="fr-FR"/>
        </w:rPr>
        <w:t xml:space="preserve">Estoup, Arnaud A, Louis Raynal, Paul Verdu, et Jean-Michel Marin. </w:t>
      </w:r>
      <w:r w:rsidRPr="009C7D59">
        <w:rPr>
          <w:rFonts w:ascii="Times New Roman" w:hAnsi="Times New Roman" w:cs="Times New Roman"/>
          <w:sz w:val="24"/>
        </w:rPr>
        <w:t xml:space="preserve">2018. « Model choice using Approximate Bayesian Computation and Random Forests: analyses based on model grouping to make inferences about the genetic history of Pygmy human populations ». </w:t>
      </w:r>
      <w:r w:rsidRPr="009C7D59">
        <w:rPr>
          <w:rFonts w:ascii="Times New Roman" w:hAnsi="Times New Roman" w:cs="Times New Roman"/>
          <w:i/>
          <w:iCs/>
          <w:sz w:val="24"/>
          <w:lang w:val="fr-FR"/>
        </w:rPr>
        <w:t>Journal de la Societe Française de Statistique</w:t>
      </w:r>
      <w:r w:rsidRPr="009C7D59">
        <w:rPr>
          <w:rFonts w:ascii="Times New Roman" w:hAnsi="Times New Roman" w:cs="Times New Roman"/>
          <w:sz w:val="24"/>
          <w:lang w:val="fr-FR"/>
        </w:rPr>
        <w:t xml:space="preserve"> 159 (3): 167‑90.</w:t>
      </w:r>
    </w:p>
    <w:p w14:paraId="52E65125" w14:textId="77777777" w:rsidR="00A76074" w:rsidRPr="009C7D59" w:rsidRDefault="00A76074" w:rsidP="00A76074">
      <w:pPr>
        <w:pStyle w:val="Bibliography"/>
        <w:rPr>
          <w:rFonts w:ascii="Times New Roman" w:hAnsi="Times New Roman" w:cs="Times New Roman"/>
          <w:sz w:val="24"/>
          <w:lang w:val="fr-FR"/>
        </w:rPr>
      </w:pPr>
      <w:r w:rsidRPr="009C7D59">
        <w:rPr>
          <w:rFonts w:ascii="Times New Roman" w:hAnsi="Times New Roman" w:cs="Times New Roman"/>
          <w:sz w:val="24"/>
          <w:lang w:val="fr-FR"/>
        </w:rPr>
        <w:t xml:space="preserve">Excoffier, Laurent, et Matthieu Foll. 2011. </w:t>
      </w:r>
      <w:r w:rsidRPr="009C7D59">
        <w:rPr>
          <w:rFonts w:ascii="Times New Roman" w:hAnsi="Times New Roman" w:cs="Times New Roman"/>
          <w:sz w:val="24"/>
        </w:rPr>
        <w:t xml:space="preserve">« Fastsimcoal: A Continuous-Time Coalescent Simulator of Genomic Diversity under Arbitrarily Complex Evolutionary Scenarios ». </w:t>
      </w:r>
      <w:r w:rsidRPr="009C7D59">
        <w:rPr>
          <w:rFonts w:ascii="Times New Roman" w:hAnsi="Times New Roman" w:cs="Times New Roman"/>
          <w:i/>
          <w:iCs/>
          <w:sz w:val="24"/>
          <w:lang w:val="fr-FR"/>
        </w:rPr>
        <w:t>Bioinformatics</w:t>
      </w:r>
      <w:r w:rsidRPr="009C7D59">
        <w:rPr>
          <w:rFonts w:ascii="Times New Roman" w:hAnsi="Times New Roman" w:cs="Times New Roman"/>
          <w:sz w:val="24"/>
          <w:lang w:val="fr-FR"/>
        </w:rPr>
        <w:t xml:space="preserve"> 27 (9): 1332‑34. https://doi.org/10.1093/bioinformatics/btr124.</w:t>
      </w:r>
    </w:p>
    <w:p w14:paraId="68C3DF04" w14:textId="77777777" w:rsidR="00A76074" w:rsidRPr="009C7D59" w:rsidRDefault="00A76074" w:rsidP="00A76074">
      <w:pPr>
        <w:pStyle w:val="Bibliography"/>
        <w:rPr>
          <w:rFonts w:ascii="Times New Roman" w:hAnsi="Times New Roman" w:cs="Times New Roman"/>
          <w:sz w:val="24"/>
          <w:lang w:val="fr-FR"/>
        </w:rPr>
      </w:pPr>
      <w:r w:rsidRPr="009C7D59">
        <w:rPr>
          <w:rFonts w:ascii="Times New Roman" w:hAnsi="Times New Roman" w:cs="Times New Roman"/>
          <w:sz w:val="24"/>
          <w:lang w:val="fr-FR"/>
        </w:rPr>
        <w:t xml:space="preserve">Excoffier, Laurent, et Heidi E. L. Lischer. </w:t>
      </w:r>
      <w:r w:rsidRPr="009C7D59">
        <w:rPr>
          <w:rFonts w:ascii="Times New Roman" w:hAnsi="Times New Roman" w:cs="Times New Roman"/>
          <w:sz w:val="24"/>
        </w:rPr>
        <w:t xml:space="preserve">2010. « Arlequin Suite Ver 3.5: A New Series of Programs to Perform Population Genetics Analyses under Linux and Windows ». </w:t>
      </w:r>
      <w:r w:rsidRPr="009C7D59">
        <w:rPr>
          <w:rFonts w:ascii="Times New Roman" w:hAnsi="Times New Roman" w:cs="Times New Roman"/>
          <w:i/>
          <w:iCs/>
          <w:sz w:val="24"/>
          <w:lang w:val="fr-FR"/>
        </w:rPr>
        <w:t>Molecular Ecology Resources</w:t>
      </w:r>
      <w:r w:rsidRPr="009C7D59">
        <w:rPr>
          <w:rFonts w:ascii="Times New Roman" w:hAnsi="Times New Roman" w:cs="Times New Roman"/>
          <w:sz w:val="24"/>
          <w:lang w:val="fr-FR"/>
        </w:rPr>
        <w:t xml:space="preserve"> 10 (3): 564‑67. https://doi.org/10.1111/j.1755-0998.2010.02847.x.</w:t>
      </w:r>
    </w:p>
    <w:p w14:paraId="3D4F8FD8" w14:textId="77777777" w:rsidR="00A76074" w:rsidRPr="009C7D59" w:rsidRDefault="00A76074" w:rsidP="00A76074">
      <w:pPr>
        <w:pStyle w:val="Bibliography"/>
        <w:rPr>
          <w:rFonts w:ascii="Times New Roman" w:hAnsi="Times New Roman" w:cs="Times New Roman"/>
          <w:sz w:val="24"/>
        </w:rPr>
      </w:pPr>
      <w:r w:rsidRPr="009C7D59">
        <w:rPr>
          <w:rFonts w:ascii="Times New Roman" w:hAnsi="Times New Roman" w:cs="Times New Roman"/>
          <w:sz w:val="24"/>
          <w:lang w:val="fr-FR"/>
        </w:rPr>
        <w:t xml:space="preserve">Pudlo, Pierre, Jean-Michel Marin, Arnaud Estoup, Jean-Marie Cornuet, Mathieu Gautier, et Christian P. Robert. </w:t>
      </w:r>
      <w:r w:rsidRPr="009C7D59">
        <w:rPr>
          <w:rFonts w:ascii="Times New Roman" w:hAnsi="Times New Roman" w:cs="Times New Roman"/>
          <w:sz w:val="24"/>
        </w:rPr>
        <w:t xml:space="preserve">2016. « Reliable ABC Model Choice via Random Forests ». </w:t>
      </w:r>
      <w:r w:rsidRPr="009C7D59">
        <w:rPr>
          <w:rFonts w:ascii="Times New Roman" w:hAnsi="Times New Roman" w:cs="Times New Roman"/>
          <w:i/>
          <w:iCs/>
          <w:sz w:val="24"/>
        </w:rPr>
        <w:t>Bioinformatics</w:t>
      </w:r>
      <w:r w:rsidRPr="009C7D59">
        <w:rPr>
          <w:rFonts w:ascii="Times New Roman" w:hAnsi="Times New Roman" w:cs="Times New Roman"/>
          <w:sz w:val="24"/>
        </w:rPr>
        <w:t xml:space="preserve"> 32 (6): 859‑66. https://doi.org/10.1093/bioinformatics/btv684.</w:t>
      </w:r>
    </w:p>
    <w:p w14:paraId="304E20D2" w14:textId="77777777" w:rsidR="00A76074" w:rsidRPr="009C7D59" w:rsidRDefault="00A76074" w:rsidP="00A76074">
      <w:pPr>
        <w:pStyle w:val="Bibliography"/>
        <w:rPr>
          <w:rFonts w:ascii="Times New Roman" w:hAnsi="Times New Roman" w:cs="Times New Roman"/>
          <w:sz w:val="24"/>
          <w:lang w:val="fr-FR"/>
        </w:rPr>
      </w:pPr>
      <w:r w:rsidRPr="009C7D59">
        <w:rPr>
          <w:rFonts w:ascii="Times New Roman" w:hAnsi="Times New Roman" w:cs="Times New Roman"/>
          <w:sz w:val="24"/>
        </w:rPr>
        <w:t xml:space="preserve">Tellier, Aurélien, Peter Pfaffelhuber, Bernhard Haubold, Lisha Naduvilezhath, Laura E. Rose, Thomas Städler, Wolfgang Stephan, et Dirk Metzler. 2011. « Estimating Parameters of Speciation Models Based on Refined Summaries of the Joint Site-Frequency Spectrum ». </w:t>
      </w:r>
      <w:r w:rsidRPr="009C7D59">
        <w:rPr>
          <w:rFonts w:ascii="Times New Roman" w:hAnsi="Times New Roman" w:cs="Times New Roman"/>
          <w:i/>
          <w:iCs/>
          <w:sz w:val="24"/>
          <w:lang w:val="fr-FR"/>
        </w:rPr>
        <w:t>PLOS ONE</w:t>
      </w:r>
      <w:r w:rsidRPr="009C7D59">
        <w:rPr>
          <w:rFonts w:ascii="Times New Roman" w:hAnsi="Times New Roman" w:cs="Times New Roman"/>
          <w:sz w:val="24"/>
          <w:lang w:val="fr-FR"/>
        </w:rPr>
        <w:t xml:space="preserve"> 6 (5): e18155. https://doi.org/10.1371/journal.pone.0018155.</w:t>
      </w:r>
    </w:p>
    <w:p w14:paraId="404DD97A" w14:textId="77777777" w:rsidR="00A76074" w:rsidRPr="009C7D59" w:rsidRDefault="00A76074" w:rsidP="00A76074">
      <w:pPr>
        <w:pStyle w:val="Bibliography"/>
        <w:rPr>
          <w:rFonts w:ascii="Times New Roman" w:hAnsi="Times New Roman" w:cs="Times New Roman"/>
          <w:sz w:val="24"/>
        </w:rPr>
      </w:pPr>
      <w:r w:rsidRPr="009C7D59">
        <w:rPr>
          <w:rFonts w:ascii="Times New Roman" w:hAnsi="Times New Roman" w:cs="Times New Roman"/>
          <w:sz w:val="24"/>
          <w:lang w:val="fr-FR"/>
        </w:rPr>
        <w:t xml:space="preserve">Valente, Luis M., Vincent Savolainen, et Pablo Vargas. </w:t>
      </w:r>
      <w:r w:rsidRPr="009C7D59">
        <w:rPr>
          <w:rFonts w:ascii="Times New Roman" w:hAnsi="Times New Roman" w:cs="Times New Roman"/>
          <w:sz w:val="24"/>
        </w:rPr>
        <w:t xml:space="preserve">2010. « Unparalleled Rates of Species Diversification in Europe ». </w:t>
      </w:r>
      <w:r w:rsidRPr="009C7D59">
        <w:rPr>
          <w:rFonts w:ascii="Times New Roman" w:hAnsi="Times New Roman" w:cs="Times New Roman"/>
          <w:i/>
          <w:iCs/>
          <w:sz w:val="24"/>
        </w:rPr>
        <w:t>Proceedings. Biological Sciences</w:t>
      </w:r>
      <w:r w:rsidRPr="009C7D59">
        <w:rPr>
          <w:rFonts w:ascii="Times New Roman" w:hAnsi="Times New Roman" w:cs="Times New Roman"/>
          <w:sz w:val="24"/>
        </w:rPr>
        <w:t xml:space="preserve"> 277 (1687): 1489‑96. https://doi.org/10.1098/rspb.2009.2163.</w:t>
      </w:r>
    </w:p>
    <w:p w14:paraId="059CF836" w14:textId="77777777" w:rsidR="00A76074" w:rsidRPr="009C7D59" w:rsidRDefault="00A76074" w:rsidP="00A76074">
      <w:pPr>
        <w:pStyle w:val="Bibliography"/>
        <w:rPr>
          <w:rFonts w:ascii="Times New Roman" w:hAnsi="Times New Roman" w:cs="Times New Roman"/>
          <w:sz w:val="24"/>
        </w:rPr>
      </w:pPr>
      <w:r w:rsidRPr="009C7D59">
        <w:rPr>
          <w:rFonts w:ascii="Times New Roman" w:hAnsi="Times New Roman" w:cs="Times New Roman"/>
          <w:sz w:val="24"/>
        </w:rPr>
        <w:lastRenderedPageBreak/>
        <w:t xml:space="preserve">Wakeley, John, et Jody Hey. 1997. « Estimating Ancestral Population Parameters ». </w:t>
      </w:r>
      <w:r w:rsidRPr="009C7D59">
        <w:rPr>
          <w:rFonts w:ascii="Times New Roman" w:hAnsi="Times New Roman" w:cs="Times New Roman"/>
          <w:i/>
          <w:iCs/>
          <w:sz w:val="24"/>
        </w:rPr>
        <w:t>Genetics</w:t>
      </w:r>
      <w:r w:rsidRPr="009C7D59">
        <w:rPr>
          <w:rFonts w:ascii="Times New Roman" w:hAnsi="Times New Roman" w:cs="Times New Roman"/>
          <w:sz w:val="24"/>
        </w:rPr>
        <w:t xml:space="preserve"> 145 (3): 847‑55.</w:t>
      </w:r>
    </w:p>
    <w:p w14:paraId="71EAEFC1" w14:textId="77777777" w:rsidR="00A76074" w:rsidRPr="009C7D59" w:rsidRDefault="00A76074" w:rsidP="00A76074">
      <w:pPr>
        <w:pStyle w:val="Bibliography"/>
        <w:rPr>
          <w:rFonts w:ascii="Times New Roman" w:hAnsi="Times New Roman" w:cs="Times New Roman"/>
          <w:sz w:val="24"/>
        </w:rPr>
      </w:pPr>
      <w:r w:rsidRPr="009C7D59">
        <w:rPr>
          <w:rFonts w:ascii="Times New Roman" w:hAnsi="Times New Roman" w:cs="Times New Roman"/>
          <w:sz w:val="24"/>
          <w:lang w:val="fr-FR"/>
        </w:rPr>
        <w:t xml:space="preserve">Wegmann, Daniel, Christoph Leuenberger, Samuel Neuenschwander, et Laurent Excoffier. </w:t>
      </w:r>
      <w:r w:rsidRPr="009C7D59">
        <w:rPr>
          <w:rFonts w:ascii="Times New Roman" w:hAnsi="Times New Roman" w:cs="Times New Roman"/>
          <w:sz w:val="24"/>
        </w:rPr>
        <w:t xml:space="preserve">2010. « ABCtoolbox: A Versatile Toolkit for Approximate Bayesian Computations ». </w:t>
      </w:r>
      <w:r w:rsidRPr="009C7D59">
        <w:rPr>
          <w:rFonts w:ascii="Times New Roman" w:hAnsi="Times New Roman" w:cs="Times New Roman"/>
          <w:i/>
          <w:iCs/>
          <w:sz w:val="24"/>
        </w:rPr>
        <w:t>BMC Bioinformatics</w:t>
      </w:r>
      <w:r w:rsidRPr="009C7D59">
        <w:rPr>
          <w:rFonts w:ascii="Times New Roman" w:hAnsi="Times New Roman" w:cs="Times New Roman"/>
          <w:sz w:val="24"/>
        </w:rPr>
        <w:t xml:space="preserve"> 11 (1): 116. https://doi.org/10.1186/1471-2105-11-116.</w:t>
      </w:r>
    </w:p>
    <w:p w14:paraId="0ABF4867" w14:textId="68A124E1" w:rsidR="000C0F72" w:rsidRPr="009C7D59" w:rsidRDefault="009A2710" w:rsidP="009C7D59">
      <w:pPr>
        <w:spacing w:line="360" w:lineRule="auto"/>
        <w:jc w:val="both"/>
        <w:rPr>
          <w:rFonts w:ascii="Times New Roman" w:hAnsi="Times New Roman" w:cs="Times New Roman"/>
          <w:sz w:val="24"/>
        </w:rPr>
      </w:pPr>
      <w:r w:rsidRPr="009C7D59">
        <w:rPr>
          <w:rFonts w:ascii="Times New Roman" w:hAnsi="Times New Roman" w:cs="Times New Roman"/>
          <w:sz w:val="24"/>
        </w:rPr>
        <w:fldChar w:fldCharType="end"/>
      </w:r>
    </w:p>
    <w:sectPr w:rsidR="000C0F72" w:rsidRPr="009C7D59" w:rsidSect="00F25CF0">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18A81" w14:textId="77777777" w:rsidR="00FB58ED" w:rsidRDefault="00FB58ED" w:rsidP="006B14AB">
      <w:pPr>
        <w:spacing w:after="0" w:line="240" w:lineRule="auto"/>
      </w:pPr>
      <w:r>
        <w:separator/>
      </w:r>
    </w:p>
  </w:endnote>
  <w:endnote w:type="continuationSeparator" w:id="0">
    <w:p w14:paraId="01891234" w14:textId="77777777" w:rsidR="00FB58ED" w:rsidRDefault="00FB58ED" w:rsidP="006B1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55310149"/>
      <w:docPartObj>
        <w:docPartGallery w:val="Page Numbers (Bottom of Page)"/>
        <w:docPartUnique/>
      </w:docPartObj>
    </w:sdtPr>
    <w:sdtContent>
      <w:p w14:paraId="069E7028" w14:textId="71E6BD92" w:rsidR="006B14AB" w:rsidRDefault="006B14AB" w:rsidP="00332A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B5DAFA" w14:textId="77777777" w:rsidR="006B14AB" w:rsidRDefault="006B14AB" w:rsidP="006B14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11187364"/>
      <w:docPartObj>
        <w:docPartGallery w:val="Page Numbers (Bottom of Page)"/>
        <w:docPartUnique/>
      </w:docPartObj>
    </w:sdtPr>
    <w:sdtContent>
      <w:p w14:paraId="081268F2" w14:textId="38E60088" w:rsidR="006B14AB" w:rsidRDefault="006B14AB" w:rsidP="00332A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D65DE6A" w14:textId="77777777" w:rsidR="006B14AB" w:rsidRDefault="006B14AB" w:rsidP="006B14A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B5829" w14:textId="77777777" w:rsidR="00FB58ED" w:rsidRDefault="00FB58ED" w:rsidP="006B14AB">
      <w:pPr>
        <w:spacing w:after="0" w:line="240" w:lineRule="auto"/>
      </w:pPr>
      <w:r>
        <w:separator/>
      </w:r>
    </w:p>
  </w:footnote>
  <w:footnote w:type="continuationSeparator" w:id="0">
    <w:p w14:paraId="7FEB1DC7" w14:textId="77777777" w:rsidR="00FB58ED" w:rsidRDefault="00FB58ED" w:rsidP="006B14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945792"/>
    <w:multiLevelType w:val="hybridMultilevel"/>
    <w:tmpl w:val="50960D9A"/>
    <w:lvl w:ilvl="0" w:tplc="86E43CF8">
      <w:start w:val="25"/>
      <w:numFmt w:val="bullet"/>
      <w:lvlText w:val="-"/>
      <w:lvlJc w:val="left"/>
      <w:pPr>
        <w:ind w:left="720" w:hanging="360"/>
      </w:pPr>
      <w:rPr>
        <w:rFonts w:ascii="Cambria" w:eastAsiaTheme="minorEastAsia" w:hAnsi="Cambria"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59448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D42"/>
    <w:rsid w:val="00001278"/>
    <w:rsid w:val="000033FB"/>
    <w:rsid w:val="00016A04"/>
    <w:rsid w:val="000215E0"/>
    <w:rsid w:val="00037B13"/>
    <w:rsid w:val="00050B10"/>
    <w:rsid w:val="00074027"/>
    <w:rsid w:val="000831E1"/>
    <w:rsid w:val="000833F8"/>
    <w:rsid w:val="00092689"/>
    <w:rsid w:val="000E1492"/>
    <w:rsid w:val="000E7AE4"/>
    <w:rsid w:val="000E7ED5"/>
    <w:rsid w:val="00111BF6"/>
    <w:rsid w:val="001150B8"/>
    <w:rsid w:val="00130D00"/>
    <w:rsid w:val="0013126B"/>
    <w:rsid w:val="001566CD"/>
    <w:rsid w:val="0016019E"/>
    <w:rsid w:val="00170FD6"/>
    <w:rsid w:val="001A7794"/>
    <w:rsid w:val="001E3E89"/>
    <w:rsid w:val="001F6DD6"/>
    <w:rsid w:val="002553AB"/>
    <w:rsid w:val="002A7F91"/>
    <w:rsid w:val="002F1198"/>
    <w:rsid w:val="00305560"/>
    <w:rsid w:val="00323575"/>
    <w:rsid w:val="00360F15"/>
    <w:rsid w:val="003628EF"/>
    <w:rsid w:val="00383D5D"/>
    <w:rsid w:val="003A4A43"/>
    <w:rsid w:val="003D4813"/>
    <w:rsid w:val="003F4355"/>
    <w:rsid w:val="004147A9"/>
    <w:rsid w:val="00421F32"/>
    <w:rsid w:val="00425DD1"/>
    <w:rsid w:val="00436CA7"/>
    <w:rsid w:val="00445C0F"/>
    <w:rsid w:val="004706C6"/>
    <w:rsid w:val="0047572E"/>
    <w:rsid w:val="004845A6"/>
    <w:rsid w:val="004852BE"/>
    <w:rsid w:val="004C5361"/>
    <w:rsid w:val="00504398"/>
    <w:rsid w:val="00512ECA"/>
    <w:rsid w:val="005200F6"/>
    <w:rsid w:val="005225A4"/>
    <w:rsid w:val="005257D4"/>
    <w:rsid w:val="0056214C"/>
    <w:rsid w:val="005B769C"/>
    <w:rsid w:val="005C208D"/>
    <w:rsid w:val="005C4E43"/>
    <w:rsid w:val="005D2964"/>
    <w:rsid w:val="005E07C9"/>
    <w:rsid w:val="005F3355"/>
    <w:rsid w:val="006B0DD7"/>
    <w:rsid w:val="006B14AB"/>
    <w:rsid w:val="006E2092"/>
    <w:rsid w:val="006E469B"/>
    <w:rsid w:val="006F1FD1"/>
    <w:rsid w:val="006F6909"/>
    <w:rsid w:val="007039B7"/>
    <w:rsid w:val="007138F2"/>
    <w:rsid w:val="00750A5D"/>
    <w:rsid w:val="007622E4"/>
    <w:rsid w:val="007671A7"/>
    <w:rsid w:val="00775C9F"/>
    <w:rsid w:val="0077650E"/>
    <w:rsid w:val="007A1404"/>
    <w:rsid w:val="007C33A5"/>
    <w:rsid w:val="007D2F09"/>
    <w:rsid w:val="007E1BD4"/>
    <w:rsid w:val="007E1F3B"/>
    <w:rsid w:val="007E4161"/>
    <w:rsid w:val="00804B12"/>
    <w:rsid w:val="00804EB9"/>
    <w:rsid w:val="0081403C"/>
    <w:rsid w:val="00853376"/>
    <w:rsid w:val="008869FE"/>
    <w:rsid w:val="00963CA3"/>
    <w:rsid w:val="009A19DA"/>
    <w:rsid w:val="009A23CE"/>
    <w:rsid w:val="009A2710"/>
    <w:rsid w:val="009C7D59"/>
    <w:rsid w:val="009D0006"/>
    <w:rsid w:val="00A570A2"/>
    <w:rsid w:val="00A62381"/>
    <w:rsid w:val="00A70CFC"/>
    <w:rsid w:val="00A76074"/>
    <w:rsid w:val="00AA4B61"/>
    <w:rsid w:val="00AA52E0"/>
    <w:rsid w:val="00AD3D14"/>
    <w:rsid w:val="00B1572F"/>
    <w:rsid w:val="00B3174E"/>
    <w:rsid w:val="00B37606"/>
    <w:rsid w:val="00B73E0D"/>
    <w:rsid w:val="00B807F0"/>
    <w:rsid w:val="00B94D42"/>
    <w:rsid w:val="00B96250"/>
    <w:rsid w:val="00BB4F50"/>
    <w:rsid w:val="00BF06FA"/>
    <w:rsid w:val="00C07AD8"/>
    <w:rsid w:val="00C70349"/>
    <w:rsid w:val="00CC130C"/>
    <w:rsid w:val="00D93C7B"/>
    <w:rsid w:val="00DF7E27"/>
    <w:rsid w:val="00E263EA"/>
    <w:rsid w:val="00E63EBF"/>
    <w:rsid w:val="00E7436A"/>
    <w:rsid w:val="00E8330D"/>
    <w:rsid w:val="00E97731"/>
    <w:rsid w:val="00F048E2"/>
    <w:rsid w:val="00F1147F"/>
    <w:rsid w:val="00F12691"/>
    <w:rsid w:val="00F62A6C"/>
    <w:rsid w:val="00F6314F"/>
    <w:rsid w:val="00F6437C"/>
    <w:rsid w:val="00F64A6C"/>
    <w:rsid w:val="00F87175"/>
    <w:rsid w:val="00FB014F"/>
    <w:rsid w:val="00FB58ED"/>
    <w:rsid w:val="00FC1FE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BD844"/>
  <w15:chartTrackingRefBased/>
  <w15:docId w15:val="{6295B39B-4B6A-4DEE-9AD3-5742004C3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42"/>
    <w:pPr>
      <w:spacing w:after="0" w:line="240" w:lineRule="auto"/>
      <w:ind w:left="720"/>
      <w:contextualSpacing/>
    </w:pPr>
    <w:rPr>
      <w:rFonts w:eastAsiaTheme="minorEastAsia"/>
      <w:sz w:val="24"/>
      <w:szCs w:val="24"/>
      <w:lang w:val="en-US" w:eastAsia="de-DE"/>
    </w:rPr>
  </w:style>
  <w:style w:type="table" w:styleId="TableGrid">
    <w:name w:val="Table Grid"/>
    <w:basedOn w:val="TableNormal"/>
    <w:uiPriority w:val="59"/>
    <w:rsid w:val="00B94D42"/>
    <w:pPr>
      <w:spacing w:after="0" w:line="240" w:lineRule="auto"/>
    </w:pPr>
    <w:rPr>
      <w:rFonts w:eastAsiaTheme="minorEastAsia"/>
      <w:sz w:val="24"/>
      <w:szCs w:val="24"/>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4D42"/>
    <w:rPr>
      <w:sz w:val="16"/>
      <w:szCs w:val="16"/>
    </w:rPr>
  </w:style>
  <w:style w:type="paragraph" w:styleId="CommentText">
    <w:name w:val="annotation text"/>
    <w:basedOn w:val="Normal"/>
    <w:link w:val="CommentTextChar"/>
    <w:uiPriority w:val="99"/>
    <w:semiHidden/>
    <w:unhideWhenUsed/>
    <w:rsid w:val="00B94D42"/>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B94D42"/>
    <w:rPr>
      <w:sz w:val="20"/>
      <w:szCs w:val="20"/>
      <w:lang w:val="en-US"/>
    </w:rPr>
  </w:style>
  <w:style w:type="paragraph" w:styleId="BalloonText">
    <w:name w:val="Balloon Text"/>
    <w:basedOn w:val="Normal"/>
    <w:link w:val="BalloonTextChar"/>
    <w:uiPriority w:val="99"/>
    <w:semiHidden/>
    <w:unhideWhenUsed/>
    <w:rsid w:val="00B94D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4D42"/>
    <w:rPr>
      <w:rFonts w:ascii="Segoe UI" w:hAnsi="Segoe UI" w:cs="Segoe UI"/>
      <w:sz w:val="18"/>
      <w:szCs w:val="18"/>
    </w:rPr>
  </w:style>
  <w:style w:type="paragraph" w:styleId="Footer">
    <w:name w:val="footer"/>
    <w:basedOn w:val="Normal"/>
    <w:link w:val="FooterChar"/>
    <w:uiPriority w:val="99"/>
    <w:unhideWhenUsed/>
    <w:rsid w:val="006B14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14AB"/>
  </w:style>
  <w:style w:type="character" w:styleId="PageNumber">
    <w:name w:val="page number"/>
    <w:basedOn w:val="DefaultParagraphFont"/>
    <w:uiPriority w:val="99"/>
    <w:semiHidden/>
    <w:unhideWhenUsed/>
    <w:rsid w:val="006B14AB"/>
  </w:style>
  <w:style w:type="paragraph" w:styleId="CommentSubject">
    <w:name w:val="annotation subject"/>
    <w:basedOn w:val="CommentText"/>
    <w:next w:val="CommentText"/>
    <w:link w:val="CommentSubjectChar"/>
    <w:uiPriority w:val="99"/>
    <w:semiHidden/>
    <w:unhideWhenUsed/>
    <w:rsid w:val="00C70349"/>
    <w:rPr>
      <w:b/>
      <w:bCs/>
      <w:lang w:val="en-GB"/>
    </w:rPr>
  </w:style>
  <w:style w:type="character" w:customStyle="1" w:styleId="CommentSubjectChar">
    <w:name w:val="Comment Subject Char"/>
    <w:basedOn w:val="CommentTextChar"/>
    <w:link w:val="CommentSubject"/>
    <w:uiPriority w:val="99"/>
    <w:semiHidden/>
    <w:rsid w:val="00C70349"/>
    <w:rPr>
      <w:b/>
      <w:bCs/>
      <w:sz w:val="20"/>
      <w:szCs w:val="20"/>
      <w:lang w:val="en-US"/>
    </w:rPr>
  </w:style>
  <w:style w:type="paragraph" w:styleId="Bibliography">
    <w:name w:val="Bibliography"/>
    <w:basedOn w:val="Normal"/>
    <w:next w:val="Normal"/>
    <w:uiPriority w:val="37"/>
    <w:unhideWhenUsed/>
    <w:rsid w:val="00B80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2C91F32-BD19-F148-B17C-C329B858C1EF}">
  <we:reference id="wa200001361" version="2.2.1.0" store="en-GB" storeType="OMEX"/>
  <we:alternateReferences>
    <we:reference id="WA200001361" version="2.2.1.0" store="" storeType="OMEX"/>
  </we:alternateReferences>
  <we:properties>
    <we:property name="paperpal-document-id" value="&quot;a6805a33-2e1c-4cde-8bd9-b258e587429c&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196</TotalTime>
  <Pages>5</Pages>
  <Words>4121</Words>
  <Characters>25427</Characters>
  <Application>Microsoft Office Word</Application>
  <DocSecurity>0</DocSecurity>
  <Lines>423</Lines>
  <Paragraphs>116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Kaczmarek</dc:creator>
  <cp:keywords/>
  <dc:description/>
  <cp:lastModifiedBy>CORNILLE Amandine</cp:lastModifiedBy>
  <cp:revision>95</cp:revision>
  <dcterms:created xsi:type="dcterms:W3CDTF">2020-08-10T16:00:00Z</dcterms:created>
  <dcterms:modified xsi:type="dcterms:W3CDTF">2023-07-21T14:39:00Z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id="uaxIpSAX"/&gt;&lt;style id="http://www.zotero.org/styles/chicago-author-date" locale="fr-FR" hasBibliography="1" bibliographyStyleHasBeenSet="1"/&gt;&lt;prefs&gt;&lt;pref name="fieldType" value="Field"/&gt;&lt;/prefs&gt;&lt;/</vt:lpwstr>
  </property>
  <property fmtid="{D5CDD505-2E9C-101B-9397-08002B2CF9AE}" pid="3" name="ZOTERO_PREF_2">
    <vt:lpwstr>data&gt;</vt:lpwstr>
  </property>
</Properties>
</file>