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69E" w:rsidRPr="00CB5682" w:rsidRDefault="0094769E" w:rsidP="0094769E">
      <w:pPr>
        <w:pStyle w:val="Paragraphedeliste"/>
        <w:tabs>
          <w:tab w:val="left" w:pos="8520"/>
          <w:tab w:val="left" w:pos="8640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</w:rPr>
      </w:pPr>
      <w:r w:rsidRPr="00CB5682">
        <w:rPr>
          <w:rFonts w:ascii="Times New Roman" w:hAnsi="Times New Roman" w:cs="Times New Roman"/>
          <w:b/>
          <w:bCs/>
          <w:i/>
          <w:iCs/>
        </w:rPr>
        <w:t>Un-supervised classification of ICU patients according to congestion endotypes identifies clinical profiles associated with distinct outcomes.</w:t>
      </w:r>
    </w:p>
    <w:p w:rsidR="0098610F" w:rsidRPr="00CB5682" w:rsidRDefault="0098610F" w:rsidP="0098610F">
      <w:pPr>
        <w:pStyle w:val="Paragraphedeliste"/>
        <w:tabs>
          <w:tab w:val="left" w:pos="8520"/>
          <w:tab w:val="left" w:pos="8640"/>
        </w:tabs>
        <w:suppressAutoHyphens/>
        <w:spacing w:after="0" w:line="360" w:lineRule="auto"/>
        <w:ind w:left="0"/>
        <w:jc w:val="both"/>
        <w:rPr>
          <w:rStyle w:val="Aucun"/>
          <w:rFonts w:ascii="Times New Roman" w:eastAsia="Times New Roman" w:hAnsi="Times New Roman" w:cs="Times New Roman"/>
          <w:i/>
          <w:iCs/>
          <w:lang w:val="fr-FR"/>
        </w:rPr>
      </w:pPr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 xml:space="preserve">Pierre-Grégoire Guinot, Dan </w:t>
      </w:r>
      <w:proofErr w:type="spellStart"/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>Longrois</w:t>
      </w:r>
      <w:proofErr w:type="spellEnd"/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>,</w:t>
      </w:r>
      <w:r w:rsidRPr="00CB5682">
        <w:rPr>
          <w:rStyle w:val="Aucun"/>
          <w:rFonts w:ascii="Times New Roman" w:hAnsi="Times New Roman" w:cs="Times New Roman"/>
          <w:i/>
          <w:iCs/>
          <w:vertAlign w:val="superscript"/>
          <w:lang w:val="fr-FR"/>
        </w:rPr>
        <w:t xml:space="preserve"> </w:t>
      </w:r>
      <w:r w:rsidRPr="00CB5682">
        <w:rPr>
          <w:rStyle w:val="Aucun"/>
          <w:rFonts w:ascii="Times New Roman" w:hAnsi="Times New Roman" w:cs="Times New Roman"/>
          <w:b/>
          <w:bCs/>
          <w:lang w:val="fr-FR"/>
        </w:rPr>
        <w:t>S</w:t>
      </w:r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>tefan Andre</w:t>
      </w:r>
      <w:r w:rsidR="0007636D" w:rsidRPr="00CB5682">
        <w:rPr>
          <w:rStyle w:val="Aucun"/>
          <w:rFonts w:ascii="Times New Roman" w:hAnsi="Times New Roman" w:cs="Times New Roman"/>
          <w:i/>
          <w:iCs/>
          <w:lang w:val="fr-FR"/>
        </w:rPr>
        <w:t>i</w:t>
      </w:r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>, Maxime Nguye</w:t>
      </w:r>
      <w:r w:rsidR="0007636D" w:rsidRPr="00CB5682">
        <w:rPr>
          <w:rStyle w:val="Aucun"/>
          <w:rFonts w:ascii="Times New Roman" w:hAnsi="Times New Roman" w:cs="Times New Roman"/>
          <w:i/>
          <w:iCs/>
          <w:lang w:val="fr-FR"/>
        </w:rPr>
        <w:t>n</w:t>
      </w:r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 xml:space="preserve">, </w:t>
      </w:r>
      <w:proofErr w:type="spellStart"/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>Belaid</w:t>
      </w:r>
      <w:proofErr w:type="spellEnd"/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>Bouhema</w:t>
      </w:r>
      <w:r w:rsidR="0007636D" w:rsidRPr="00CB5682">
        <w:rPr>
          <w:rStyle w:val="Aucun"/>
          <w:rFonts w:ascii="Times New Roman" w:hAnsi="Times New Roman" w:cs="Times New Roman"/>
          <w:i/>
          <w:iCs/>
          <w:lang w:val="fr-FR"/>
        </w:rPr>
        <w:t>d</w:t>
      </w:r>
      <w:proofErr w:type="spellEnd"/>
      <w:r w:rsidRPr="00CB5682">
        <w:rPr>
          <w:rStyle w:val="Aucun"/>
          <w:rFonts w:ascii="Times New Roman" w:hAnsi="Times New Roman" w:cs="Times New Roman"/>
          <w:i/>
          <w:iCs/>
          <w:lang w:val="fr-FR"/>
        </w:rPr>
        <w:t xml:space="preserve"> </w:t>
      </w:r>
    </w:p>
    <w:p w:rsidR="0098610F" w:rsidRPr="00CB5682" w:rsidRDefault="0098610F" w:rsidP="00957E5B">
      <w:pPr>
        <w:tabs>
          <w:tab w:val="left" w:pos="3885"/>
        </w:tabs>
        <w:spacing w:line="276" w:lineRule="auto"/>
        <w:rPr>
          <w:rFonts w:ascii="Times New Roman" w:eastAsia="Times New Roman" w:hAnsi="Times New Roman" w:cs="Times New Roman"/>
          <w:b/>
          <w:lang w:val="fr-FR"/>
        </w:rPr>
      </w:pPr>
    </w:p>
    <w:p w:rsidR="0098610F" w:rsidRPr="00CB5682" w:rsidRDefault="0098610F" w:rsidP="00957E5B">
      <w:pPr>
        <w:tabs>
          <w:tab w:val="left" w:pos="3885"/>
        </w:tabs>
        <w:spacing w:line="276" w:lineRule="auto"/>
        <w:rPr>
          <w:rFonts w:ascii="Times New Roman" w:eastAsia="Times New Roman" w:hAnsi="Times New Roman" w:cs="Times New Roman"/>
          <w:b/>
          <w:lang w:val="fr-FR"/>
        </w:rPr>
      </w:pPr>
    </w:p>
    <w:p w:rsidR="00957E5B" w:rsidRPr="00CB5682" w:rsidRDefault="00EA6C05" w:rsidP="00957E5B">
      <w:pPr>
        <w:tabs>
          <w:tab w:val="left" w:pos="3885"/>
        </w:tabs>
        <w:spacing w:line="276" w:lineRule="auto"/>
        <w:rPr>
          <w:rFonts w:ascii="Times New Roman" w:eastAsia="Times New Roman" w:hAnsi="Times New Roman" w:cs="Times New Roman"/>
          <w:b/>
          <w:bCs/>
          <w:lang w:val="en-GB"/>
        </w:rPr>
      </w:pPr>
      <w:r w:rsidRPr="00CB5682">
        <w:rPr>
          <w:rFonts w:ascii="Times New Roman" w:eastAsia="Times New Roman" w:hAnsi="Times New Roman" w:cs="Times New Roman"/>
          <w:b/>
          <w:lang w:val="en-GB"/>
        </w:rPr>
        <w:t xml:space="preserve">Supplemental Table 1. </w:t>
      </w:r>
      <w:r w:rsidR="00957E5B" w:rsidRPr="00CB5682">
        <w:rPr>
          <w:rStyle w:val="title-text"/>
          <w:rFonts w:ascii="Times New Roman" w:hAnsi="Times New Roman" w:cs="Times New Roman"/>
          <w:b/>
          <w:bCs/>
          <w:lang w:val="en-GB"/>
        </w:rPr>
        <w:t>Proposed Requirements for Cardiovascular Imaging-Related Machine Learning Evaluation (PRIME) checklist</w:t>
      </w:r>
    </w:p>
    <w:tbl>
      <w:tblPr>
        <w:tblStyle w:val="Grilledetableauclaire3"/>
        <w:tblW w:w="10915" w:type="dxa"/>
        <w:tblLook w:val="04A0" w:firstRow="1" w:lastRow="0" w:firstColumn="1" w:lastColumn="0" w:noHBand="0" w:noVBand="1"/>
      </w:tblPr>
      <w:tblGrid>
        <w:gridCol w:w="7225"/>
        <w:gridCol w:w="3690"/>
      </w:tblGrid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bookmarkStart w:id="0" w:name="RANGE!A1"/>
            <w:bookmarkStart w:id="1" w:name="_Hlk70455906" w:colFirst="1" w:colLast="1"/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 Designing the Study Plan</w:t>
            </w:r>
            <w:bookmarkEnd w:id="0"/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 Describe the need for the application of machine learning to the dataset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Introduction section 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 Describe the objectives of the machine learning analysis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Introduction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 Define the study plan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Machine Learning Approach (Methods) Paragraph 1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 Describe the summary statistics of baseline data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Results section </w:t>
            </w:r>
            <w:r w:rsidR="000A62C9"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and supplementary table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 Describe the overall steps of the machine learning workflow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 Data Standardization, Feature Engineering, and Learning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2.1 Describe how the data were processed in order to make it clean, uniform, and consistent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Statistical analysis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2.2 Describe whether variables were normalized and if so, how this was done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2.3 Provide details on the fraction of missing values (if any) and imputation methods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2.4 Describe any feature selection processes applied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2.5 Identify and describe the process to handle outliers if any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2.6 Describe whether class imbalance existed, and which method was applied to deal with it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 Selection of Machine Learning Models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3.1 Explicitly define the goal of the analysis e.g., regression, classification, clustering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3.2 Identify the proper learning method used (e.g., supervised, reinforcement learning etc.) to address the problem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Machine Learning Approach (Methods) Paragraph 2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3.3 Provide explicit details on the use of simpler, complex, or ensemble models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Machine Learning Approach (Methods) Paragraph 3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3.4 Provide the comparison of complex models against simpler models if possible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Decision tree (Results)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3.5 Define ensemble methods, if used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3.6 Provide details on whether the model is interpretable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>4 Model Assessment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4.1 Provide a clear description of data used for training, validation, and testing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4.2 Describe how the model parameters were optimized (e.g., optimization technique, number of model parameters etc.)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5 Model Evaluation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5.1 Provide the metric(s) used to evaluate the performance of the model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5.2 Define the prevalence of disease and the choice of the scoring rule used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5.3 Report any methods used to balance the numbers of subjects in each class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5.4 Discuss the risk associated to misclassification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6 Best Practices for Model Replicability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6.1 Consider sharing code or scripts on a public repository with appropriate copyright protection steps for further development and non-commercial use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Code available </w:t>
            </w:r>
            <w:r w:rsidR="009D1120"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on request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6.2 Release a data dictionary with appropriate explanation of the variables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 w:rsidR="000A62C9"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Material and method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6.3 Document the version of all software and external libraries used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Material and method section: statical sub section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7 Reporting Limitations, Biases and Alternatives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7.1 Identify and report the relevant model assumptions and findings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Results</w:t>
            </w:r>
            <w:r w:rsidR="000A62C9"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</w:p>
        </w:tc>
      </w:tr>
      <w:tr w:rsidR="00957E5B" w:rsidRPr="00CB5682" w:rsidTr="009D1120">
        <w:trPr>
          <w:trHeight w:val="276"/>
        </w:trPr>
        <w:tc>
          <w:tcPr>
            <w:tcW w:w="7225" w:type="dxa"/>
            <w:noWrap/>
            <w:vAlign w:val="center"/>
            <w:hideMark/>
          </w:tcPr>
          <w:p w:rsidR="00957E5B" w:rsidRPr="00CB5682" w:rsidRDefault="00957E5B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7.2 If well performing models were tested on a hold-out validation dataset, detail the data of that validation set with the same rigor as that of training dataset (see section 2 above)</w:t>
            </w:r>
          </w:p>
        </w:tc>
        <w:tc>
          <w:tcPr>
            <w:tcW w:w="3690" w:type="dxa"/>
            <w:noWrap/>
            <w:vAlign w:val="center"/>
            <w:hideMark/>
          </w:tcPr>
          <w:p w:rsidR="00957E5B" w:rsidRPr="00CB5682" w:rsidRDefault="000A62C9" w:rsidP="00AD753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NA</w:t>
            </w:r>
          </w:p>
        </w:tc>
      </w:tr>
      <w:bookmarkEnd w:id="1"/>
    </w:tbl>
    <w:p w:rsidR="00957E5B" w:rsidRPr="00CB5682" w:rsidRDefault="00957E5B" w:rsidP="00957E5B">
      <w:pPr>
        <w:spacing w:line="276" w:lineRule="auto"/>
        <w:rPr>
          <w:rFonts w:ascii="Times New Roman" w:eastAsia="Times New Roman" w:hAnsi="Times New Roman" w:cs="Times New Roman"/>
          <w:b/>
          <w:bCs/>
          <w:lang w:val="en-GB"/>
        </w:rPr>
        <w:sectPr w:rsidR="00957E5B" w:rsidRPr="00CB5682" w:rsidSect="00546AA0">
          <w:pgSz w:w="11906" w:h="16838"/>
          <w:pgMar w:top="709" w:right="993" w:bottom="993" w:left="720" w:header="851" w:footer="992" w:gutter="0"/>
          <w:cols w:space="425"/>
          <w:docGrid w:type="lines" w:linePitch="360"/>
        </w:sectPr>
      </w:pPr>
    </w:p>
    <w:p w:rsidR="00957E5B" w:rsidRPr="00CB5682" w:rsidRDefault="00957E5B" w:rsidP="00EA6C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="Times New Roman" w:eastAsia="Times New Roman" w:hAnsi="Times New Roman" w:cs="Times New Roman"/>
          <w:bCs/>
          <w:lang w:val="en-GB"/>
        </w:rPr>
      </w:pPr>
    </w:p>
    <w:p w:rsidR="00EA6C05" w:rsidRPr="00CB5682" w:rsidRDefault="00957E5B" w:rsidP="00EA6C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="Times New Roman" w:eastAsia="Times New Roman" w:hAnsi="Times New Roman" w:cs="Times New Roman"/>
          <w:b/>
          <w:lang w:val="en-GB"/>
        </w:rPr>
      </w:pPr>
      <w:r w:rsidRPr="00CB5682">
        <w:rPr>
          <w:rFonts w:ascii="Times New Roman" w:eastAsia="Times New Roman" w:hAnsi="Times New Roman" w:cs="Times New Roman"/>
          <w:b/>
          <w:bCs/>
          <w:lang w:val="en-GB"/>
        </w:rPr>
        <w:t xml:space="preserve">Supplemental Table 2. </w:t>
      </w:r>
      <w:r w:rsidR="00EA6C05" w:rsidRPr="00CB5682">
        <w:rPr>
          <w:rFonts w:ascii="Times New Roman" w:eastAsia="Times New Roman" w:hAnsi="Times New Roman" w:cs="Times New Roman"/>
          <w:bCs/>
          <w:lang w:val="en-GB"/>
        </w:rPr>
        <w:t xml:space="preserve">Study </w:t>
      </w:r>
      <w:r w:rsidR="00EA6C05" w:rsidRPr="00CB5682">
        <w:rPr>
          <w:rFonts w:ascii="Times New Roman" w:hAnsi="Times New Roman" w:cs="Times New Roman"/>
          <w:bCs/>
          <w:lang w:val="en-GB"/>
        </w:rPr>
        <w:t>cohort’s</w:t>
      </w:r>
      <w:r w:rsidR="00EA6C05" w:rsidRPr="00CB5682">
        <w:rPr>
          <w:rFonts w:ascii="Times New Roman" w:hAnsi="Times New Roman" w:cs="Times New Roman"/>
          <w:lang w:val="en-GB"/>
        </w:rPr>
        <w:t xml:space="preserve"> general characteristics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34"/>
        <w:gridCol w:w="4322"/>
      </w:tblGrid>
      <w:tr w:rsidR="00EA6C05" w:rsidRPr="00CB5682" w:rsidTr="00AD753C">
        <w:tc>
          <w:tcPr>
            <w:tcW w:w="2614" w:type="pct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Variables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Overall cohort</w:t>
            </w:r>
          </w:p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(n = 145)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Age (years), mean (SD)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64 (15)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Gender, n (%)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Males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86 (59%)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Body mass index (kg/m</w:t>
            </w:r>
            <w:r w:rsidRPr="00CB5682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CB5682">
              <w:rPr>
                <w:rFonts w:ascii="Times New Roman" w:hAnsi="Times New Roman" w:cs="Times New Roman"/>
                <w:lang w:val="en-GB"/>
              </w:rPr>
              <w:t>), mean (SD)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27.6 (6)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Comorbidities, n (%)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Chronic obstructive pulmonary disease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14 (10%)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High blood pressure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86 (59%)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Ischemic heart disease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49 (34%)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Chronic systolic heart failure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21 (15%)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Valvular heart disease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37 (26%)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Peripheral artery disease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12 (8%)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Diabetes on oral antidiabetics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26 (18%)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Diabetes on insulin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15 (10%)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Chronic kidney disease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15 (10%)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EA6C05">
            <w:pPr>
              <w:pStyle w:val="Paragraphedeliste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Stroke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15 (10%)</w:t>
            </w:r>
          </w:p>
        </w:tc>
      </w:tr>
      <w:tr w:rsidR="00EA6C05" w:rsidRPr="00CB5682" w:rsidTr="00AD753C">
        <w:tc>
          <w:tcPr>
            <w:tcW w:w="2614" w:type="pct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Admission SAPS II, median [IQR]</w:t>
            </w:r>
          </w:p>
        </w:tc>
        <w:tc>
          <w:tcPr>
            <w:tcW w:w="2386" w:type="pct"/>
          </w:tcPr>
          <w:p w:rsidR="00EA6C05" w:rsidRPr="00CB5682" w:rsidRDefault="00EA6C05" w:rsidP="00AD753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46 [37;59]</w:t>
            </w:r>
          </w:p>
        </w:tc>
      </w:tr>
      <w:tr w:rsidR="00EA6C05" w:rsidRPr="00CB5682" w:rsidTr="00AD753C">
        <w:trPr>
          <w:trHeight w:val="377"/>
        </w:trPr>
        <w:tc>
          <w:tcPr>
            <w:tcW w:w="5000" w:type="pct"/>
            <w:gridSpan w:val="2"/>
          </w:tcPr>
          <w:p w:rsidR="00EA6C05" w:rsidRPr="00CB5682" w:rsidRDefault="00EA6C05" w:rsidP="00AD753C">
            <w:pPr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Abbreviations: ICU – intensive care unit; n – number; SAPS II – simplified acute physiology score II; SD – standard deviation.</w:t>
            </w:r>
          </w:p>
        </w:tc>
      </w:tr>
    </w:tbl>
    <w:p w:rsidR="00EA6C05" w:rsidRPr="00CB5682" w:rsidRDefault="00EA6C05" w:rsidP="00471F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="Times New Roman" w:eastAsia="Times New Roman" w:hAnsi="Times New Roman" w:cs="Times New Roman"/>
          <w:b/>
          <w:lang w:val="en-GB"/>
        </w:rPr>
      </w:pPr>
    </w:p>
    <w:p w:rsidR="00EA6C05" w:rsidRPr="00CB5682" w:rsidRDefault="00EA6C05" w:rsidP="00471F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="Times New Roman" w:eastAsia="Times New Roman" w:hAnsi="Times New Roman" w:cs="Times New Roman"/>
          <w:b/>
          <w:lang w:val="en-GB"/>
        </w:rPr>
      </w:pPr>
    </w:p>
    <w:p w:rsidR="00BB5EF4" w:rsidRPr="00CB5682" w:rsidRDefault="00FF1680" w:rsidP="00471F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="Times New Roman" w:eastAsia="Times New Roman" w:hAnsi="Times New Roman" w:cs="Times New Roman"/>
          <w:b/>
          <w:lang w:val="en-GB"/>
        </w:rPr>
      </w:pPr>
      <w:r w:rsidRPr="00CB5682">
        <w:rPr>
          <w:rFonts w:ascii="Times New Roman" w:eastAsia="Times New Roman" w:hAnsi="Times New Roman" w:cs="Times New Roman"/>
          <w:b/>
          <w:lang w:val="en-GB"/>
        </w:rPr>
        <w:t xml:space="preserve">Supplemental Table </w:t>
      </w:r>
      <w:r w:rsidR="00957E5B" w:rsidRPr="00CB5682">
        <w:rPr>
          <w:rFonts w:ascii="Times New Roman" w:eastAsia="Times New Roman" w:hAnsi="Times New Roman" w:cs="Times New Roman"/>
          <w:b/>
          <w:lang w:val="en-GB"/>
        </w:rPr>
        <w:t>3</w:t>
      </w:r>
      <w:r w:rsidRPr="00CB5682">
        <w:rPr>
          <w:rFonts w:ascii="Times New Roman" w:eastAsia="Times New Roman" w:hAnsi="Times New Roman" w:cs="Times New Roman"/>
          <w:b/>
          <w:lang w:val="en-GB"/>
        </w:rPr>
        <w:t xml:space="preserve">. Jaccard similarity index mean for </w:t>
      </w:r>
      <w:r w:rsidR="00BB5EF4" w:rsidRPr="00CB5682">
        <w:rPr>
          <w:rFonts w:ascii="Times New Roman" w:eastAsia="Times New Roman" w:hAnsi="Times New Roman" w:cs="Times New Roman"/>
          <w:b/>
          <w:lang w:val="en-GB"/>
        </w:rPr>
        <w:t>HCPC an k means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43"/>
        <w:gridCol w:w="1017"/>
        <w:gridCol w:w="1017"/>
        <w:gridCol w:w="1017"/>
      </w:tblGrid>
      <w:tr w:rsidR="00431EA9" w:rsidRPr="00CB5682" w:rsidTr="00D73656">
        <w:trPr>
          <w:trHeight w:val="428"/>
        </w:trPr>
        <w:tc>
          <w:tcPr>
            <w:tcW w:w="2143" w:type="dxa"/>
            <w:noWrap/>
            <w:hideMark/>
          </w:tcPr>
          <w:p w:rsidR="00431EA9" w:rsidRPr="00CB5682" w:rsidRDefault="00431EA9" w:rsidP="00974E62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</w:p>
        </w:tc>
        <w:tc>
          <w:tcPr>
            <w:tcW w:w="1017" w:type="dxa"/>
            <w:noWrap/>
            <w:hideMark/>
          </w:tcPr>
          <w:p w:rsidR="00431EA9" w:rsidRPr="00CB5682" w:rsidRDefault="00431EA9" w:rsidP="00974E62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lang w:val="en-GB"/>
              </w:rPr>
              <w:t>cluster 1</w:t>
            </w:r>
          </w:p>
        </w:tc>
        <w:tc>
          <w:tcPr>
            <w:tcW w:w="1017" w:type="dxa"/>
            <w:noWrap/>
            <w:hideMark/>
          </w:tcPr>
          <w:p w:rsidR="00431EA9" w:rsidRPr="00CB5682" w:rsidRDefault="00431EA9" w:rsidP="00974E62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lang w:val="en-GB"/>
              </w:rPr>
              <w:t>cluster 2</w:t>
            </w:r>
          </w:p>
        </w:tc>
        <w:tc>
          <w:tcPr>
            <w:tcW w:w="1017" w:type="dxa"/>
            <w:noWrap/>
            <w:hideMark/>
          </w:tcPr>
          <w:p w:rsidR="00431EA9" w:rsidRPr="00CB5682" w:rsidRDefault="00431EA9" w:rsidP="00974E62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lang w:val="en-GB"/>
              </w:rPr>
              <w:t>cluster 3</w:t>
            </w:r>
          </w:p>
        </w:tc>
      </w:tr>
      <w:tr w:rsidR="00431EA9" w:rsidRPr="00CB5682" w:rsidTr="008E159B">
        <w:trPr>
          <w:trHeight w:val="428"/>
        </w:trPr>
        <w:tc>
          <w:tcPr>
            <w:tcW w:w="2143" w:type="dxa"/>
            <w:noWrap/>
            <w:hideMark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i/>
                <w:iCs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i/>
                <w:iCs/>
                <w:lang w:val="en-GB"/>
              </w:rPr>
              <w:t>HCPC</w:t>
            </w:r>
          </w:p>
        </w:tc>
        <w:tc>
          <w:tcPr>
            <w:tcW w:w="1017" w:type="dxa"/>
            <w:noWrap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0.661</w:t>
            </w:r>
          </w:p>
        </w:tc>
        <w:tc>
          <w:tcPr>
            <w:tcW w:w="1017" w:type="dxa"/>
            <w:noWrap/>
            <w:hideMark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lang w:val="en-GB"/>
              </w:rPr>
              <w:t>0.698</w:t>
            </w:r>
          </w:p>
        </w:tc>
        <w:tc>
          <w:tcPr>
            <w:tcW w:w="1017" w:type="dxa"/>
            <w:noWrap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0.975</w:t>
            </w:r>
          </w:p>
        </w:tc>
      </w:tr>
      <w:tr w:rsidR="00431EA9" w:rsidRPr="00CB5682" w:rsidTr="008E159B">
        <w:trPr>
          <w:trHeight w:val="428"/>
        </w:trPr>
        <w:tc>
          <w:tcPr>
            <w:tcW w:w="2143" w:type="dxa"/>
            <w:noWrap/>
            <w:hideMark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rPr>
                <w:rFonts w:ascii="Times New Roman" w:eastAsia="Times New Roman" w:hAnsi="Times New Roman" w:cs="Times New Roman"/>
                <w:b/>
                <w:i/>
                <w:iCs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/>
                <w:i/>
                <w:iCs/>
                <w:lang w:val="en-GB"/>
              </w:rPr>
              <w:t>K means clustering</w:t>
            </w:r>
          </w:p>
        </w:tc>
        <w:tc>
          <w:tcPr>
            <w:tcW w:w="1017" w:type="dxa"/>
            <w:noWrap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lang w:val="en-GB"/>
              </w:rPr>
              <w:t>0.246</w:t>
            </w:r>
          </w:p>
        </w:tc>
        <w:tc>
          <w:tcPr>
            <w:tcW w:w="1017" w:type="dxa"/>
            <w:noWrap/>
            <w:hideMark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lang w:val="en-GB"/>
              </w:rPr>
              <w:t>0.719</w:t>
            </w:r>
          </w:p>
        </w:tc>
        <w:tc>
          <w:tcPr>
            <w:tcW w:w="1017" w:type="dxa"/>
            <w:noWrap/>
          </w:tcPr>
          <w:p w:rsidR="00431EA9" w:rsidRPr="00CB5682" w:rsidRDefault="00431EA9" w:rsidP="008E159B">
            <w:pPr>
              <w:tabs>
                <w:tab w:val="left" w:pos="3885"/>
              </w:tabs>
              <w:spacing w:line="220" w:lineRule="exact"/>
              <w:jc w:val="center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CB5682">
              <w:rPr>
                <w:rFonts w:ascii="Times New Roman" w:eastAsia="Times New Roman" w:hAnsi="Times New Roman" w:cs="Times New Roman"/>
                <w:bCs/>
                <w:lang w:val="en-GB"/>
              </w:rPr>
              <w:t>0.965</w:t>
            </w:r>
          </w:p>
        </w:tc>
      </w:tr>
    </w:tbl>
    <w:p w:rsidR="00FF1680" w:rsidRPr="00CB5682" w:rsidRDefault="00FF1680" w:rsidP="00FF1680">
      <w:pPr>
        <w:tabs>
          <w:tab w:val="left" w:pos="3885"/>
        </w:tabs>
        <w:spacing w:line="220" w:lineRule="exact"/>
        <w:rPr>
          <w:rFonts w:ascii="Times New Roman" w:eastAsia="Times New Roman" w:hAnsi="Times New Roman" w:cs="Times New Roman"/>
          <w:bCs/>
          <w:highlight w:val="yellow"/>
          <w:lang w:val="en-GB"/>
        </w:rPr>
      </w:pPr>
    </w:p>
    <w:p w:rsidR="00D15DA3" w:rsidRPr="00CB5682" w:rsidRDefault="00D15DA3">
      <w:pPr>
        <w:rPr>
          <w:rFonts w:ascii="Times New Roman" w:hAnsi="Times New Roman" w:cs="Times New Roman"/>
          <w:lang w:val="en-GB"/>
        </w:rPr>
      </w:pPr>
    </w:p>
    <w:p w:rsidR="006071E8" w:rsidRPr="00CB5682" w:rsidRDefault="006071E8">
      <w:pPr>
        <w:rPr>
          <w:rFonts w:ascii="Times New Roman" w:hAnsi="Times New Roman" w:cs="Times New Roman"/>
          <w:b/>
          <w:bCs/>
          <w:lang w:val="en-GB"/>
        </w:rPr>
      </w:pPr>
    </w:p>
    <w:p w:rsidR="006071E8" w:rsidRPr="00CB5682" w:rsidRDefault="006071E8">
      <w:pPr>
        <w:rPr>
          <w:rFonts w:ascii="Times New Roman" w:hAnsi="Times New Roman" w:cs="Times New Roman"/>
          <w:b/>
          <w:bCs/>
          <w:lang w:val="en-GB"/>
        </w:rPr>
      </w:pPr>
      <w:r w:rsidRPr="00CB5682">
        <w:rPr>
          <w:rFonts w:ascii="Times New Roman" w:hAnsi="Times New Roman" w:cs="Times New Roman"/>
          <w:b/>
          <w:bCs/>
          <w:lang w:val="en-GB"/>
        </w:rPr>
        <w:lastRenderedPageBreak/>
        <w:t>Supplemental Table 4. Link between the dimensions and the continuous variables.</w:t>
      </w:r>
      <w:r w:rsidRPr="00CB5682">
        <w:rPr>
          <w:rFonts w:ascii="Times New Roman" w:hAnsi="Times New Roman" w:cs="Times New Roman"/>
          <w:lang w:val="en-GB"/>
        </w:rPr>
        <w:t xml:space="preserve"> </w:t>
      </w:r>
      <w:r w:rsidR="0098014B" w:rsidRPr="00CB5682">
        <w:rPr>
          <w:rFonts w:ascii="Times New Roman" w:hAnsi="Times New Roman" w:cs="Times New Roman"/>
          <w:lang w:val="en-GB"/>
        </w:rPr>
        <w:t>IVC: inferior vena cava, PLR: passive leg raising, SV: stroke volume.</w:t>
      </w:r>
    </w:p>
    <w:p w:rsidR="0098014B" w:rsidRPr="00CB5682" w:rsidRDefault="0098014B" w:rsidP="006071E8">
      <w:pPr>
        <w:rPr>
          <w:rFonts w:ascii="Times New Roman" w:hAnsi="Times New Roman" w:cs="Times New Roman"/>
          <w:b/>
          <w:bCs/>
          <w:lang w:val="en-GB"/>
        </w:rPr>
      </w:pPr>
    </w:p>
    <w:p w:rsidR="006071E8" w:rsidRPr="00CB5682" w:rsidRDefault="006071E8" w:rsidP="006071E8">
      <w:pPr>
        <w:rPr>
          <w:rFonts w:ascii="Times New Roman" w:hAnsi="Times New Roman" w:cs="Times New Roman"/>
          <w:b/>
          <w:bCs/>
          <w:lang w:val="en-GB"/>
        </w:rPr>
      </w:pPr>
      <w:r w:rsidRPr="00CB5682">
        <w:rPr>
          <w:rFonts w:ascii="Times New Roman" w:hAnsi="Times New Roman" w:cs="Times New Roman"/>
          <w:b/>
          <w:bCs/>
          <w:lang w:val="en-GB"/>
        </w:rPr>
        <w:t>First Dimension</w:t>
      </w:r>
      <w:r w:rsidR="00A51DE6" w:rsidRPr="00CB5682">
        <w:rPr>
          <w:rFonts w:ascii="Times New Roman" w:hAnsi="Times New Roman" w:cs="Times New Roman"/>
          <w:b/>
          <w:bCs/>
          <w:lang w:val="en-GB"/>
        </w:rPr>
        <w:t xml:space="preserve">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6071E8" w:rsidRPr="00CB5682" w:rsidTr="006071E8">
        <w:tc>
          <w:tcPr>
            <w:tcW w:w="3018" w:type="dxa"/>
          </w:tcPr>
          <w:p w:rsidR="006071E8" w:rsidRPr="00CB5682" w:rsidRDefault="006071E8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Variables</w:t>
            </w:r>
          </w:p>
        </w:tc>
        <w:tc>
          <w:tcPr>
            <w:tcW w:w="3019" w:type="dxa"/>
          </w:tcPr>
          <w:p w:rsidR="006071E8" w:rsidRPr="00CB5682" w:rsidRDefault="006071E8" w:rsidP="006071E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Correlation coefficient</w:t>
            </w:r>
          </w:p>
        </w:tc>
        <w:tc>
          <w:tcPr>
            <w:tcW w:w="3019" w:type="dxa"/>
          </w:tcPr>
          <w:p w:rsidR="006071E8" w:rsidRPr="00CB5682" w:rsidRDefault="006071E8" w:rsidP="006071E8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p-value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color w:val="000000" w:themeColor="text1"/>
                <w:lang w:val="en-GB"/>
              </w:rPr>
              <w:t>S/D supra hepatic wave ratio</w:t>
            </w:r>
          </w:p>
        </w:tc>
        <w:tc>
          <w:tcPr>
            <w:tcW w:w="3019" w:type="dxa"/>
          </w:tcPr>
          <w:p w:rsidR="006071E8" w:rsidRPr="00CB5682" w:rsidRDefault="006071E8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0.691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6.45e-22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IVC variation's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0.631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1.65e-17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Renal venous impedance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0.453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9.96e-09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Fluid overload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0.436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4.07e-08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color w:val="000000" w:themeColor="text1"/>
                <w:lang w:val="en-GB"/>
              </w:rPr>
              <w:t>SV change following PLR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0.322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7.491e-05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NT pro-BNP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-0.</w:t>
            </w:r>
            <w:r w:rsidR="00315578" w:rsidRPr="00CB5682">
              <w:rPr>
                <w:rFonts w:ascii="Times New Roman" w:hAnsi="Times New Roman" w:cs="Times New Roman"/>
                <w:lang w:val="en-GB"/>
              </w:rPr>
              <w:t>3</w:t>
            </w:r>
            <w:r w:rsidRPr="00CB5682">
              <w:rPr>
                <w:rFonts w:ascii="Times New Roman" w:hAnsi="Times New Roman" w:cs="Times New Roman"/>
                <w:lang w:val="en-GB"/>
              </w:rPr>
              <w:t>41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3.421e-03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color w:val="000000" w:themeColor="text1"/>
                <w:lang w:val="en-GB"/>
              </w:rPr>
              <w:t>Mitral E/e' ratio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-0.511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tabs>
                <w:tab w:val="left" w:pos="1928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4.65e-11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Central venous pressure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-0.511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1.14e-14</w:t>
            </w:r>
          </w:p>
        </w:tc>
      </w:tr>
      <w:tr w:rsidR="006071E8" w:rsidRPr="00CB5682" w:rsidTr="006071E8">
        <w:tc>
          <w:tcPr>
            <w:tcW w:w="3018" w:type="dxa"/>
          </w:tcPr>
          <w:p w:rsidR="006071E8" w:rsidRPr="00CB5682" w:rsidRDefault="00A51DE6" w:rsidP="006071E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Mean IVC diameter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-0.770</w:t>
            </w:r>
          </w:p>
        </w:tc>
        <w:tc>
          <w:tcPr>
            <w:tcW w:w="3019" w:type="dxa"/>
          </w:tcPr>
          <w:p w:rsidR="006071E8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8.37e-30</w:t>
            </w:r>
          </w:p>
        </w:tc>
      </w:tr>
    </w:tbl>
    <w:p w:rsidR="006071E8" w:rsidRPr="00CB5682" w:rsidRDefault="006071E8" w:rsidP="006071E8">
      <w:pPr>
        <w:rPr>
          <w:rFonts w:ascii="Times New Roman" w:hAnsi="Times New Roman" w:cs="Times New Roman"/>
          <w:b/>
          <w:bCs/>
          <w:lang w:val="en-GB"/>
        </w:rPr>
      </w:pPr>
    </w:p>
    <w:p w:rsidR="006071E8" w:rsidRPr="00CB5682" w:rsidRDefault="006071E8" w:rsidP="006071E8">
      <w:pPr>
        <w:rPr>
          <w:rFonts w:ascii="Times New Roman" w:hAnsi="Times New Roman" w:cs="Times New Roman"/>
          <w:b/>
          <w:bCs/>
          <w:lang w:val="en-GB"/>
        </w:rPr>
      </w:pPr>
    </w:p>
    <w:p w:rsidR="00A51DE6" w:rsidRPr="00CB5682" w:rsidRDefault="00A51DE6" w:rsidP="00A51DE6">
      <w:pPr>
        <w:rPr>
          <w:rFonts w:ascii="Times New Roman" w:hAnsi="Times New Roman" w:cs="Times New Roman"/>
          <w:b/>
          <w:bCs/>
          <w:lang w:val="en-GB"/>
        </w:rPr>
      </w:pPr>
      <w:r w:rsidRPr="00CB5682">
        <w:rPr>
          <w:rFonts w:ascii="Times New Roman" w:hAnsi="Times New Roman" w:cs="Times New Roman"/>
          <w:b/>
          <w:bCs/>
          <w:lang w:val="en-GB"/>
        </w:rPr>
        <w:t>Second Dimension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51DE6" w:rsidRPr="00CB5682" w:rsidTr="00B746C7">
        <w:tc>
          <w:tcPr>
            <w:tcW w:w="3018" w:type="dxa"/>
          </w:tcPr>
          <w:p w:rsidR="00A51DE6" w:rsidRPr="00CB5682" w:rsidRDefault="00A51DE6" w:rsidP="00B746C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Variables</w:t>
            </w:r>
          </w:p>
        </w:tc>
        <w:tc>
          <w:tcPr>
            <w:tcW w:w="3019" w:type="dxa"/>
          </w:tcPr>
          <w:p w:rsidR="00A51DE6" w:rsidRPr="00CB5682" w:rsidRDefault="00A51DE6" w:rsidP="00B746C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Correlation coefficient</w:t>
            </w:r>
          </w:p>
        </w:tc>
        <w:tc>
          <w:tcPr>
            <w:tcW w:w="3019" w:type="dxa"/>
          </w:tcPr>
          <w:p w:rsidR="00A51DE6" w:rsidRPr="00CB5682" w:rsidRDefault="00A51DE6" w:rsidP="00B746C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b/>
                <w:bCs/>
                <w:lang w:val="en-GB"/>
              </w:rPr>
              <w:t>p-value</w:t>
            </w:r>
          </w:p>
        </w:tc>
      </w:tr>
      <w:tr w:rsidR="00A51DE6" w:rsidRPr="00CB5682" w:rsidTr="00B746C7">
        <w:tc>
          <w:tcPr>
            <w:tcW w:w="3018" w:type="dxa"/>
          </w:tcPr>
          <w:p w:rsidR="00A51DE6" w:rsidRPr="00CB5682" w:rsidRDefault="00A51DE6" w:rsidP="00B746C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</w:rPr>
              <w:t>Portal vein pulsatility index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0.719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2.24e-24</w:t>
            </w:r>
          </w:p>
        </w:tc>
      </w:tr>
      <w:tr w:rsidR="00A51DE6" w:rsidRPr="00CB5682" w:rsidTr="00B746C7">
        <w:tc>
          <w:tcPr>
            <w:tcW w:w="3018" w:type="dxa"/>
          </w:tcPr>
          <w:p w:rsidR="00A51DE6" w:rsidRPr="00CB5682" w:rsidRDefault="00A51DE6" w:rsidP="00B746C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NT pro-BNP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0.538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2.97e-12</w:t>
            </w:r>
          </w:p>
        </w:tc>
      </w:tr>
      <w:tr w:rsidR="00A51DE6" w:rsidRPr="00CB5682" w:rsidTr="00B746C7">
        <w:tc>
          <w:tcPr>
            <w:tcW w:w="3018" w:type="dxa"/>
          </w:tcPr>
          <w:p w:rsidR="00A51DE6" w:rsidRPr="00CB5682" w:rsidRDefault="00A51DE6" w:rsidP="00B746C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IVC variation's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0.355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1.15e-05</w:t>
            </w:r>
          </w:p>
        </w:tc>
      </w:tr>
      <w:tr w:rsidR="00A51DE6" w:rsidRPr="00CB5682" w:rsidTr="00B746C7">
        <w:tc>
          <w:tcPr>
            <w:tcW w:w="3018" w:type="dxa"/>
          </w:tcPr>
          <w:p w:rsidR="00A51DE6" w:rsidRPr="00CB5682" w:rsidRDefault="00A51DE6" w:rsidP="00B746C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eastAsia="Helvetica" w:hAnsi="Times New Roman" w:cs="Times New Roman"/>
                <w:color w:val="000000"/>
                <w:lang w:val="en-GB"/>
              </w:rPr>
              <w:t>Renal venous impedance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0.196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1.76e-02</w:t>
            </w:r>
          </w:p>
        </w:tc>
      </w:tr>
      <w:tr w:rsidR="00A51DE6" w:rsidRPr="00CB5682" w:rsidTr="00B746C7">
        <w:tc>
          <w:tcPr>
            <w:tcW w:w="3018" w:type="dxa"/>
          </w:tcPr>
          <w:p w:rsidR="00A51DE6" w:rsidRPr="00CB5682" w:rsidRDefault="00A51DE6" w:rsidP="00B746C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5682">
              <w:rPr>
                <w:rFonts w:ascii="Times New Roman" w:hAnsi="Times New Roman" w:cs="Times New Roman"/>
                <w:color w:val="000000" w:themeColor="text1"/>
                <w:lang w:val="en-GB"/>
              </w:rPr>
              <w:t>SV change following PLR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-0.473</w:t>
            </w:r>
          </w:p>
        </w:tc>
        <w:tc>
          <w:tcPr>
            <w:tcW w:w="3019" w:type="dxa"/>
          </w:tcPr>
          <w:p w:rsidR="00A51DE6" w:rsidRPr="00CB5682" w:rsidRDefault="00A51DE6" w:rsidP="00A51DE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5682">
              <w:rPr>
                <w:rFonts w:ascii="Times New Roman" w:hAnsi="Times New Roman" w:cs="Times New Roman"/>
                <w:lang w:val="en-GB"/>
              </w:rPr>
              <w:t>1.78e-09</w:t>
            </w:r>
          </w:p>
        </w:tc>
      </w:tr>
    </w:tbl>
    <w:p w:rsidR="00A51DE6" w:rsidRPr="00CB5682" w:rsidRDefault="00A51DE6" w:rsidP="006071E8">
      <w:pPr>
        <w:rPr>
          <w:rFonts w:ascii="Times New Roman" w:hAnsi="Times New Roman" w:cs="Times New Roman"/>
          <w:b/>
          <w:bCs/>
          <w:lang w:val="en-GB"/>
        </w:rPr>
      </w:pPr>
    </w:p>
    <w:p w:rsidR="006071E8" w:rsidRPr="00CB5682" w:rsidRDefault="006071E8">
      <w:pPr>
        <w:rPr>
          <w:rFonts w:ascii="Times New Roman" w:hAnsi="Times New Roman" w:cs="Times New Roman"/>
          <w:b/>
          <w:bCs/>
          <w:lang w:val="en-GB"/>
        </w:rPr>
      </w:pPr>
    </w:p>
    <w:p w:rsidR="00A66C23" w:rsidRPr="00CB5682" w:rsidRDefault="0092090C" w:rsidP="0092090C">
      <w:pPr>
        <w:jc w:val="center"/>
        <w:rPr>
          <w:rFonts w:ascii="Times New Roman" w:hAnsi="Times New Roman" w:cs="Times New Roman"/>
          <w:lang w:val="en-GB"/>
        </w:rPr>
      </w:pPr>
      <w:r w:rsidRPr="00CB5682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4843A9A" wp14:editId="3FC90B53">
            <wp:extent cx="4064848" cy="3048861"/>
            <wp:effectExtent l="0" t="0" r="0" b="0"/>
            <wp:docPr id="1" name="Picture 1" descr="Diagram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16" cy="305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90C" w:rsidRPr="00CB5682" w:rsidRDefault="00DF4D08" w:rsidP="00A66C23">
      <w:pPr>
        <w:jc w:val="both"/>
        <w:rPr>
          <w:rFonts w:ascii="Times New Roman" w:hAnsi="Times New Roman" w:cs="Times New Roman"/>
          <w:lang w:val="en-GB"/>
        </w:rPr>
      </w:pPr>
      <w:r w:rsidRPr="00CB5682">
        <w:rPr>
          <w:rFonts w:ascii="Times New Roman" w:hAnsi="Times New Roman" w:cs="Times New Roman"/>
          <w:b/>
          <w:bCs/>
          <w:lang w:val="en-GB"/>
        </w:rPr>
        <w:t>Figure 1.</w:t>
      </w:r>
      <w:r w:rsidRPr="00CB5682">
        <w:rPr>
          <w:rFonts w:ascii="Times New Roman" w:hAnsi="Times New Roman" w:cs="Times New Roman"/>
          <w:lang w:val="en-GB"/>
        </w:rPr>
        <w:t xml:space="preserve"> </w:t>
      </w:r>
      <w:r w:rsidR="0092090C" w:rsidRPr="00CB5682">
        <w:rPr>
          <w:rFonts w:ascii="Times New Roman" w:hAnsi="Times New Roman" w:cs="Times New Roman"/>
          <w:lang w:val="en-GB"/>
        </w:rPr>
        <w:t xml:space="preserve">Flow chart diagram of the study </w:t>
      </w:r>
    </w:p>
    <w:p w:rsidR="0092090C" w:rsidRPr="00CB5682" w:rsidRDefault="0092090C" w:rsidP="00A66C23">
      <w:pPr>
        <w:jc w:val="both"/>
        <w:rPr>
          <w:rFonts w:ascii="Times New Roman" w:hAnsi="Times New Roman" w:cs="Times New Roman"/>
          <w:lang w:val="en-GB"/>
        </w:rPr>
      </w:pPr>
    </w:p>
    <w:p w:rsidR="006F4DF9" w:rsidRPr="00CB5682" w:rsidRDefault="006F4DF9">
      <w:pPr>
        <w:rPr>
          <w:rFonts w:ascii="Times New Roman" w:hAnsi="Times New Roman" w:cs="Times New Roman"/>
          <w:lang w:val="en-GB"/>
        </w:rPr>
      </w:pPr>
    </w:p>
    <w:sectPr w:rsidR="006F4DF9" w:rsidRPr="00CB5682" w:rsidSect="00EA314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41AF"/>
    <w:multiLevelType w:val="hybridMultilevel"/>
    <w:tmpl w:val="3D9E55D6"/>
    <w:lvl w:ilvl="0" w:tplc="F9783E10">
      <w:start w:val="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515E9"/>
    <w:multiLevelType w:val="hybridMultilevel"/>
    <w:tmpl w:val="CB8C39BA"/>
    <w:lvl w:ilvl="0" w:tplc="C4044B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61485"/>
    <w:multiLevelType w:val="hybridMultilevel"/>
    <w:tmpl w:val="3D8231A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7255">
    <w:abstractNumId w:val="2"/>
  </w:num>
  <w:num w:numId="2" w16cid:durableId="869755621">
    <w:abstractNumId w:val="1"/>
  </w:num>
  <w:num w:numId="3" w16cid:durableId="63040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B7"/>
    <w:rsid w:val="0007636D"/>
    <w:rsid w:val="000A62C9"/>
    <w:rsid w:val="00130E2E"/>
    <w:rsid w:val="00296869"/>
    <w:rsid w:val="00300C11"/>
    <w:rsid w:val="00315578"/>
    <w:rsid w:val="00421750"/>
    <w:rsid w:val="00431EA9"/>
    <w:rsid w:val="00451152"/>
    <w:rsid w:val="00471F06"/>
    <w:rsid w:val="004D7358"/>
    <w:rsid w:val="00576C20"/>
    <w:rsid w:val="006071E8"/>
    <w:rsid w:val="00621361"/>
    <w:rsid w:val="006F4DF9"/>
    <w:rsid w:val="007B775A"/>
    <w:rsid w:val="008756C1"/>
    <w:rsid w:val="008E159B"/>
    <w:rsid w:val="0092090C"/>
    <w:rsid w:val="0094769E"/>
    <w:rsid w:val="00957E5B"/>
    <w:rsid w:val="00974E62"/>
    <w:rsid w:val="0098014B"/>
    <w:rsid w:val="0098610F"/>
    <w:rsid w:val="009D1120"/>
    <w:rsid w:val="00A43E74"/>
    <w:rsid w:val="00A510CD"/>
    <w:rsid w:val="00A51DE6"/>
    <w:rsid w:val="00A574E7"/>
    <w:rsid w:val="00A66C23"/>
    <w:rsid w:val="00AB77D6"/>
    <w:rsid w:val="00B03225"/>
    <w:rsid w:val="00BB5EF4"/>
    <w:rsid w:val="00BC7AED"/>
    <w:rsid w:val="00BF0DBD"/>
    <w:rsid w:val="00C61DB7"/>
    <w:rsid w:val="00CB5682"/>
    <w:rsid w:val="00D15DA3"/>
    <w:rsid w:val="00D74C4B"/>
    <w:rsid w:val="00DF4D08"/>
    <w:rsid w:val="00EA3148"/>
    <w:rsid w:val="00EA6C05"/>
    <w:rsid w:val="00FC55DD"/>
    <w:rsid w:val="00F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3AA64B"/>
  <w15:chartTrackingRefBased/>
  <w15:docId w15:val="{EA30FB54-61FA-A444-902C-00ED042A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DB7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1DB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BB5EF4"/>
    <w:pPr>
      <w:ind w:left="720"/>
      <w:contextualSpacing/>
    </w:pPr>
  </w:style>
  <w:style w:type="character" w:customStyle="1" w:styleId="title-text">
    <w:name w:val="title-text"/>
    <w:basedOn w:val="Policepardfaut"/>
    <w:qFormat/>
    <w:rsid w:val="00957E5B"/>
  </w:style>
  <w:style w:type="table" w:customStyle="1" w:styleId="Grilledetableauclaire3">
    <w:name w:val="Grille de tableau claire3"/>
    <w:basedOn w:val="TableauNormal"/>
    <w:uiPriority w:val="40"/>
    <w:rsid w:val="00957E5B"/>
    <w:pPr>
      <w:spacing w:line="480" w:lineRule="auto"/>
      <w:jc w:val="both"/>
    </w:pPr>
    <w:rPr>
      <w:rFonts w:eastAsiaTheme="minorEastAsia"/>
      <w:kern w:val="0"/>
      <w:sz w:val="21"/>
      <w:szCs w:val="22"/>
      <w:lang w:val="en-US" w:eastAsia="ja-JP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92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ucun">
    <w:name w:val="Aucun"/>
    <w:rsid w:val="0098610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822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33</cp:revision>
  <dcterms:created xsi:type="dcterms:W3CDTF">2023-07-02T07:57:00Z</dcterms:created>
  <dcterms:modified xsi:type="dcterms:W3CDTF">2023-07-21T13:06:00Z</dcterms:modified>
</cp:coreProperties>
</file>