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B117" w14:textId="2D254F08" w:rsidR="00752C91" w:rsidRPr="00F934E3" w:rsidRDefault="00921B93" w:rsidP="00752E39">
      <w:pPr>
        <w:pStyle w:val="MDPI22heading2"/>
        <w:spacing w:before="240"/>
        <w:ind w:left="0"/>
        <w:jc w:val="center"/>
        <w:rPr>
          <w:rFonts w:ascii="Times New Roman" w:hAnsi="Times New Roman"/>
          <w:b/>
          <w:i w:val="0"/>
          <w:iCs/>
          <w:szCs w:val="20"/>
        </w:rPr>
      </w:pPr>
      <w:r>
        <w:rPr>
          <w:rFonts w:ascii="Times New Roman" w:hAnsi="Times New Roman"/>
          <w:b/>
          <w:i w:val="0"/>
          <w:iCs/>
          <w:szCs w:val="20"/>
        </w:rPr>
        <w:t>Additional file 3</w:t>
      </w:r>
      <w:r w:rsidR="00752C91" w:rsidRPr="00F934E3">
        <w:rPr>
          <w:rFonts w:ascii="Times New Roman" w:hAnsi="Times New Roman"/>
          <w:b/>
          <w:i w:val="0"/>
          <w:iCs/>
          <w:szCs w:val="20"/>
        </w:rPr>
        <w:t>. Clinical and laboratory characteristics of the study groups.</w:t>
      </w:r>
    </w:p>
    <w:tbl>
      <w:tblPr>
        <w:tblStyle w:val="ListTable2-Accent3"/>
        <w:tblW w:w="4127" w:type="pct"/>
        <w:tblInd w:w="795" w:type="dxa"/>
        <w:tblLook w:val="0600" w:firstRow="0" w:lastRow="0" w:firstColumn="0" w:lastColumn="0" w:noHBand="1" w:noVBand="1"/>
      </w:tblPr>
      <w:tblGrid>
        <w:gridCol w:w="1760"/>
        <w:gridCol w:w="1543"/>
        <w:gridCol w:w="1596"/>
        <w:gridCol w:w="1635"/>
        <w:gridCol w:w="916"/>
      </w:tblGrid>
      <w:tr w:rsidR="00752C91" w:rsidRPr="00F934E3" w14:paraId="10E840A7" w14:textId="77777777" w:rsidTr="00752E39">
        <w:trPr>
          <w:trHeight w:val="229"/>
        </w:trPr>
        <w:tc>
          <w:tcPr>
            <w:tcW w:w="1181" w:type="pct"/>
            <w:hideMark/>
          </w:tcPr>
          <w:p w14:paraId="386E8CAF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  <w:lang w:val="it-IT"/>
              </w:rPr>
            </w:pPr>
            <w:proofErr w:type="spellStart"/>
            <w:r w:rsidRPr="00F934E3">
              <w:rPr>
                <w:rFonts w:ascii="Times New Roman" w:hAnsi="Times New Roman"/>
                <w:b/>
                <w:bCs/>
                <w:lang w:val="it-IT"/>
              </w:rPr>
              <w:t>Variable</w:t>
            </w:r>
            <w:proofErr w:type="spellEnd"/>
          </w:p>
        </w:tc>
        <w:tc>
          <w:tcPr>
            <w:tcW w:w="1036" w:type="pct"/>
            <w:hideMark/>
          </w:tcPr>
          <w:p w14:paraId="0417DA7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  <w:lang w:val="it-IT"/>
              </w:rPr>
            </w:pPr>
            <w:r w:rsidRPr="00F934E3">
              <w:rPr>
                <w:rFonts w:ascii="Times New Roman" w:hAnsi="Times New Roman"/>
                <w:b/>
                <w:bCs/>
                <w:lang w:val="it-IT"/>
              </w:rPr>
              <w:t xml:space="preserve">Obese </w:t>
            </w:r>
          </w:p>
          <w:p w14:paraId="2223AB65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  <w:lang w:val="it-IT"/>
              </w:rPr>
            </w:pPr>
            <w:r w:rsidRPr="00F934E3">
              <w:rPr>
                <w:rFonts w:ascii="Times New Roman" w:hAnsi="Times New Roman"/>
                <w:b/>
                <w:bCs/>
                <w:lang w:val="it-IT"/>
              </w:rPr>
              <w:t>(</w:t>
            </w:r>
            <w:proofErr w:type="spellStart"/>
            <w:r w:rsidRPr="00F934E3">
              <w:rPr>
                <w:rFonts w:ascii="Times New Roman" w:hAnsi="Times New Roman"/>
                <w:b/>
                <w:bCs/>
                <w:lang w:val="it-IT"/>
              </w:rPr>
              <w:t>Ob</w:t>
            </w:r>
            <w:proofErr w:type="spellEnd"/>
            <w:r w:rsidRPr="00F934E3">
              <w:rPr>
                <w:rFonts w:ascii="Times New Roman" w:hAnsi="Times New Roman"/>
                <w:b/>
                <w:bCs/>
                <w:lang w:val="it-IT"/>
              </w:rPr>
              <w:t>)</w:t>
            </w:r>
          </w:p>
          <w:p w14:paraId="4D72F7B7" w14:textId="77777777" w:rsidR="00752C91" w:rsidRPr="00F934E3" w:rsidRDefault="00752C91" w:rsidP="00C16F60">
            <w:pPr>
              <w:pStyle w:val="MDPI42tablebody"/>
              <w:jc w:val="both"/>
              <w:rPr>
                <w:rFonts w:ascii="Times New Roman" w:hAnsi="Times New Roman"/>
                <w:b/>
                <w:bCs/>
                <w:lang w:val="it-IT"/>
              </w:rPr>
            </w:pPr>
          </w:p>
          <w:p w14:paraId="4E95FFE5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  <w:lang w:val="it-IT"/>
              </w:rPr>
            </w:pPr>
            <w:r w:rsidRPr="00F934E3">
              <w:rPr>
                <w:rFonts w:ascii="Times New Roman" w:hAnsi="Times New Roman"/>
                <w:b/>
                <w:bCs/>
                <w:lang w:val="it-IT"/>
              </w:rPr>
              <w:t>(n = 19)</w:t>
            </w:r>
          </w:p>
        </w:tc>
        <w:tc>
          <w:tcPr>
            <w:tcW w:w="1071" w:type="pct"/>
            <w:hideMark/>
          </w:tcPr>
          <w:p w14:paraId="6B86DAEA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F934E3">
              <w:rPr>
                <w:rFonts w:ascii="Times New Roman" w:hAnsi="Times New Roman"/>
                <w:b/>
                <w:bCs/>
              </w:rPr>
              <w:t>Obese MASH (Ob-M)</w:t>
            </w:r>
          </w:p>
          <w:p w14:paraId="2F894456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</w:rPr>
            </w:pPr>
          </w:p>
          <w:p w14:paraId="400F5E8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F934E3">
              <w:rPr>
                <w:rFonts w:ascii="Times New Roman" w:hAnsi="Times New Roman"/>
                <w:b/>
                <w:bCs/>
              </w:rPr>
              <w:t>(n = 20)</w:t>
            </w:r>
          </w:p>
        </w:tc>
        <w:tc>
          <w:tcPr>
            <w:tcW w:w="1097" w:type="pct"/>
            <w:hideMark/>
          </w:tcPr>
          <w:p w14:paraId="28A9246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F934E3">
              <w:rPr>
                <w:rFonts w:ascii="Times New Roman" w:hAnsi="Times New Roman"/>
                <w:b/>
                <w:bCs/>
              </w:rPr>
              <w:t xml:space="preserve">Obese MASH with Fibrosis </w:t>
            </w:r>
          </w:p>
          <w:p w14:paraId="7BE54279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F934E3">
              <w:rPr>
                <w:rFonts w:ascii="Times New Roman" w:hAnsi="Times New Roman"/>
                <w:b/>
                <w:bCs/>
              </w:rPr>
              <w:t>(Ob-MF)</w:t>
            </w:r>
          </w:p>
          <w:p w14:paraId="253426BA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</w:rPr>
            </w:pPr>
            <w:r w:rsidRPr="00F934E3">
              <w:rPr>
                <w:rFonts w:ascii="Times New Roman" w:hAnsi="Times New Roman"/>
                <w:b/>
                <w:bCs/>
              </w:rPr>
              <w:t>(n = 16)</w:t>
            </w:r>
          </w:p>
        </w:tc>
        <w:tc>
          <w:tcPr>
            <w:tcW w:w="615" w:type="pct"/>
            <w:hideMark/>
          </w:tcPr>
          <w:p w14:paraId="5CBE705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b/>
                <w:bCs/>
                <w:lang w:val="it-IT"/>
              </w:rPr>
            </w:pPr>
            <w:r w:rsidRPr="00F934E3">
              <w:rPr>
                <w:rFonts w:ascii="Times New Roman" w:hAnsi="Times New Roman"/>
                <w:b/>
                <w:bCs/>
                <w:i/>
                <w:iCs/>
                <w:lang w:val="it-IT"/>
              </w:rPr>
              <w:t>p</w:t>
            </w:r>
            <w:r w:rsidRPr="00F934E3">
              <w:rPr>
                <w:rFonts w:ascii="Times New Roman" w:hAnsi="Times New Roman"/>
                <w:b/>
                <w:bCs/>
                <w:lang w:val="it-IT"/>
              </w:rPr>
              <w:t xml:space="preserve"> </w:t>
            </w:r>
            <w:proofErr w:type="spellStart"/>
            <w:r w:rsidRPr="00F934E3">
              <w:rPr>
                <w:rFonts w:ascii="Times New Roman" w:hAnsi="Times New Roman"/>
                <w:b/>
                <w:bCs/>
                <w:lang w:val="it-IT"/>
              </w:rPr>
              <w:t>value</w:t>
            </w:r>
            <w:proofErr w:type="spellEnd"/>
          </w:p>
        </w:tc>
      </w:tr>
      <w:tr w:rsidR="00752C91" w:rsidRPr="00F934E3" w14:paraId="77FEAF2A" w14:textId="77777777" w:rsidTr="00752E39">
        <w:trPr>
          <w:trHeight w:val="225"/>
        </w:trPr>
        <w:tc>
          <w:tcPr>
            <w:tcW w:w="1181" w:type="pct"/>
            <w:hideMark/>
          </w:tcPr>
          <w:p w14:paraId="3904FCFE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/>
              </w:rPr>
              <w:t>Age (</w:t>
            </w:r>
            <w:proofErr w:type="spellStart"/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/>
              </w:rPr>
              <w:t>years</w:t>
            </w:r>
            <w:proofErr w:type="spellEnd"/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0F6A6A3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39.3 ± 8.65</w:t>
            </w:r>
          </w:p>
        </w:tc>
        <w:tc>
          <w:tcPr>
            <w:tcW w:w="1071" w:type="pct"/>
          </w:tcPr>
          <w:p w14:paraId="0078FCC6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46.8 ± 11.9</w:t>
            </w:r>
          </w:p>
        </w:tc>
        <w:tc>
          <w:tcPr>
            <w:tcW w:w="1097" w:type="pct"/>
          </w:tcPr>
          <w:p w14:paraId="3C85EE0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44.9 ± 11.3</w:t>
            </w:r>
          </w:p>
        </w:tc>
        <w:tc>
          <w:tcPr>
            <w:tcW w:w="615" w:type="pct"/>
          </w:tcPr>
          <w:p w14:paraId="790961ED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0.08</w:t>
            </w:r>
          </w:p>
        </w:tc>
      </w:tr>
      <w:tr w:rsidR="00752C91" w:rsidRPr="00F934E3" w14:paraId="3E69BBAF" w14:textId="77777777" w:rsidTr="00752E39">
        <w:trPr>
          <w:trHeight w:val="225"/>
        </w:trPr>
        <w:tc>
          <w:tcPr>
            <w:tcW w:w="1181" w:type="pct"/>
            <w:hideMark/>
          </w:tcPr>
          <w:p w14:paraId="0092D805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Sex (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female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1C75F1BD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19 (100%)</w:t>
            </w:r>
          </w:p>
        </w:tc>
        <w:tc>
          <w:tcPr>
            <w:tcW w:w="1071" w:type="pct"/>
          </w:tcPr>
          <w:p w14:paraId="73C7A2CB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16 (80%)</w:t>
            </w:r>
          </w:p>
        </w:tc>
        <w:tc>
          <w:tcPr>
            <w:tcW w:w="1097" w:type="pct"/>
          </w:tcPr>
          <w:p w14:paraId="4CBD47D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9 (56%)</w:t>
            </w:r>
          </w:p>
        </w:tc>
        <w:tc>
          <w:tcPr>
            <w:tcW w:w="615" w:type="pct"/>
          </w:tcPr>
          <w:p w14:paraId="147A99C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lang w:val="it-IT"/>
              </w:rPr>
              <w:t>0.006</w:t>
            </w:r>
          </w:p>
        </w:tc>
      </w:tr>
      <w:tr w:rsidR="00752C91" w:rsidRPr="00F934E3" w14:paraId="406C317A" w14:textId="77777777" w:rsidTr="00752E39">
        <w:trPr>
          <w:trHeight w:val="255"/>
        </w:trPr>
        <w:tc>
          <w:tcPr>
            <w:tcW w:w="1181" w:type="pct"/>
            <w:hideMark/>
          </w:tcPr>
          <w:p w14:paraId="79520D59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BMI (kg/m</w:t>
            </w:r>
            <w:r w:rsidRPr="00F934E3">
              <w:rPr>
                <w:rFonts w:ascii="Times New Roman" w:hAnsi="Times New Roman"/>
                <w:color w:val="000000" w:themeColor="dark1"/>
                <w:kern w:val="24"/>
                <w:position w:val="8"/>
                <w:vertAlign w:val="superscript"/>
                <w:lang w:val="it-IT"/>
              </w:rPr>
              <w:t>2</w:t>
            </w: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5BD71B4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41.0 ± 5.6</w:t>
            </w:r>
          </w:p>
        </w:tc>
        <w:tc>
          <w:tcPr>
            <w:tcW w:w="1071" w:type="pct"/>
          </w:tcPr>
          <w:p w14:paraId="663F1823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43.3 ± 4.9</w:t>
            </w:r>
          </w:p>
        </w:tc>
        <w:tc>
          <w:tcPr>
            <w:tcW w:w="1097" w:type="pct"/>
          </w:tcPr>
          <w:p w14:paraId="1D8DD54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46.4 ± 8.4</w:t>
            </w:r>
          </w:p>
        </w:tc>
        <w:tc>
          <w:tcPr>
            <w:tcW w:w="615" w:type="pct"/>
          </w:tcPr>
          <w:p w14:paraId="653BC11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0.09</w:t>
            </w:r>
          </w:p>
        </w:tc>
      </w:tr>
      <w:tr w:rsidR="00752C91" w:rsidRPr="00F934E3" w14:paraId="5E6D4AFE" w14:textId="77777777" w:rsidTr="00752E39">
        <w:trPr>
          <w:trHeight w:val="225"/>
        </w:trPr>
        <w:tc>
          <w:tcPr>
            <w:tcW w:w="1181" w:type="pct"/>
            <w:hideMark/>
          </w:tcPr>
          <w:p w14:paraId="11B2FB2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Fasting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glucose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(mg/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dL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1A59B4E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99.5 ± 10.6</w:t>
            </w:r>
          </w:p>
        </w:tc>
        <w:tc>
          <w:tcPr>
            <w:tcW w:w="1071" w:type="pct"/>
          </w:tcPr>
          <w:p w14:paraId="7E7CC791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118.5 ± 37.0*</w:t>
            </w:r>
          </w:p>
        </w:tc>
        <w:tc>
          <w:tcPr>
            <w:tcW w:w="1097" w:type="pct"/>
          </w:tcPr>
          <w:p w14:paraId="14010FD9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114.1 ± 25.6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</w:t>
            </w:r>
          </w:p>
        </w:tc>
        <w:tc>
          <w:tcPr>
            <w:tcW w:w="615" w:type="pct"/>
          </w:tcPr>
          <w:p w14:paraId="07C9A93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0.04</w:t>
            </w:r>
          </w:p>
        </w:tc>
      </w:tr>
      <w:tr w:rsidR="00752C91" w:rsidRPr="00F934E3" w14:paraId="5221B20A" w14:textId="77777777" w:rsidTr="00752E39">
        <w:trPr>
          <w:trHeight w:val="225"/>
        </w:trPr>
        <w:tc>
          <w:tcPr>
            <w:tcW w:w="1181" w:type="pct"/>
            <w:hideMark/>
          </w:tcPr>
          <w:p w14:paraId="21E2CBF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T2DM (yes)</w:t>
            </w:r>
          </w:p>
        </w:tc>
        <w:tc>
          <w:tcPr>
            <w:tcW w:w="1036" w:type="pct"/>
          </w:tcPr>
          <w:p w14:paraId="14B78678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3 (16%)</w:t>
            </w:r>
          </w:p>
        </w:tc>
        <w:tc>
          <w:tcPr>
            <w:tcW w:w="1071" w:type="pct"/>
          </w:tcPr>
          <w:p w14:paraId="5FAE64D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6 (30%)</w:t>
            </w:r>
          </w:p>
        </w:tc>
        <w:tc>
          <w:tcPr>
            <w:tcW w:w="1097" w:type="pct"/>
          </w:tcPr>
          <w:p w14:paraId="40603FC3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 (25%)</w:t>
            </w:r>
          </w:p>
        </w:tc>
        <w:tc>
          <w:tcPr>
            <w:tcW w:w="615" w:type="pct"/>
          </w:tcPr>
          <w:p w14:paraId="477AEEA3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lang w:val="it-IT"/>
              </w:rPr>
              <w:t>0.387</w:t>
            </w:r>
          </w:p>
        </w:tc>
      </w:tr>
      <w:tr w:rsidR="00752C91" w:rsidRPr="00F934E3" w14:paraId="54AE2863" w14:textId="77777777" w:rsidTr="00752E39">
        <w:trPr>
          <w:trHeight w:val="225"/>
        </w:trPr>
        <w:tc>
          <w:tcPr>
            <w:tcW w:w="1181" w:type="pct"/>
            <w:hideMark/>
          </w:tcPr>
          <w:p w14:paraId="71B806C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AST (U/L)</w:t>
            </w:r>
          </w:p>
        </w:tc>
        <w:tc>
          <w:tcPr>
            <w:tcW w:w="1036" w:type="pct"/>
          </w:tcPr>
          <w:p w14:paraId="3BE884F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18.6 ± 5.12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</w:t>
            </w:r>
          </w:p>
        </w:tc>
        <w:tc>
          <w:tcPr>
            <w:tcW w:w="1071" w:type="pct"/>
          </w:tcPr>
          <w:p w14:paraId="6240CF3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25.4 ± 10.5</w:t>
            </w:r>
          </w:p>
        </w:tc>
        <w:tc>
          <w:tcPr>
            <w:tcW w:w="1097" w:type="pct"/>
          </w:tcPr>
          <w:p w14:paraId="6B5A5DA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33.3 ± 20.5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</w:t>
            </w:r>
          </w:p>
        </w:tc>
        <w:tc>
          <w:tcPr>
            <w:tcW w:w="615" w:type="pct"/>
          </w:tcPr>
          <w:p w14:paraId="04C6AB81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0.02</w:t>
            </w:r>
          </w:p>
        </w:tc>
      </w:tr>
      <w:tr w:rsidR="00752C91" w:rsidRPr="00F934E3" w14:paraId="4CADE5D6" w14:textId="77777777" w:rsidTr="00752E39">
        <w:trPr>
          <w:trHeight w:val="225"/>
        </w:trPr>
        <w:tc>
          <w:tcPr>
            <w:tcW w:w="1181" w:type="pct"/>
            <w:hideMark/>
          </w:tcPr>
          <w:p w14:paraId="38504478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ALT (U/L)</w:t>
            </w:r>
          </w:p>
        </w:tc>
        <w:tc>
          <w:tcPr>
            <w:tcW w:w="1036" w:type="pct"/>
          </w:tcPr>
          <w:p w14:paraId="7A5F75A6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18.1 ± 8.7</w:t>
            </w:r>
          </w:p>
        </w:tc>
        <w:tc>
          <w:tcPr>
            <w:tcW w:w="1071" w:type="pct"/>
          </w:tcPr>
          <w:p w14:paraId="3B315B2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35.2 ± 19.3**</w:t>
            </w:r>
          </w:p>
        </w:tc>
        <w:tc>
          <w:tcPr>
            <w:tcW w:w="1097" w:type="pct"/>
          </w:tcPr>
          <w:p w14:paraId="6F82350A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44.7 ± 37.9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##</w:t>
            </w:r>
          </w:p>
        </w:tc>
        <w:tc>
          <w:tcPr>
            <w:tcW w:w="615" w:type="pct"/>
          </w:tcPr>
          <w:p w14:paraId="7139ACFA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&lt;0.001</w:t>
            </w:r>
          </w:p>
        </w:tc>
      </w:tr>
      <w:tr w:rsidR="00752C91" w:rsidRPr="00F934E3" w14:paraId="3284CB8E" w14:textId="77777777" w:rsidTr="00752E39">
        <w:trPr>
          <w:trHeight w:val="225"/>
        </w:trPr>
        <w:tc>
          <w:tcPr>
            <w:tcW w:w="1181" w:type="pct"/>
            <w:hideMark/>
          </w:tcPr>
          <w:p w14:paraId="465715B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GGT (U/L)</w:t>
            </w:r>
          </w:p>
        </w:tc>
        <w:tc>
          <w:tcPr>
            <w:tcW w:w="1036" w:type="pct"/>
          </w:tcPr>
          <w:p w14:paraId="15E7DDB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21.0 ± 13.6</w:t>
            </w:r>
          </w:p>
        </w:tc>
        <w:tc>
          <w:tcPr>
            <w:tcW w:w="1071" w:type="pct"/>
          </w:tcPr>
          <w:p w14:paraId="7B30F0EB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36.3 ± 24.0</w:t>
            </w:r>
          </w:p>
        </w:tc>
        <w:tc>
          <w:tcPr>
            <w:tcW w:w="1097" w:type="pct"/>
          </w:tcPr>
          <w:p w14:paraId="1F975FD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45.9 ± 36.1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##</w:t>
            </w:r>
          </w:p>
        </w:tc>
        <w:tc>
          <w:tcPr>
            <w:tcW w:w="615" w:type="pct"/>
          </w:tcPr>
          <w:p w14:paraId="0D453166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0.005</w:t>
            </w:r>
          </w:p>
        </w:tc>
      </w:tr>
      <w:tr w:rsidR="00752C91" w:rsidRPr="00F934E3" w14:paraId="0D617AB3" w14:textId="77777777" w:rsidTr="00752E39">
        <w:trPr>
          <w:trHeight w:val="225"/>
        </w:trPr>
        <w:tc>
          <w:tcPr>
            <w:tcW w:w="1181" w:type="pct"/>
            <w:hideMark/>
          </w:tcPr>
          <w:p w14:paraId="2B81D496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ALP (U/L)</w:t>
            </w:r>
          </w:p>
        </w:tc>
        <w:tc>
          <w:tcPr>
            <w:tcW w:w="1036" w:type="pct"/>
          </w:tcPr>
          <w:p w14:paraId="2EC55BB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76.53 ± 34.4</w:t>
            </w:r>
          </w:p>
        </w:tc>
        <w:tc>
          <w:tcPr>
            <w:tcW w:w="1071" w:type="pct"/>
          </w:tcPr>
          <w:p w14:paraId="645BE0BB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78.4 ± 19.4</w:t>
            </w:r>
          </w:p>
        </w:tc>
        <w:tc>
          <w:tcPr>
            <w:tcW w:w="1097" w:type="pct"/>
          </w:tcPr>
          <w:p w14:paraId="33C945B1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85.3 ± 19.8</w:t>
            </w:r>
          </w:p>
        </w:tc>
        <w:tc>
          <w:tcPr>
            <w:tcW w:w="615" w:type="pct"/>
          </w:tcPr>
          <w:p w14:paraId="4B837662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0.15</w:t>
            </w:r>
          </w:p>
        </w:tc>
      </w:tr>
      <w:tr w:rsidR="00752C91" w:rsidRPr="00F934E3" w14:paraId="7E847A61" w14:textId="77777777" w:rsidTr="00752E39">
        <w:trPr>
          <w:trHeight w:val="255"/>
        </w:trPr>
        <w:tc>
          <w:tcPr>
            <w:tcW w:w="1181" w:type="pct"/>
            <w:hideMark/>
          </w:tcPr>
          <w:p w14:paraId="6FACEA7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Albumin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(g/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dL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57AC7F7F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3.91 ± 0.76</w:t>
            </w:r>
          </w:p>
        </w:tc>
        <w:tc>
          <w:tcPr>
            <w:tcW w:w="1071" w:type="pct"/>
          </w:tcPr>
          <w:p w14:paraId="0FA40D12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4.16 ± 0.28</w:t>
            </w:r>
          </w:p>
        </w:tc>
        <w:tc>
          <w:tcPr>
            <w:tcW w:w="1097" w:type="pct"/>
          </w:tcPr>
          <w:p w14:paraId="23962E8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4.29 ± 0.38</w:t>
            </w:r>
          </w:p>
        </w:tc>
        <w:tc>
          <w:tcPr>
            <w:tcW w:w="615" w:type="pct"/>
          </w:tcPr>
          <w:p w14:paraId="5383B35B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0.08</w:t>
            </w:r>
          </w:p>
        </w:tc>
      </w:tr>
      <w:tr w:rsidR="00752C91" w:rsidRPr="00F934E3" w14:paraId="77C24D75" w14:textId="77777777" w:rsidTr="00752E39">
        <w:trPr>
          <w:trHeight w:val="225"/>
        </w:trPr>
        <w:tc>
          <w:tcPr>
            <w:tcW w:w="1181" w:type="pct"/>
            <w:hideMark/>
          </w:tcPr>
          <w:p w14:paraId="3B57D0A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Platelets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(X10</w:t>
            </w:r>
            <w:r w:rsidRPr="00F934E3">
              <w:rPr>
                <w:rFonts w:ascii="Times New Roman" w:hAnsi="Times New Roman"/>
                <w:color w:val="000000" w:themeColor="dark1"/>
                <w:kern w:val="24"/>
                <w:position w:val="8"/>
                <w:vertAlign w:val="superscript"/>
                <w:lang w:val="it-IT"/>
              </w:rPr>
              <w:t>9</w:t>
            </w: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/L)</w:t>
            </w:r>
          </w:p>
        </w:tc>
        <w:tc>
          <w:tcPr>
            <w:tcW w:w="1036" w:type="pct"/>
          </w:tcPr>
          <w:p w14:paraId="32EC626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256.8 ± 92.7</w:t>
            </w:r>
          </w:p>
        </w:tc>
        <w:tc>
          <w:tcPr>
            <w:tcW w:w="1071" w:type="pct"/>
          </w:tcPr>
          <w:p w14:paraId="31889536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284.7 ± 66.7</w:t>
            </w:r>
          </w:p>
        </w:tc>
        <w:tc>
          <w:tcPr>
            <w:tcW w:w="1097" w:type="pct"/>
          </w:tcPr>
          <w:p w14:paraId="5FD1197F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226.1 ± 44.6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sym w:font="Symbol" w:char="F0A5"/>
            </w:r>
          </w:p>
        </w:tc>
        <w:tc>
          <w:tcPr>
            <w:tcW w:w="615" w:type="pct"/>
          </w:tcPr>
          <w:p w14:paraId="73CC180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0.03</w:t>
            </w:r>
          </w:p>
        </w:tc>
      </w:tr>
      <w:tr w:rsidR="00752C91" w:rsidRPr="00F934E3" w14:paraId="7236E37A" w14:textId="77777777" w:rsidTr="00752E39">
        <w:trPr>
          <w:trHeight w:val="225"/>
        </w:trPr>
        <w:tc>
          <w:tcPr>
            <w:tcW w:w="1181" w:type="pct"/>
            <w:hideMark/>
          </w:tcPr>
          <w:p w14:paraId="7422730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Total 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Cholesterol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(mg/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dL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68A367D9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174.2± 31.2</w:t>
            </w:r>
          </w:p>
        </w:tc>
        <w:tc>
          <w:tcPr>
            <w:tcW w:w="1071" w:type="pct"/>
          </w:tcPr>
          <w:p w14:paraId="5FD3D25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208.0 ± 37.9*</w:t>
            </w:r>
          </w:p>
        </w:tc>
        <w:tc>
          <w:tcPr>
            <w:tcW w:w="1097" w:type="pct"/>
          </w:tcPr>
          <w:p w14:paraId="5C3A0E2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207.1 ± 49.0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</w:t>
            </w:r>
          </w:p>
        </w:tc>
        <w:tc>
          <w:tcPr>
            <w:tcW w:w="615" w:type="pct"/>
          </w:tcPr>
          <w:p w14:paraId="3A3DDC3D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0.03</w:t>
            </w:r>
          </w:p>
        </w:tc>
      </w:tr>
      <w:tr w:rsidR="00752C91" w:rsidRPr="00F934E3" w14:paraId="35E36C2D" w14:textId="77777777" w:rsidTr="00752E39">
        <w:trPr>
          <w:trHeight w:val="225"/>
        </w:trPr>
        <w:tc>
          <w:tcPr>
            <w:tcW w:w="1181" w:type="pct"/>
            <w:hideMark/>
          </w:tcPr>
          <w:p w14:paraId="3EC1BEE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HDL 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cholesterol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(mg/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dL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29C64A76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59.5 ± 50.9</w:t>
            </w:r>
          </w:p>
        </w:tc>
        <w:tc>
          <w:tcPr>
            <w:tcW w:w="1071" w:type="pct"/>
          </w:tcPr>
          <w:p w14:paraId="37236BD5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45.6 ± 11.4</w:t>
            </w:r>
          </w:p>
        </w:tc>
        <w:tc>
          <w:tcPr>
            <w:tcW w:w="1097" w:type="pct"/>
          </w:tcPr>
          <w:p w14:paraId="64EC917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45.7 ± 12.0</w:t>
            </w:r>
          </w:p>
        </w:tc>
        <w:tc>
          <w:tcPr>
            <w:tcW w:w="615" w:type="pct"/>
          </w:tcPr>
          <w:p w14:paraId="62962A58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0.26</w:t>
            </w:r>
          </w:p>
        </w:tc>
      </w:tr>
      <w:tr w:rsidR="00752C91" w:rsidRPr="00F934E3" w14:paraId="29793264" w14:textId="77777777" w:rsidTr="00752E39">
        <w:trPr>
          <w:trHeight w:val="225"/>
        </w:trPr>
        <w:tc>
          <w:tcPr>
            <w:tcW w:w="1181" w:type="pct"/>
            <w:hideMark/>
          </w:tcPr>
          <w:p w14:paraId="70B9DE0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Triglycerides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(mg/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dL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2586962B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105.2 ± 34.9</w:t>
            </w:r>
          </w:p>
        </w:tc>
        <w:tc>
          <w:tcPr>
            <w:tcW w:w="1071" w:type="pct"/>
          </w:tcPr>
          <w:p w14:paraId="373BC65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147.2 ± 58.4*</w:t>
            </w:r>
          </w:p>
        </w:tc>
        <w:tc>
          <w:tcPr>
            <w:tcW w:w="1097" w:type="pct"/>
          </w:tcPr>
          <w:p w14:paraId="0B33CAF9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150.0 ± 74.3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</w:t>
            </w:r>
          </w:p>
        </w:tc>
        <w:tc>
          <w:tcPr>
            <w:tcW w:w="615" w:type="pct"/>
          </w:tcPr>
          <w:p w14:paraId="5CFE791D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0.02</w:t>
            </w:r>
          </w:p>
        </w:tc>
      </w:tr>
      <w:tr w:rsidR="00752C91" w:rsidRPr="00F934E3" w14:paraId="38B6A138" w14:textId="77777777" w:rsidTr="00752E39">
        <w:trPr>
          <w:trHeight w:val="225"/>
        </w:trPr>
        <w:tc>
          <w:tcPr>
            <w:tcW w:w="1181" w:type="pct"/>
            <w:hideMark/>
          </w:tcPr>
          <w:p w14:paraId="298EEC8A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AST/ALT Ratio</w:t>
            </w:r>
          </w:p>
        </w:tc>
        <w:tc>
          <w:tcPr>
            <w:tcW w:w="1036" w:type="pct"/>
          </w:tcPr>
          <w:p w14:paraId="6B15252D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1.12 ± 0.44</w:t>
            </w:r>
          </w:p>
        </w:tc>
        <w:tc>
          <w:tcPr>
            <w:tcW w:w="1071" w:type="pct"/>
          </w:tcPr>
          <w:p w14:paraId="25400E49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0.80 ± 0.21*</w:t>
            </w:r>
          </w:p>
        </w:tc>
        <w:tc>
          <w:tcPr>
            <w:tcW w:w="1097" w:type="pct"/>
          </w:tcPr>
          <w:p w14:paraId="2570BF64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0.82 ± 0.20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</w:t>
            </w:r>
          </w:p>
        </w:tc>
        <w:tc>
          <w:tcPr>
            <w:tcW w:w="615" w:type="pct"/>
          </w:tcPr>
          <w:p w14:paraId="716B33FF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&lt;0.01</w:t>
            </w:r>
          </w:p>
        </w:tc>
      </w:tr>
      <w:tr w:rsidR="00752C91" w:rsidRPr="00F934E3" w14:paraId="440CCA25" w14:textId="77777777" w:rsidTr="00752E39">
        <w:trPr>
          <w:trHeight w:val="225"/>
        </w:trPr>
        <w:tc>
          <w:tcPr>
            <w:tcW w:w="1181" w:type="pct"/>
            <w:hideMark/>
          </w:tcPr>
          <w:p w14:paraId="5153A441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Iron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(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mcg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/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dL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10D13353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66.6 ± 34.1</w:t>
            </w:r>
          </w:p>
        </w:tc>
        <w:tc>
          <w:tcPr>
            <w:tcW w:w="1071" w:type="pct"/>
          </w:tcPr>
          <w:p w14:paraId="44AAA53C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73.5 ± 31.9</w:t>
            </w:r>
          </w:p>
        </w:tc>
        <w:tc>
          <w:tcPr>
            <w:tcW w:w="1097" w:type="pct"/>
          </w:tcPr>
          <w:p w14:paraId="6191BD78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66.5 ± 20.0</w:t>
            </w:r>
          </w:p>
        </w:tc>
        <w:tc>
          <w:tcPr>
            <w:tcW w:w="615" w:type="pct"/>
          </w:tcPr>
          <w:p w14:paraId="2F1E9A28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0.871</w:t>
            </w:r>
          </w:p>
        </w:tc>
      </w:tr>
      <w:tr w:rsidR="00752C91" w:rsidRPr="00F934E3" w14:paraId="1B9CBB10" w14:textId="77777777" w:rsidTr="00752E39">
        <w:trPr>
          <w:trHeight w:val="225"/>
        </w:trPr>
        <w:tc>
          <w:tcPr>
            <w:tcW w:w="1181" w:type="pct"/>
            <w:hideMark/>
          </w:tcPr>
          <w:p w14:paraId="39B3D092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lang w:val="it-IT"/>
              </w:rPr>
            </w:pP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Transferrin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(mg/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dL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425556CB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260.0 ± 71.2</w:t>
            </w:r>
          </w:p>
        </w:tc>
        <w:tc>
          <w:tcPr>
            <w:tcW w:w="1071" w:type="pct"/>
          </w:tcPr>
          <w:p w14:paraId="5EEF76D9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280.7 ± 44.0</w:t>
            </w:r>
          </w:p>
        </w:tc>
        <w:tc>
          <w:tcPr>
            <w:tcW w:w="1097" w:type="pct"/>
          </w:tcPr>
          <w:p w14:paraId="23AF3927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306.9 ± 50.13</w:t>
            </w:r>
            <w:r w:rsidRPr="00F934E3">
              <w:rPr>
                <w:rFonts w:ascii="Times New Roman" w:hAnsi="Times New Roman"/>
                <w:color w:val="000000" w:themeColor="text1"/>
                <w:kern w:val="24"/>
                <w:vertAlign w:val="superscript"/>
                <w:lang w:val="it-IT" w:eastAsia="en-GB"/>
              </w:rPr>
              <w:t>#</w:t>
            </w:r>
          </w:p>
        </w:tc>
        <w:tc>
          <w:tcPr>
            <w:tcW w:w="615" w:type="pct"/>
          </w:tcPr>
          <w:p w14:paraId="14304A3D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0.05</w:t>
            </w:r>
          </w:p>
        </w:tc>
      </w:tr>
      <w:tr w:rsidR="00752C91" w:rsidRPr="00F934E3" w14:paraId="2D2EDC1A" w14:textId="77777777" w:rsidTr="00752E39">
        <w:trPr>
          <w:trHeight w:val="225"/>
        </w:trPr>
        <w:tc>
          <w:tcPr>
            <w:tcW w:w="1181" w:type="pct"/>
          </w:tcPr>
          <w:p w14:paraId="66C1116D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dark1"/>
                <w:kern w:val="24"/>
                <w:lang w:val="it-IT"/>
              </w:rPr>
            </w:pP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Ferritin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 xml:space="preserve"> (ng/</w:t>
            </w:r>
            <w:proofErr w:type="spellStart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mL</w:t>
            </w:r>
            <w:proofErr w:type="spellEnd"/>
            <w:r w:rsidRPr="00F934E3">
              <w:rPr>
                <w:rFonts w:ascii="Times New Roman" w:hAnsi="Times New Roman"/>
                <w:color w:val="000000" w:themeColor="dark1"/>
                <w:kern w:val="24"/>
                <w:lang w:val="it-IT"/>
              </w:rPr>
              <w:t>)</w:t>
            </w:r>
          </w:p>
        </w:tc>
        <w:tc>
          <w:tcPr>
            <w:tcW w:w="1036" w:type="pct"/>
          </w:tcPr>
          <w:p w14:paraId="17C680C8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ab/>
              <w:t>37.8 ± 23.6</w:t>
            </w:r>
          </w:p>
        </w:tc>
        <w:tc>
          <w:tcPr>
            <w:tcW w:w="1071" w:type="pct"/>
          </w:tcPr>
          <w:p w14:paraId="354727A3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69.6 ± 84.9</w:t>
            </w:r>
          </w:p>
        </w:tc>
        <w:tc>
          <w:tcPr>
            <w:tcW w:w="1097" w:type="pct"/>
          </w:tcPr>
          <w:p w14:paraId="05C86DC9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72.5 ± 62.3</w:t>
            </w:r>
          </w:p>
        </w:tc>
        <w:tc>
          <w:tcPr>
            <w:tcW w:w="615" w:type="pct"/>
          </w:tcPr>
          <w:p w14:paraId="75287C20" w14:textId="77777777" w:rsidR="00752C91" w:rsidRPr="00F934E3" w:rsidRDefault="00752C91" w:rsidP="00C16F60">
            <w:pPr>
              <w:pStyle w:val="MDPI42tablebody"/>
              <w:rPr>
                <w:rFonts w:ascii="Times New Roman" w:hAnsi="Times New Roman"/>
                <w:color w:val="000000" w:themeColor="text1"/>
                <w:lang w:val="it-IT"/>
              </w:rPr>
            </w:pPr>
            <w:r w:rsidRPr="00F934E3">
              <w:rPr>
                <w:rFonts w:ascii="Times New Roman" w:hAnsi="Times New Roman"/>
                <w:color w:val="000000" w:themeColor="text1"/>
                <w:kern w:val="24"/>
                <w:lang w:val="it-IT" w:eastAsia="en-GB"/>
              </w:rPr>
              <w:t>0.39</w:t>
            </w:r>
          </w:p>
        </w:tc>
      </w:tr>
    </w:tbl>
    <w:p w14:paraId="79BE8A50" w14:textId="77777777" w:rsidR="00752C91" w:rsidRPr="00F934E3" w:rsidRDefault="00752C91" w:rsidP="00752E39">
      <w:pPr>
        <w:pStyle w:val="MDPI43tablefooter"/>
        <w:ind w:left="0"/>
        <w:rPr>
          <w:rFonts w:ascii="Times New Roman" w:hAnsi="Times New Roman" w:cs="Times New Roman"/>
          <w:snapToGrid w:val="0"/>
          <w:sz w:val="20"/>
          <w:szCs w:val="20"/>
        </w:rPr>
      </w:pPr>
      <w:r w:rsidRPr="00F934E3">
        <w:rPr>
          <w:rFonts w:ascii="Times New Roman" w:hAnsi="Times New Roman" w:cs="Times New Roman"/>
          <w:snapToGrid w:val="0"/>
          <w:sz w:val="20"/>
          <w:szCs w:val="20"/>
        </w:rPr>
        <w:t xml:space="preserve">Data are shown as mean ± SD for continuous variables, number (%) for binary variables, and frequency for categorical variables. ANOVA was used to test for significant differences within continuous variables that were normally distributed while Kruskal-Wallis with Dunn post-test when not normally distributed. Chi-Square test was used for categorical variables. **p &lt; 0.001 </w:t>
      </w:r>
      <w:r w:rsidRPr="00F934E3">
        <w:rPr>
          <w:rFonts w:ascii="Times New Roman" w:hAnsi="Times New Roman" w:cs="Times New Roman"/>
          <w:i/>
          <w:iCs/>
          <w:snapToGrid w:val="0"/>
          <w:sz w:val="20"/>
          <w:szCs w:val="20"/>
        </w:rPr>
        <w:t>vs</w:t>
      </w:r>
      <w:r w:rsidRPr="00F934E3">
        <w:rPr>
          <w:rFonts w:ascii="Times New Roman" w:hAnsi="Times New Roman" w:cs="Times New Roman"/>
          <w:snapToGrid w:val="0"/>
          <w:sz w:val="20"/>
          <w:szCs w:val="20"/>
        </w:rPr>
        <w:t xml:space="preserve"> Ob-M, *p &lt; 0.05 </w:t>
      </w:r>
      <w:r w:rsidRPr="00F934E3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vs </w:t>
      </w:r>
      <w:r w:rsidRPr="00F934E3">
        <w:rPr>
          <w:rFonts w:ascii="Times New Roman" w:hAnsi="Times New Roman" w:cs="Times New Roman"/>
          <w:snapToGrid w:val="0"/>
          <w:sz w:val="20"/>
          <w:szCs w:val="20"/>
        </w:rPr>
        <w:t xml:space="preserve">Ob-M, </w:t>
      </w:r>
      <w:r w:rsidRPr="00F934E3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##</w:t>
      </w:r>
      <w:r w:rsidRPr="00F934E3">
        <w:rPr>
          <w:rFonts w:ascii="Times New Roman" w:hAnsi="Times New Roman" w:cs="Times New Roman"/>
          <w:snapToGrid w:val="0"/>
          <w:sz w:val="20"/>
          <w:szCs w:val="20"/>
        </w:rPr>
        <w:t xml:space="preserve">p &lt; 0.001 </w:t>
      </w:r>
      <w:r w:rsidRPr="00F934E3">
        <w:rPr>
          <w:rFonts w:ascii="Times New Roman" w:hAnsi="Times New Roman" w:cs="Times New Roman"/>
          <w:i/>
          <w:iCs/>
          <w:snapToGrid w:val="0"/>
          <w:sz w:val="20"/>
          <w:szCs w:val="20"/>
        </w:rPr>
        <w:t>vs</w:t>
      </w:r>
      <w:r w:rsidRPr="00F934E3">
        <w:rPr>
          <w:rFonts w:ascii="Times New Roman" w:hAnsi="Times New Roman" w:cs="Times New Roman"/>
          <w:snapToGrid w:val="0"/>
          <w:sz w:val="20"/>
          <w:szCs w:val="20"/>
        </w:rPr>
        <w:t xml:space="preserve"> Ob-MF, </w:t>
      </w:r>
      <w:r w:rsidRPr="00F934E3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#</w:t>
      </w:r>
      <w:r w:rsidRPr="00F934E3">
        <w:rPr>
          <w:rFonts w:ascii="Times New Roman" w:hAnsi="Times New Roman" w:cs="Times New Roman"/>
          <w:snapToGrid w:val="0"/>
          <w:sz w:val="20"/>
          <w:szCs w:val="20"/>
        </w:rPr>
        <w:t xml:space="preserve">p &lt; 0.05 </w:t>
      </w:r>
      <w:r w:rsidRPr="00F934E3">
        <w:rPr>
          <w:rFonts w:ascii="Times New Roman" w:hAnsi="Times New Roman" w:cs="Times New Roman"/>
          <w:i/>
          <w:iCs/>
          <w:snapToGrid w:val="0"/>
          <w:sz w:val="20"/>
          <w:szCs w:val="20"/>
        </w:rPr>
        <w:t xml:space="preserve">vs </w:t>
      </w:r>
      <w:r w:rsidRPr="00F934E3">
        <w:rPr>
          <w:rFonts w:ascii="Times New Roman" w:hAnsi="Times New Roman" w:cs="Times New Roman"/>
          <w:snapToGrid w:val="0"/>
          <w:sz w:val="20"/>
          <w:szCs w:val="20"/>
        </w:rPr>
        <w:t>Ob-MF,</w:t>
      </w:r>
      <w:r w:rsidRPr="00F934E3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  <w:lang w:eastAsia="en-GB"/>
        </w:rPr>
        <w:t xml:space="preserve"> </w:t>
      </w:r>
      <w:r w:rsidRPr="00F934E3">
        <w:rPr>
          <w:rFonts w:ascii="Times New Roman" w:hAnsi="Times New Roman" w:cs="Times New Roman"/>
          <w:color w:val="000000" w:themeColor="text1"/>
          <w:kern w:val="24"/>
          <w:sz w:val="20"/>
          <w:szCs w:val="20"/>
          <w:vertAlign w:val="superscript"/>
          <w:lang w:val="it-IT" w:eastAsia="en-GB"/>
        </w:rPr>
        <w:sym w:font="Symbol" w:char="F0A5"/>
      </w:r>
      <w:r w:rsidRPr="00F934E3">
        <w:rPr>
          <w:rFonts w:ascii="Times New Roman" w:hAnsi="Times New Roman" w:cs="Times New Roman"/>
          <w:snapToGrid w:val="0"/>
          <w:sz w:val="20"/>
          <w:szCs w:val="20"/>
        </w:rPr>
        <w:t xml:space="preserve">p &lt; 0.05 Ob-M </w:t>
      </w:r>
      <w:r w:rsidRPr="00F934E3">
        <w:rPr>
          <w:rFonts w:ascii="Times New Roman" w:hAnsi="Times New Roman" w:cs="Times New Roman"/>
          <w:i/>
          <w:iCs/>
          <w:snapToGrid w:val="0"/>
          <w:sz w:val="20"/>
          <w:szCs w:val="20"/>
        </w:rPr>
        <w:t>vs</w:t>
      </w:r>
      <w:r w:rsidRPr="00F934E3">
        <w:rPr>
          <w:rFonts w:ascii="Times New Roman" w:hAnsi="Times New Roman" w:cs="Times New Roman"/>
          <w:snapToGrid w:val="0"/>
          <w:sz w:val="20"/>
          <w:szCs w:val="20"/>
        </w:rPr>
        <w:t xml:space="preserve"> Ob-MF. Abbreviations: BMI, body mass index; ALT, alanine aminotransferase; AST, aspartate aminotransferase; GGT, gamma-glutamyl transferase; T2DM, type 2 diabetes mellitus; HDL, high-density cholesterol.</w:t>
      </w:r>
    </w:p>
    <w:p w14:paraId="17F5EDD8" w14:textId="77777777" w:rsidR="00752C91" w:rsidRDefault="00752C91">
      <w:pPr>
        <w:rPr>
          <w:rFonts w:ascii="Times New Roman" w:hAnsi="Times New Roman" w:cs="Times New Roman"/>
          <w:sz w:val="20"/>
          <w:szCs w:val="20"/>
        </w:rPr>
      </w:pPr>
    </w:p>
    <w:p w14:paraId="29C9DCE2" w14:textId="77777777" w:rsidR="000B3384" w:rsidRDefault="000B3384">
      <w:pPr>
        <w:rPr>
          <w:rFonts w:ascii="Times New Roman" w:hAnsi="Times New Roman" w:cs="Times New Roman"/>
          <w:sz w:val="20"/>
          <w:szCs w:val="20"/>
        </w:rPr>
      </w:pPr>
    </w:p>
    <w:sectPr w:rsidR="000B3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7"/>
    <w:rsid w:val="000B3384"/>
    <w:rsid w:val="000E34F2"/>
    <w:rsid w:val="00136580"/>
    <w:rsid w:val="00335E13"/>
    <w:rsid w:val="0043357D"/>
    <w:rsid w:val="00642EF8"/>
    <w:rsid w:val="00663A5C"/>
    <w:rsid w:val="00752C91"/>
    <w:rsid w:val="00752E39"/>
    <w:rsid w:val="00887A17"/>
    <w:rsid w:val="00921B93"/>
    <w:rsid w:val="00930498"/>
    <w:rsid w:val="00A0108A"/>
    <w:rsid w:val="00A03942"/>
    <w:rsid w:val="00A63477"/>
    <w:rsid w:val="00AF0B29"/>
    <w:rsid w:val="00D04C12"/>
    <w:rsid w:val="00D257C4"/>
    <w:rsid w:val="00D26ED8"/>
    <w:rsid w:val="00F934E3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A4584F"/>
  <w15:chartTrackingRefBased/>
  <w15:docId w15:val="{D4A9537B-D469-9448-B2F6-56F3269C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2tablebody">
    <w:name w:val="MDPI_4.2_table_body"/>
    <w:qFormat/>
    <w:rsid w:val="00752C91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3tablefooter">
    <w:name w:val="MDPI_4.3_table_footer"/>
    <w:next w:val="Normal"/>
    <w:qFormat/>
    <w:rsid w:val="00752C91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752C91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table" w:styleId="ListTable2-Accent3">
    <w:name w:val="List Table 2 Accent 3"/>
    <w:basedOn w:val="TableNormal"/>
    <w:uiPriority w:val="47"/>
    <w:rsid w:val="00752C91"/>
    <w:rPr>
      <w:rFonts w:ascii="Calibri" w:eastAsia="SimSun" w:hAnsi="Calibri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Salvoza</dc:creator>
  <cp:keywords/>
  <dc:description/>
  <cp:lastModifiedBy>Noel Salvoza</cp:lastModifiedBy>
  <cp:revision>2</cp:revision>
  <dcterms:created xsi:type="dcterms:W3CDTF">2023-07-21T13:07:00Z</dcterms:created>
  <dcterms:modified xsi:type="dcterms:W3CDTF">2023-07-21T13:07:00Z</dcterms:modified>
</cp:coreProperties>
</file>