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684127" w14:textId="77777777" w:rsidR="00264D15" w:rsidRPr="00102D41" w:rsidRDefault="00264D15" w:rsidP="00264D1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D41">
        <w:rPr>
          <w:rFonts w:ascii="Times New Roman" w:hAnsi="Times New Roman" w:cs="Times New Roman"/>
          <w:b/>
          <w:sz w:val="24"/>
          <w:szCs w:val="24"/>
        </w:rPr>
        <w:t xml:space="preserve">Exogenous </w:t>
      </w:r>
      <w:proofErr w:type="spellStart"/>
      <w:r w:rsidRPr="00102D41">
        <w:rPr>
          <w:rFonts w:ascii="Times New Roman" w:hAnsi="Times New Roman" w:cs="Times New Roman"/>
          <w:b/>
          <w:sz w:val="24"/>
          <w:szCs w:val="24"/>
        </w:rPr>
        <w:t>systemin</w:t>
      </w:r>
      <w:proofErr w:type="spellEnd"/>
      <w:r w:rsidRPr="00102D41">
        <w:rPr>
          <w:rFonts w:ascii="Times New Roman" w:hAnsi="Times New Roman" w:cs="Times New Roman"/>
          <w:b/>
          <w:sz w:val="24"/>
          <w:szCs w:val="24"/>
        </w:rPr>
        <w:t xml:space="preserve"> peptide treatment in olive alters </w:t>
      </w:r>
      <w:proofErr w:type="spellStart"/>
      <w:r w:rsidRPr="00102D41">
        <w:rPr>
          <w:rFonts w:ascii="Times New Roman" w:hAnsi="Times New Roman" w:cs="Times New Roman"/>
          <w:b/>
          <w:i/>
          <w:sz w:val="24"/>
          <w:szCs w:val="24"/>
        </w:rPr>
        <w:t>Bactrocera</w:t>
      </w:r>
      <w:proofErr w:type="spellEnd"/>
      <w:r w:rsidRPr="00102D4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02D41">
        <w:rPr>
          <w:rFonts w:ascii="Times New Roman" w:hAnsi="Times New Roman" w:cs="Times New Roman"/>
          <w:b/>
          <w:i/>
          <w:sz w:val="24"/>
          <w:szCs w:val="24"/>
        </w:rPr>
        <w:t>oleae</w:t>
      </w:r>
      <w:proofErr w:type="spellEnd"/>
      <w:r w:rsidRPr="00102D41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102D41">
        <w:rPr>
          <w:rFonts w:ascii="Times New Roman" w:hAnsi="Times New Roman" w:cs="Times New Roman"/>
          <w:b/>
          <w:sz w:val="24"/>
          <w:szCs w:val="24"/>
        </w:rPr>
        <w:t>Diptera</w:t>
      </w:r>
      <w:proofErr w:type="spellEnd"/>
      <w:r w:rsidRPr="00102D4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102D41">
        <w:rPr>
          <w:rFonts w:ascii="Times New Roman" w:hAnsi="Times New Roman" w:cs="Times New Roman"/>
          <w:b/>
          <w:sz w:val="24"/>
          <w:szCs w:val="24"/>
        </w:rPr>
        <w:t>Tephritidae</w:t>
      </w:r>
      <w:proofErr w:type="spellEnd"/>
      <w:r w:rsidRPr="00102D41">
        <w:rPr>
          <w:rFonts w:ascii="Times New Roman" w:hAnsi="Times New Roman" w:cs="Times New Roman"/>
          <w:b/>
          <w:sz w:val="24"/>
          <w:szCs w:val="24"/>
        </w:rPr>
        <w:t xml:space="preserve">) </w:t>
      </w:r>
      <w:proofErr w:type="spellStart"/>
      <w:r w:rsidRPr="00102D41">
        <w:rPr>
          <w:rFonts w:ascii="Times New Roman" w:hAnsi="Times New Roman" w:cs="Times New Roman"/>
          <w:b/>
          <w:sz w:val="24"/>
          <w:szCs w:val="24"/>
        </w:rPr>
        <w:t>oviposition</w:t>
      </w:r>
      <w:proofErr w:type="spellEnd"/>
      <w:r w:rsidRPr="00102D41">
        <w:rPr>
          <w:rFonts w:ascii="Times New Roman" w:hAnsi="Times New Roman" w:cs="Times New Roman"/>
          <w:b/>
          <w:sz w:val="24"/>
          <w:szCs w:val="24"/>
        </w:rPr>
        <w:t xml:space="preserve"> preference</w:t>
      </w:r>
    </w:p>
    <w:p w14:paraId="259868DC" w14:textId="77777777" w:rsidR="00264D15" w:rsidRPr="00264D15" w:rsidRDefault="00264D15" w:rsidP="00264D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264D15">
        <w:rPr>
          <w:rFonts w:ascii="Times New Roman" w:hAnsi="Times New Roman" w:cs="Times New Roman"/>
          <w:sz w:val="24"/>
          <w:szCs w:val="24"/>
          <w:lang w:val="pt-PT"/>
        </w:rPr>
        <w:t>Luiza Sánchez</w:t>
      </w:r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1,2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>, Ana E. Cunha</w:t>
      </w:r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1,2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>, Nuno Rodrigues</w:t>
      </w:r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1,2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>, José Alberto Pereira</w:t>
      </w:r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1,2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>, Paula Baptista</w:t>
      </w:r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1,</w:t>
      </w:r>
      <w:proofErr w:type="gramStart"/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2,*</w:t>
      </w:r>
      <w:proofErr w:type="gramEnd"/>
    </w:p>
    <w:p w14:paraId="62FB84C7" w14:textId="77777777" w:rsidR="00264D15" w:rsidRPr="00264D15" w:rsidRDefault="00264D15" w:rsidP="00264D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 xml:space="preserve">Centro de Investigação de Montanha (CIMO), Instituto Politécnico de Bragança, </w:t>
      </w:r>
      <w:r w:rsidRPr="00264D15">
        <w:rPr>
          <w:rFonts w:ascii="Times New Roman" w:hAnsi="Times New Roman" w:cs="Times New Roman"/>
          <w:i/>
          <w:sz w:val="24"/>
          <w:szCs w:val="24"/>
          <w:lang w:val="pt-PT"/>
        </w:rPr>
        <w:t xml:space="preserve">Campus 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>de Santa Apolónia, 5300-253 Bragança, Portugal</w:t>
      </w:r>
    </w:p>
    <w:p w14:paraId="6621C3B9" w14:textId="77777777" w:rsidR="00264D15" w:rsidRPr="00264D15" w:rsidRDefault="00264D15" w:rsidP="00264D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264D15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2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 xml:space="preserve">Laboratório para a Sustentabilidade e Tecnologia em Regiões de Montanha, Instituto Politécnico de Bragança, </w:t>
      </w:r>
      <w:r w:rsidRPr="00264D15">
        <w:rPr>
          <w:rFonts w:ascii="Times New Roman" w:hAnsi="Times New Roman" w:cs="Times New Roman"/>
          <w:i/>
          <w:sz w:val="24"/>
          <w:szCs w:val="24"/>
          <w:lang w:val="pt-PT"/>
        </w:rPr>
        <w:t>Campus</w:t>
      </w:r>
      <w:r w:rsidRPr="00264D15">
        <w:rPr>
          <w:rFonts w:ascii="Times New Roman" w:hAnsi="Times New Roman" w:cs="Times New Roman"/>
          <w:sz w:val="24"/>
          <w:szCs w:val="24"/>
          <w:lang w:val="pt-PT"/>
        </w:rPr>
        <w:t xml:space="preserve"> de Santa Apolónia, 5300-253 Bragança, Portugal</w:t>
      </w:r>
    </w:p>
    <w:p w14:paraId="385E6C98" w14:textId="77777777" w:rsidR="00264D15" w:rsidRPr="00264D15" w:rsidRDefault="00264D15" w:rsidP="00264D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1978DBA3" w14:textId="77777777" w:rsidR="00264D15" w:rsidRPr="00264D15" w:rsidRDefault="00264D15" w:rsidP="00264D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4C8EBC94" w14:textId="77777777" w:rsidR="00264D15" w:rsidRPr="00591EDA" w:rsidRDefault="00264D15" w:rsidP="00264D15">
      <w:pPr>
        <w:pStyle w:val="Rodap"/>
        <w:spacing w:line="480" w:lineRule="auto"/>
        <w:ind w:right="360"/>
        <w:rPr>
          <w:rFonts w:cs="Times New Roman"/>
          <w:szCs w:val="24"/>
          <w:lang w:val="en-US"/>
        </w:rPr>
      </w:pPr>
      <w:r w:rsidRPr="00591EDA">
        <w:rPr>
          <w:rFonts w:cs="Times New Roman"/>
          <w:szCs w:val="24"/>
          <w:lang w:val="en-US"/>
        </w:rPr>
        <w:t>* Corresponding author. Tel.: + 351 273 303 332; Fax + 351 273 325 405.</w:t>
      </w:r>
    </w:p>
    <w:p w14:paraId="1AE554BB" w14:textId="77777777" w:rsidR="00264D15" w:rsidRPr="00591EDA" w:rsidRDefault="00264D15" w:rsidP="00264D1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91EDA">
        <w:rPr>
          <w:rFonts w:ascii="Times New Roman" w:hAnsi="Times New Roman" w:cs="Times New Roman"/>
          <w:sz w:val="24"/>
          <w:szCs w:val="24"/>
          <w:lang w:val="en-US"/>
        </w:rPr>
        <w:t xml:space="preserve">E-mail address: </w:t>
      </w:r>
      <w:hyperlink r:id="rId4" w:history="1">
        <w:r w:rsidRPr="00591EDA">
          <w:rPr>
            <w:rFonts w:ascii="Times New Roman" w:hAnsi="Times New Roman"/>
            <w:sz w:val="24"/>
            <w:szCs w:val="24"/>
            <w:lang w:val="en-US"/>
          </w:rPr>
          <w:t>pbaptista@ipb.pt</w:t>
        </w:r>
      </w:hyperlink>
    </w:p>
    <w:p w14:paraId="6AF0510A" w14:textId="77777777" w:rsidR="00264D15" w:rsidRPr="00591EDA" w:rsidRDefault="00264D15" w:rsidP="00264D1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91EDA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7B02440" w14:textId="5B1642EE" w:rsidR="00B427CA" w:rsidRDefault="000D7C51" w:rsidP="00B427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0D7C51">
        <w:rPr>
          <w:noProof/>
          <w:lang w:val="pt-PT" w:eastAsia="pt-PT"/>
        </w:rPr>
        <w:lastRenderedPageBreak/>
        <w:drawing>
          <wp:inline distT="0" distB="0" distL="0" distR="0" wp14:anchorId="0FFBBD79" wp14:editId="691B640F">
            <wp:extent cx="5731510" cy="2667922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6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C2180" w14:textId="5817C578" w:rsidR="006F6047" w:rsidRPr="002565AF" w:rsidRDefault="00AD786E" w:rsidP="002565A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6F6047" w:rsidRPr="002565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6047" w:rsidRPr="002565AF">
        <w:rPr>
          <w:rFonts w:ascii="Times New Roman" w:hAnsi="Times New Roman" w:cs="Times New Roman"/>
          <w:sz w:val="24"/>
          <w:szCs w:val="24"/>
        </w:rPr>
        <w:t xml:space="preserve">Relative abundance (expressed in chromatographic area) of volatile organic compounds per chemical classes identified in olives infested (I) and non-infested (NI) by </w:t>
      </w:r>
      <w:proofErr w:type="spellStart"/>
      <w:r w:rsidR="006F6047" w:rsidRPr="002565AF">
        <w:rPr>
          <w:rFonts w:ascii="Times New Roman" w:hAnsi="Times New Roman" w:cs="Times New Roman"/>
          <w:i/>
          <w:iCs/>
          <w:sz w:val="24"/>
          <w:szCs w:val="24"/>
        </w:rPr>
        <w:t>Bactrocera</w:t>
      </w:r>
      <w:proofErr w:type="spellEnd"/>
      <w:r w:rsidR="006F6047" w:rsidRPr="002565A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F6047" w:rsidRPr="002565AF">
        <w:rPr>
          <w:rFonts w:ascii="Times New Roman" w:hAnsi="Times New Roman" w:cs="Times New Roman"/>
          <w:i/>
          <w:iCs/>
          <w:sz w:val="24"/>
          <w:szCs w:val="24"/>
        </w:rPr>
        <w:t>oleae</w:t>
      </w:r>
      <w:proofErr w:type="spellEnd"/>
      <w:r w:rsidR="006F6047" w:rsidRPr="002565AF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="006F6047" w:rsidRPr="002565AF">
        <w:rPr>
          <w:rFonts w:ascii="Times New Roman" w:hAnsi="Times New Roman" w:cs="Times New Roman"/>
          <w:sz w:val="24"/>
          <w:szCs w:val="24"/>
        </w:rPr>
        <w:t>systemin</w:t>
      </w:r>
      <w:proofErr w:type="spellEnd"/>
      <w:r w:rsidR="006F6047" w:rsidRPr="002565AF">
        <w:rPr>
          <w:rFonts w:ascii="Times New Roman" w:hAnsi="Times New Roman" w:cs="Times New Roman"/>
          <w:sz w:val="24"/>
          <w:szCs w:val="24"/>
        </w:rPr>
        <w:t>-treated (Sys) and no</w:t>
      </w:r>
      <w:r w:rsidR="004C505F" w:rsidRPr="002565AF">
        <w:rPr>
          <w:rFonts w:ascii="Times New Roman" w:hAnsi="Times New Roman" w:cs="Times New Roman"/>
          <w:sz w:val="24"/>
          <w:szCs w:val="24"/>
        </w:rPr>
        <w:t>t</w:t>
      </w:r>
      <w:r w:rsidR="006F6047" w:rsidRPr="002565AF">
        <w:rPr>
          <w:rFonts w:ascii="Times New Roman" w:hAnsi="Times New Roman" w:cs="Times New Roman"/>
          <w:sz w:val="24"/>
          <w:szCs w:val="24"/>
        </w:rPr>
        <w:t>-treated (</w:t>
      </w:r>
      <w:proofErr w:type="spellStart"/>
      <w:r w:rsidR="006F6047" w:rsidRPr="002565AF">
        <w:rPr>
          <w:rFonts w:ascii="Times New Roman" w:hAnsi="Times New Roman" w:cs="Times New Roman"/>
          <w:sz w:val="24"/>
          <w:szCs w:val="24"/>
        </w:rPr>
        <w:t>Cont</w:t>
      </w:r>
      <w:proofErr w:type="spellEnd"/>
      <w:r w:rsidR="006F6047" w:rsidRPr="002565AF">
        <w:rPr>
          <w:rFonts w:ascii="Times New Roman" w:hAnsi="Times New Roman" w:cs="Times New Roman"/>
          <w:sz w:val="24"/>
          <w:szCs w:val="24"/>
        </w:rPr>
        <w:t xml:space="preserve">) olive branches assessed in </w:t>
      </w:r>
      <w:r w:rsidR="004C505F" w:rsidRPr="002565AF">
        <w:rPr>
          <w:rFonts w:ascii="Times New Roman" w:hAnsi="Times New Roman" w:cs="Times New Roman"/>
          <w:sz w:val="24"/>
          <w:szCs w:val="24"/>
        </w:rPr>
        <w:t xml:space="preserve">the </w:t>
      </w:r>
      <w:r w:rsidR="006F6047" w:rsidRPr="002565AF">
        <w:rPr>
          <w:rFonts w:ascii="Times New Roman" w:hAnsi="Times New Roman" w:cs="Times New Roman"/>
          <w:sz w:val="24"/>
          <w:szCs w:val="24"/>
        </w:rPr>
        <w:t>no-ch</w:t>
      </w:r>
      <w:r w:rsidR="00F8492F" w:rsidRPr="002565AF">
        <w:rPr>
          <w:rFonts w:ascii="Times New Roman" w:hAnsi="Times New Roman" w:cs="Times New Roman"/>
          <w:sz w:val="24"/>
          <w:szCs w:val="24"/>
        </w:rPr>
        <w:t>oice and two-choice assays</w:t>
      </w:r>
      <w:r w:rsidR="006F6047" w:rsidRPr="002565AF">
        <w:rPr>
          <w:rFonts w:ascii="Times New Roman" w:hAnsi="Times New Roman" w:cs="Times New Roman"/>
          <w:sz w:val="24"/>
          <w:szCs w:val="24"/>
        </w:rPr>
        <w:t xml:space="preserve">. </w:t>
      </w:r>
      <w:r w:rsidR="00570370" w:rsidRPr="002565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C1A32A" w14:textId="77777777" w:rsidR="00344BE6" w:rsidRPr="002565AF" w:rsidRDefault="00344BE6" w:rsidP="002565A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617711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EC5903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3E1409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762B12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3D49CD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C467ED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D99301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8F2C1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A83BE5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76565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B145C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D3D247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80C1E6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D267D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5B1A8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1D12DE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53D165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60C22F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D08712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445D87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933D0F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EB5F3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158B6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BFB172" w14:textId="77777777" w:rsidR="00344BE6" w:rsidRPr="00891AB2" w:rsidRDefault="00344BE6" w:rsidP="00344B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735CE" w14:textId="694502F0" w:rsidR="00344BE6" w:rsidRPr="00EA78A2" w:rsidRDefault="00344BE6" w:rsidP="00344B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76A82667" w14:textId="0F51D139" w:rsidR="00344BE6" w:rsidRPr="003C2DE3" w:rsidRDefault="008059DE" w:rsidP="00344BE6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 New Roman"/>
          <w:b/>
          <w:bCs/>
          <w:sz w:val="24"/>
          <w:szCs w:val="24"/>
        </w:rPr>
      </w:pPr>
      <w:r w:rsidRPr="008059DE">
        <w:rPr>
          <w:noProof/>
          <w:lang w:val="pt-PT" w:eastAsia="pt-PT"/>
        </w:rPr>
        <w:lastRenderedPageBreak/>
        <w:drawing>
          <wp:inline distT="0" distB="0" distL="0" distR="0" wp14:anchorId="590F765E" wp14:editId="27C36DA3">
            <wp:extent cx="5441950" cy="6038850"/>
            <wp:effectExtent l="0" t="0" r="635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0" cy="603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220F0" w14:textId="536ABEF1" w:rsidR="009D3B97" w:rsidRPr="002565AF" w:rsidRDefault="00AD786E" w:rsidP="002565A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D3B97" w:rsidRPr="002565AF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9D3B97" w:rsidRPr="002565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3B97" w:rsidRPr="002565AF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="009D3B97" w:rsidRPr="002565AF">
        <w:rPr>
          <w:rFonts w:ascii="Times New Roman" w:hAnsi="Times New Roman" w:cs="Times New Roman"/>
          <w:sz w:val="24"/>
          <w:szCs w:val="24"/>
        </w:rPr>
        <w:t xml:space="preserve"> visualization of volatile compounds identified in olives infested (I) and non-infested (NI) by </w:t>
      </w:r>
      <w:proofErr w:type="spellStart"/>
      <w:r w:rsidR="009D3B97" w:rsidRPr="002565AF">
        <w:rPr>
          <w:rFonts w:ascii="Times New Roman" w:hAnsi="Times New Roman" w:cs="Times New Roman"/>
          <w:i/>
          <w:iCs/>
          <w:sz w:val="24"/>
          <w:szCs w:val="24"/>
        </w:rPr>
        <w:t>Bactrocera</w:t>
      </w:r>
      <w:proofErr w:type="spellEnd"/>
      <w:r w:rsidR="009D3B97" w:rsidRPr="002565A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9D3B97" w:rsidRPr="002565AF">
        <w:rPr>
          <w:rFonts w:ascii="Times New Roman" w:hAnsi="Times New Roman" w:cs="Times New Roman"/>
          <w:i/>
          <w:iCs/>
          <w:sz w:val="24"/>
          <w:szCs w:val="24"/>
        </w:rPr>
        <w:t>oleae</w:t>
      </w:r>
      <w:proofErr w:type="spellEnd"/>
      <w:r w:rsidR="009D3B97" w:rsidRPr="002565AF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="009D3B97" w:rsidRPr="002565AF">
        <w:rPr>
          <w:rFonts w:ascii="Times New Roman" w:hAnsi="Times New Roman" w:cs="Times New Roman"/>
          <w:sz w:val="24"/>
          <w:szCs w:val="24"/>
        </w:rPr>
        <w:t>systemin</w:t>
      </w:r>
      <w:proofErr w:type="spellEnd"/>
      <w:r w:rsidR="009D3B97" w:rsidRPr="002565AF">
        <w:rPr>
          <w:rFonts w:ascii="Times New Roman" w:hAnsi="Times New Roman" w:cs="Times New Roman"/>
          <w:sz w:val="24"/>
          <w:szCs w:val="24"/>
        </w:rPr>
        <w:t>-treated (Sys) and no</w:t>
      </w:r>
      <w:r w:rsidR="00F40B28" w:rsidRPr="002565AF">
        <w:rPr>
          <w:rFonts w:ascii="Times New Roman" w:hAnsi="Times New Roman" w:cs="Times New Roman"/>
          <w:sz w:val="24"/>
          <w:szCs w:val="24"/>
        </w:rPr>
        <w:t>t</w:t>
      </w:r>
      <w:r w:rsidR="009D3B97" w:rsidRPr="002565AF">
        <w:rPr>
          <w:rFonts w:ascii="Times New Roman" w:hAnsi="Times New Roman" w:cs="Times New Roman"/>
          <w:sz w:val="24"/>
          <w:szCs w:val="24"/>
        </w:rPr>
        <w:t>-treated (</w:t>
      </w:r>
      <w:proofErr w:type="spellStart"/>
      <w:r w:rsidR="009D3B97" w:rsidRPr="002565AF">
        <w:rPr>
          <w:rFonts w:ascii="Times New Roman" w:hAnsi="Times New Roman" w:cs="Times New Roman"/>
          <w:sz w:val="24"/>
          <w:szCs w:val="24"/>
        </w:rPr>
        <w:t>Cont</w:t>
      </w:r>
      <w:proofErr w:type="spellEnd"/>
      <w:r w:rsidR="009D3B97" w:rsidRPr="002565AF">
        <w:rPr>
          <w:rFonts w:ascii="Times New Roman" w:hAnsi="Times New Roman" w:cs="Times New Roman"/>
          <w:sz w:val="24"/>
          <w:szCs w:val="24"/>
        </w:rPr>
        <w:t xml:space="preserve">) olive branches assessed in </w:t>
      </w:r>
      <w:r w:rsidR="00F40B28" w:rsidRPr="002565AF">
        <w:rPr>
          <w:rFonts w:ascii="Times New Roman" w:hAnsi="Times New Roman" w:cs="Times New Roman"/>
          <w:sz w:val="24"/>
          <w:szCs w:val="24"/>
        </w:rPr>
        <w:t xml:space="preserve">the </w:t>
      </w:r>
      <w:r w:rsidR="009D3B97" w:rsidRPr="002565AF">
        <w:rPr>
          <w:rFonts w:ascii="Times New Roman" w:hAnsi="Times New Roman" w:cs="Times New Roman"/>
          <w:sz w:val="24"/>
          <w:szCs w:val="24"/>
        </w:rPr>
        <w:t>no-</w:t>
      </w:r>
      <w:r w:rsidR="00F8492F" w:rsidRPr="002565AF">
        <w:rPr>
          <w:rFonts w:ascii="Times New Roman" w:hAnsi="Times New Roman" w:cs="Times New Roman"/>
          <w:sz w:val="24"/>
          <w:szCs w:val="24"/>
        </w:rPr>
        <w:t>choice and two-choices assay</w:t>
      </w:r>
      <w:r w:rsidR="009D3B97" w:rsidRPr="002565AF">
        <w:rPr>
          <w:rFonts w:ascii="Times New Roman" w:hAnsi="Times New Roman" w:cs="Times New Roman"/>
          <w:sz w:val="24"/>
          <w:szCs w:val="24"/>
        </w:rPr>
        <w:t xml:space="preserve">s. The </w:t>
      </w:r>
      <w:proofErr w:type="spellStart"/>
      <w:r w:rsidR="009D3B97" w:rsidRPr="002565AF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9D3B97" w:rsidRPr="002565AF">
        <w:rPr>
          <w:rFonts w:ascii="Times New Roman" w:hAnsi="Times New Roman" w:cs="Times New Roman"/>
          <w:sz w:val="24"/>
          <w:szCs w:val="24"/>
        </w:rPr>
        <w:t xml:space="preserve"> intensity (blue to red) refers to compound abundance in each sample.</w:t>
      </w:r>
      <w:r w:rsidR="00570370" w:rsidRPr="002565AF">
        <w:rPr>
          <w:rFonts w:ascii="Times New Roman" w:hAnsi="Times New Roman" w:cs="Times New Roman"/>
          <w:sz w:val="24"/>
          <w:szCs w:val="24"/>
        </w:rPr>
        <w:t xml:space="preserve"> </w:t>
      </w:r>
      <w:r w:rsidR="00F40B28" w:rsidRPr="002565AF">
        <w:rPr>
          <w:rFonts w:ascii="Times New Roman" w:hAnsi="Times New Roman" w:cs="Times New Roman"/>
          <w:sz w:val="24"/>
          <w:szCs w:val="24"/>
        </w:rPr>
        <w:t>Th</w:t>
      </w:r>
      <w:r w:rsidR="00F8492F" w:rsidRPr="002565AF">
        <w:rPr>
          <w:rFonts w:ascii="Times New Roman" w:hAnsi="Times New Roman" w:cs="Times New Roman"/>
          <w:sz w:val="24"/>
          <w:szCs w:val="24"/>
        </w:rPr>
        <w:t xml:space="preserve">is figure was performed on </w:t>
      </w:r>
      <w:r w:rsidR="00570370" w:rsidRPr="002565AF">
        <w:rPr>
          <w:rFonts w:ascii="Times New Roman" w:hAnsi="Times New Roman" w:cs="Times New Roman"/>
          <w:sz w:val="24"/>
          <w:szCs w:val="24"/>
        </w:rPr>
        <w:t>PAST v4.12b software</w:t>
      </w:r>
      <w:r w:rsidR="008A5483" w:rsidRPr="002565AF">
        <w:rPr>
          <w:rFonts w:ascii="Times New Roman" w:hAnsi="Times New Roman" w:cs="Times New Roman"/>
          <w:sz w:val="24"/>
          <w:szCs w:val="24"/>
        </w:rPr>
        <w:t>.</w:t>
      </w:r>
    </w:p>
    <w:p w14:paraId="2BD64650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543F81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152CE6" w14:textId="77777777" w:rsidR="00344BE6" w:rsidRDefault="00344BE6" w:rsidP="00344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A5DF8D" w14:textId="77777777" w:rsidR="00344BE6" w:rsidRDefault="00344BE6"/>
    <w:p w14:paraId="47931BDE" w14:textId="77777777" w:rsidR="00344BE6" w:rsidRDefault="00344BE6"/>
    <w:p w14:paraId="28C4CAA0" w14:textId="5B7AC361" w:rsidR="004253F4" w:rsidRDefault="004253F4"/>
    <w:p w14:paraId="2AA7E04A" w14:textId="70FC08FC" w:rsidR="00D537AC" w:rsidRDefault="00575E0A" w:rsidP="008E2DF6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pt-PT" w:eastAsia="pt-PT"/>
        </w:rPr>
        <w:lastRenderedPageBreak/>
        <w:drawing>
          <wp:inline distT="0" distB="0" distL="0" distR="0" wp14:anchorId="77F693C4" wp14:editId="0FF1ACA7">
            <wp:extent cx="5731510" cy="5144067"/>
            <wp:effectExtent l="0" t="0" r="2540" b="0"/>
            <wp:docPr id="1803027055" name="Imagem 2" descr="Tela de computador com texto preto sobre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027055" name="Imagem 2" descr="Tela de computador com texto preto sobre fundo branco&#10;&#10;Descrição gerada automaticament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00"/>
                    <a:stretch/>
                  </pic:blipFill>
                  <pic:spPr bwMode="auto">
                    <a:xfrm>
                      <a:off x="0" y="0"/>
                      <a:ext cx="5731510" cy="5144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0ECAC7" w14:textId="7C1DC975" w:rsidR="008E2DF6" w:rsidRPr="002565AF" w:rsidRDefault="00575E0A" w:rsidP="002565A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65AF">
        <w:rPr>
          <w:rFonts w:ascii="Times New Roman" w:hAnsi="Times New Roman" w:cs="Times New Roman"/>
          <w:b/>
          <w:bCs/>
          <w:noProof/>
          <w:sz w:val="24"/>
          <w:szCs w:val="24"/>
          <w:lang w:val="pt-PT" w:eastAsia="pt-PT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335FAE" wp14:editId="5194BF16">
                <wp:simplePos x="0" y="0"/>
                <wp:positionH relativeFrom="column">
                  <wp:posOffset>7219950</wp:posOffset>
                </wp:positionH>
                <wp:positionV relativeFrom="paragraph">
                  <wp:posOffset>3171825</wp:posOffset>
                </wp:positionV>
                <wp:extent cx="0" cy="447675"/>
                <wp:effectExtent l="52705" t="15240" r="61595" b="13335"/>
                <wp:wrapNone/>
                <wp:docPr id="1546517636" name="Conexão reta unidirecion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476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61D89CE" id="Conexão reta unidirecional 3" o:spid="_x0000_s1026" type="#_x0000_t32" style="position:absolute;margin-left:568.5pt;margin-top:249.75pt;width:0;height:35.2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">
                <v:stroke endarrow="block"/>
              </v:shape>
            </w:pict>
          </mc:Fallback>
        </mc:AlternateContent>
      </w:r>
      <w:r w:rsidR="00AD786E">
        <w:rPr>
          <w:rFonts w:ascii="Times New Roman" w:hAnsi="Times New Roman" w:cs="Times New Roman"/>
          <w:b/>
          <w:bCs/>
          <w:sz w:val="24"/>
          <w:szCs w:val="24"/>
        </w:rPr>
        <w:t>Fig. S3</w:t>
      </w:r>
      <w:bookmarkStart w:id="0" w:name="_GoBack"/>
      <w:bookmarkEnd w:id="0"/>
      <w:r w:rsidR="00166ADB" w:rsidRPr="002565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2DF6" w:rsidRPr="002565AF">
        <w:rPr>
          <w:rFonts w:ascii="Times New Roman" w:hAnsi="Times New Roman" w:cs="Times New Roman"/>
          <w:sz w:val="24"/>
          <w:szCs w:val="24"/>
        </w:rPr>
        <w:t>Ranking of the volatile</w:t>
      </w:r>
      <w:r w:rsidR="00796C07" w:rsidRPr="002565AF">
        <w:rPr>
          <w:rFonts w:ascii="Times New Roman" w:hAnsi="Times New Roman" w:cs="Times New Roman"/>
          <w:sz w:val="24"/>
          <w:szCs w:val="24"/>
        </w:rPr>
        <w:t xml:space="preserve"> organic</w:t>
      </w:r>
      <w:r w:rsidR="008E2DF6" w:rsidRPr="002565AF">
        <w:rPr>
          <w:rFonts w:ascii="Times New Roman" w:hAnsi="Times New Roman" w:cs="Times New Roman"/>
          <w:sz w:val="24"/>
          <w:szCs w:val="24"/>
        </w:rPr>
        <w:t xml:space="preserve"> compounds </w:t>
      </w:r>
      <w:r w:rsidR="00796C07" w:rsidRPr="002565AF">
        <w:rPr>
          <w:rFonts w:ascii="Times New Roman" w:hAnsi="Times New Roman" w:cs="Times New Roman"/>
          <w:sz w:val="24"/>
          <w:szCs w:val="24"/>
        </w:rPr>
        <w:t xml:space="preserve">(VOCs) </w:t>
      </w:r>
      <w:r w:rsidR="008E2DF6" w:rsidRPr="002565AF">
        <w:rPr>
          <w:rFonts w:ascii="Times New Roman" w:hAnsi="Times New Roman" w:cs="Times New Roman"/>
          <w:sz w:val="24"/>
          <w:szCs w:val="24"/>
        </w:rPr>
        <w:t xml:space="preserve">emitted by infested olives that had the most important </w:t>
      </w:r>
      <w:r w:rsidR="00796C07" w:rsidRPr="002565AF">
        <w:rPr>
          <w:rFonts w:ascii="Times New Roman" w:hAnsi="Times New Roman" w:cs="Times New Roman"/>
          <w:sz w:val="24"/>
          <w:szCs w:val="24"/>
        </w:rPr>
        <w:t xml:space="preserve">contribution </w:t>
      </w:r>
      <w:r w:rsidR="008E2DF6" w:rsidRPr="002565AF">
        <w:rPr>
          <w:rFonts w:ascii="Times New Roman" w:hAnsi="Times New Roman" w:cs="Times New Roman"/>
          <w:sz w:val="24"/>
          <w:szCs w:val="24"/>
        </w:rPr>
        <w:t>in the discrimination of the tre</w:t>
      </w:r>
      <w:r w:rsidR="00D40DE2" w:rsidRPr="002565AF">
        <w:rPr>
          <w:rFonts w:ascii="Times New Roman" w:hAnsi="Times New Roman" w:cs="Times New Roman"/>
          <w:sz w:val="24"/>
          <w:szCs w:val="24"/>
        </w:rPr>
        <w:t xml:space="preserve">atments </w:t>
      </w:r>
      <w:proofErr w:type="spellStart"/>
      <w:r w:rsidR="00D40DE2" w:rsidRPr="002565AF">
        <w:rPr>
          <w:rFonts w:ascii="Times New Roman" w:hAnsi="Times New Roman" w:cs="Times New Roman"/>
          <w:sz w:val="24"/>
          <w:szCs w:val="24"/>
        </w:rPr>
        <w:t>systemin</w:t>
      </w:r>
      <w:proofErr w:type="spellEnd"/>
      <w:r w:rsidR="00D40DE2" w:rsidRPr="002565AF">
        <w:rPr>
          <w:rFonts w:ascii="Times New Roman" w:hAnsi="Times New Roman" w:cs="Times New Roman"/>
          <w:sz w:val="24"/>
          <w:szCs w:val="24"/>
        </w:rPr>
        <w:t>-treated and not</w:t>
      </w:r>
      <w:r w:rsidR="008E2DF6" w:rsidRPr="002565AF">
        <w:rPr>
          <w:rFonts w:ascii="Times New Roman" w:hAnsi="Times New Roman" w:cs="Times New Roman"/>
          <w:sz w:val="24"/>
          <w:szCs w:val="24"/>
        </w:rPr>
        <w:t xml:space="preserve">-treated olive branches assessed in </w:t>
      </w:r>
      <w:r w:rsidR="00D40DE2" w:rsidRPr="002565AF">
        <w:rPr>
          <w:rFonts w:ascii="Times New Roman" w:hAnsi="Times New Roman" w:cs="Times New Roman"/>
          <w:sz w:val="24"/>
          <w:szCs w:val="24"/>
        </w:rPr>
        <w:t xml:space="preserve">the </w:t>
      </w:r>
      <w:r w:rsidR="008E2DF6" w:rsidRPr="002565AF">
        <w:rPr>
          <w:rFonts w:ascii="Times New Roman" w:hAnsi="Times New Roman" w:cs="Times New Roman"/>
          <w:sz w:val="24"/>
          <w:szCs w:val="24"/>
        </w:rPr>
        <w:t xml:space="preserve">no-choice and two-choices experiments. </w:t>
      </w:r>
      <w:r w:rsidR="008E2DF6" w:rsidRPr="002565AF">
        <w:rPr>
          <w:rFonts w:ascii="Times New Roman" w:hAnsi="Times New Roman" w:cs="Times New Roman"/>
          <w:i/>
          <w:sz w:val="24"/>
          <w:szCs w:val="24"/>
        </w:rPr>
        <w:t>Gini coefficient</w:t>
      </w:r>
      <w:r w:rsidR="008E2DF6" w:rsidRPr="002565AF">
        <w:rPr>
          <w:rFonts w:ascii="Times New Roman" w:hAnsi="Times New Roman" w:cs="Times New Roman"/>
          <w:sz w:val="24"/>
          <w:szCs w:val="24"/>
        </w:rPr>
        <w:t xml:space="preserve"> value is a measure for variables importance on </w:t>
      </w:r>
      <w:r w:rsidR="00796C07" w:rsidRPr="002565AF">
        <w:rPr>
          <w:rFonts w:ascii="Times New Roman" w:hAnsi="Times New Roman" w:cs="Times New Roman"/>
          <w:sz w:val="24"/>
          <w:szCs w:val="24"/>
        </w:rPr>
        <w:t>treatments (</w:t>
      </w:r>
      <w:proofErr w:type="spellStart"/>
      <w:r w:rsidR="00D40DE2" w:rsidRPr="002565AF">
        <w:rPr>
          <w:rFonts w:ascii="Times New Roman" w:hAnsi="Times New Roman" w:cs="Times New Roman"/>
          <w:sz w:val="24"/>
          <w:szCs w:val="24"/>
        </w:rPr>
        <w:t>systemin</w:t>
      </w:r>
      <w:proofErr w:type="spellEnd"/>
      <w:r w:rsidR="00D40DE2" w:rsidRPr="002565AF">
        <w:rPr>
          <w:rFonts w:ascii="Times New Roman" w:hAnsi="Times New Roman" w:cs="Times New Roman"/>
          <w:sz w:val="24"/>
          <w:szCs w:val="24"/>
        </w:rPr>
        <w:t>-treated and not</w:t>
      </w:r>
      <w:r w:rsidR="00796C07" w:rsidRPr="002565AF">
        <w:rPr>
          <w:rFonts w:ascii="Times New Roman" w:hAnsi="Times New Roman" w:cs="Times New Roman"/>
          <w:sz w:val="24"/>
          <w:szCs w:val="24"/>
        </w:rPr>
        <w:t>-treated)</w:t>
      </w:r>
      <w:r w:rsidR="008E2DF6" w:rsidRPr="002565AF">
        <w:rPr>
          <w:rFonts w:ascii="Times New Roman" w:hAnsi="Times New Roman" w:cs="Times New Roman"/>
          <w:sz w:val="24"/>
          <w:szCs w:val="24"/>
        </w:rPr>
        <w:t xml:space="preserve">. </w:t>
      </w:r>
      <w:r w:rsidR="00390AC9" w:rsidRPr="002565AF">
        <w:rPr>
          <w:rFonts w:ascii="Times New Roman" w:hAnsi="Times New Roman" w:cs="Times New Roman"/>
          <w:sz w:val="24"/>
          <w:szCs w:val="24"/>
        </w:rPr>
        <w:t xml:space="preserve">The most important VOCs lie between </w:t>
      </w:r>
      <w:r w:rsidR="002A2788" w:rsidRPr="002565AF">
        <w:rPr>
          <w:rFonts w:ascii="Times New Roman" w:hAnsi="Times New Roman" w:cs="Times New Roman"/>
          <w:sz w:val="24"/>
          <w:szCs w:val="24"/>
        </w:rPr>
        <w:t>0.2</w:t>
      </w:r>
      <w:r w:rsidR="00600366" w:rsidRPr="002565AF">
        <w:rPr>
          <w:rFonts w:ascii="Times New Roman" w:hAnsi="Times New Roman" w:cs="Times New Roman"/>
          <w:sz w:val="24"/>
          <w:szCs w:val="24"/>
        </w:rPr>
        <w:t>3</w:t>
      </w:r>
      <w:r w:rsidR="002A2788" w:rsidRPr="002565AF">
        <w:rPr>
          <w:rFonts w:ascii="Times New Roman" w:hAnsi="Times New Roman" w:cs="Times New Roman"/>
          <w:sz w:val="24"/>
          <w:szCs w:val="24"/>
        </w:rPr>
        <w:t xml:space="preserve"> and 0.</w:t>
      </w:r>
      <w:r w:rsidRPr="002565AF">
        <w:rPr>
          <w:rFonts w:ascii="Times New Roman" w:hAnsi="Times New Roman" w:cs="Times New Roman"/>
          <w:sz w:val="24"/>
          <w:szCs w:val="24"/>
        </w:rPr>
        <w:t>35</w:t>
      </w:r>
      <w:r w:rsidR="002A2788" w:rsidRPr="002565AF">
        <w:rPr>
          <w:rFonts w:ascii="Times New Roman" w:hAnsi="Times New Roman" w:cs="Times New Roman"/>
          <w:sz w:val="24"/>
          <w:szCs w:val="24"/>
        </w:rPr>
        <w:t>.</w:t>
      </w:r>
      <w:r w:rsidR="008E2DF6" w:rsidRPr="002565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F58CC9" w14:textId="2126A3B5" w:rsidR="00660D6F" w:rsidRDefault="00660D6F" w:rsidP="008E2DF6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5C3CE5CB" w14:textId="322AFA05" w:rsidR="00235CFC" w:rsidRDefault="00235CFC"/>
    <w:p w14:paraId="35C66211" w14:textId="16ACEE42" w:rsidR="00A806FD" w:rsidRDefault="00A806FD"/>
    <w:p w14:paraId="033D29C7" w14:textId="5C787BED" w:rsidR="00A806FD" w:rsidRDefault="00A806FD"/>
    <w:p w14:paraId="15371BA1" w14:textId="7E2BA283" w:rsidR="00A806FD" w:rsidRDefault="00A806FD"/>
    <w:p w14:paraId="6B06702D" w14:textId="710A6076" w:rsidR="00A806FD" w:rsidRDefault="00A806FD"/>
    <w:p w14:paraId="36238149" w14:textId="0B238F16" w:rsidR="00A806FD" w:rsidRDefault="00A806FD"/>
    <w:p w14:paraId="6D5C98B3" w14:textId="77777777" w:rsidR="00235CFC" w:rsidRDefault="00235CFC"/>
    <w:p w14:paraId="129839B4" w14:textId="71CA2EAD" w:rsidR="00235CFC" w:rsidRPr="002565AF" w:rsidRDefault="008206B0" w:rsidP="002565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65A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DC325B" w:rsidRPr="002565AF">
        <w:rPr>
          <w:rFonts w:ascii="Times New Roman" w:hAnsi="Times New Roman" w:cs="Times New Roman"/>
          <w:b/>
          <w:bCs/>
          <w:sz w:val="24"/>
          <w:szCs w:val="24"/>
        </w:rPr>
        <w:t xml:space="preserve">S1. </w:t>
      </w:r>
      <w:r w:rsidRPr="002565AF">
        <w:rPr>
          <w:rFonts w:ascii="Times New Roman" w:hAnsi="Times New Roman" w:cs="Times New Roman"/>
          <w:sz w:val="24"/>
          <w:szCs w:val="24"/>
        </w:rPr>
        <w:t xml:space="preserve">Volatile compounds detected in this study: retention time (RT). </w:t>
      </w:r>
      <w:proofErr w:type="spellStart"/>
      <w:r w:rsidRPr="002565AF">
        <w:rPr>
          <w:rFonts w:ascii="Times New Roman" w:hAnsi="Times New Roman" w:cs="Times New Roman"/>
          <w:sz w:val="24"/>
          <w:szCs w:val="24"/>
        </w:rPr>
        <w:t>Kovat’s</w:t>
      </w:r>
      <w:proofErr w:type="spellEnd"/>
      <w:r w:rsidRPr="002565AF">
        <w:rPr>
          <w:rFonts w:ascii="Times New Roman" w:hAnsi="Times New Roman" w:cs="Times New Roman"/>
          <w:sz w:val="24"/>
          <w:szCs w:val="24"/>
        </w:rPr>
        <w:t xml:space="preserve"> retention indices (RI), and selected ions used as m/z identifiers (QI).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5"/>
        <w:gridCol w:w="906"/>
        <w:gridCol w:w="993"/>
        <w:gridCol w:w="5103"/>
        <w:gridCol w:w="1229"/>
      </w:tblGrid>
      <w:tr w:rsidR="00D72BAB" w:rsidRPr="002565AF" w14:paraId="1DD94086" w14:textId="77777777" w:rsidTr="001A2B19">
        <w:trPr>
          <w:trHeight w:val="300"/>
        </w:trPr>
        <w:tc>
          <w:tcPr>
            <w:tcW w:w="7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84B93" w14:textId="77777777" w:rsidR="00F22496" w:rsidRPr="002565AF" w:rsidRDefault="00F22496" w:rsidP="00F2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RT</w:t>
            </w:r>
          </w:p>
          <w:p w14:paraId="6553BF72" w14:textId="700C5723" w:rsidR="00F22496" w:rsidRPr="002565AF" w:rsidRDefault="00F22496" w:rsidP="00F2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(min)</w:t>
            </w:r>
          </w:p>
        </w:tc>
        <w:tc>
          <w:tcPr>
            <w:tcW w:w="9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4698E" w14:textId="2477D3B3" w:rsidR="00F22496" w:rsidRPr="002565AF" w:rsidRDefault="00F22496" w:rsidP="00F2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RI </w:t>
            </w:r>
            <w:proofErr w:type="spellStart"/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cal</w:t>
            </w: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25110" w14:textId="240148C7" w:rsidR="00F22496" w:rsidRPr="002565AF" w:rsidRDefault="00F22496" w:rsidP="00F2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RI </w:t>
            </w:r>
            <w:proofErr w:type="spellStart"/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Llit</w:t>
            </w: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b</w:t>
            </w:r>
            <w:proofErr w:type="spellEnd"/>
          </w:p>
        </w:tc>
        <w:tc>
          <w:tcPr>
            <w:tcW w:w="51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CC2E8" w14:textId="77777777" w:rsidR="00F22496" w:rsidRPr="002565AF" w:rsidRDefault="00F22496" w:rsidP="00F2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Compounds</w:t>
            </w:r>
          </w:p>
        </w:tc>
        <w:tc>
          <w:tcPr>
            <w:tcW w:w="12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E0DEE" w14:textId="77777777" w:rsidR="00F22496" w:rsidRPr="002565AF" w:rsidRDefault="00F22496" w:rsidP="00F2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QI m/z</w:t>
            </w:r>
          </w:p>
        </w:tc>
      </w:tr>
      <w:tr w:rsidR="00AE2B1A" w:rsidRPr="002565AF" w14:paraId="679C454C" w14:textId="77777777" w:rsidTr="001A2B19">
        <w:trPr>
          <w:trHeight w:val="288"/>
        </w:trPr>
        <w:tc>
          <w:tcPr>
            <w:tcW w:w="7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28D1F1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AEE50A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53980ED2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0B7D8282" w14:textId="2149A3A4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Alcohols</w:t>
            </w:r>
          </w:p>
        </w:tc>
        <w:tc>
          <w:tcPr>
            <w:tcW w:w="12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9045E2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2D466238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539E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7.85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BA8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96B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19B5" w14:textId="228454A0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2,3-dimethyl-1-Pentanol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15E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43/56/41</w:t>
            </w:r>
          </w:p>
        </w:tc>
      </w:tr>
      <w:tr w:rsidR="00AE2B1A" w:rsidRPr="002565AF" w14:paraId="68B1E558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C38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10.39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F87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D2F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873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C2F0" w14:textId="61455029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(Z)-3-Hexen-1-ol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6B6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41/67/82</w:t>
            </w:r>
          </w:p>
        </w:tc>
      </w:tr>
      <w:tr w:rsidR="00AE2B1A" w:rsidRPr="002565AF" w14:paraId="50D64CC3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512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11.09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825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CFD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7612" w14:textId="7DF17775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1-Hexanol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4EA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43/56/69</w:t>
            </w:r>
          </w:p>
        </w:tc>
      </w:tr>
      <w:tr w:rsidR="00AE2B1A" w:rsidRPr="002565AF" w14:paraId="24472518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BB7E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21.22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A4C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E4C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1048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27AC" w14:textId="6D3CEFF2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2-ethyl-1-Hexanol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C8D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41/57/70</w:t>
            </w:r>
          </w:p>
        </w:tc>
      </w:tr>
      <w:tr w:rsidR="00AE2B1A" w:rsidRPr="002565AF" w14:paraId="0300018A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D1A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24.21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B58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EF4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1074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8516" w14:textId="5B546E82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2-methyl-6-methylene- 2-Octanol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4DF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43/59/79</w:t>
            </w:r>
          </w:p>
        </w:tc>
      </w:tr>
      <w:tr w:rsidR="00AE2B1A" w:rsidRPr="002565AF" w14:paraId="24482B56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ACB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31.33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374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9C7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1180.78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6C7C" w14:textId="6059AC6C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Levomenthol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B24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71/81/95</w:t>
            </w:r>
          </w:p>
        </w:tc>
      </w:tr>
      <w:tr w:rsidR="00AE2B1A" w:rsidRPr="002565AF" w14:paraId="20616E9F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434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33.69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EE1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70A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1251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9CC5" w14:textId="7452C4AE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(E)-2-Decen-1-ol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E19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41/57/68</w:t>
            </w:r>
          </w:p>
        </w:tc>
      </w:tr>
      <w:tr w:rsidR="00AE2B1A" w:rsidRPr="002565AF" w14:paraId="047649D9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7A8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51.36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E37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1521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06B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1488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0E7E" w14:textId="70AE00CE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1-Dodecanol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CF38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1D7D9ECA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48FBCDA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7F0CF52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2F26AF11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7A16F26B" w14:textId="689A184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Aldehydes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5D5EEB8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4083923E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669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12.83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024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0E6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909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1AA8" w14:textId="3C8E7269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Heptanal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5534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0C4CAB11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330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26.45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AF7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1149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421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1130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3811" w14:textId="772CF2C9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Nonanal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9C72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04526230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744B62F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0B21B6D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277026A8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1487B8A0" w14:textId="2C4B441D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Alkanes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5C2917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14CC62E4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7F8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10.82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A7A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43B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07CC" w14:textId="11D66544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4-methyl-Octane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CCB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43/85/71</w:t>
            </w:r>
          </w:p>
        </w:tc>
      </w:tr>
      <w:tr w:rsidR="00AE2B1A" w:rsidRPr="002565AF" w14:paraId="010B73B7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8E5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16.82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33F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33F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978.3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A0BD" w14:textId="7E8A273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2-methyl-Nonane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3ED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43/57/41</w:t>
            </w:r>
          </w:p>
        </w:tc>
      </w:tr>
      <w:tr w:rsidR="00AE2B1A" w:rsidRPr="002565AF" w14:paraId="2E7699BC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D54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17.66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B53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318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986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72CB" w14:textId="08BC3EFF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2,5-dimethyl-Nonane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B2B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57/43/85</w:t>
            </w:r>
          </w:p>
        </w:tc>
      </w:tr>
      <w:tr w:rsidR="00AE2B1A" w:rsidRPr="002565AF" w14:paraId="49793D8E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870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19.23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020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57A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1015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A4F1" w14:textId="25DE57AE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Decane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9462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4220277B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552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20.23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16C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1061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9BD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1057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A4B9" w14:textId="0631BA4F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5-methyl-Decane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3A8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57/43/85</w:t>
            </w:r>
          </w:p>
        </w:tc>
      </w:tr>
      <w:tr w:rsidR="00AE2B1A" w:rsidRPr="002565AF" w14:paraId="64A1556C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7CB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20.79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3D7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0FA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1061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B628" w14:textId="718BD3DF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4-methyl-Decane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038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43/71/57</w:t>
            </w:r>
          </w:p>
        </w:tc>
      </w:tr>
      <w:tr w:rsidR="00AE2B1A" w:rsidRPr="002565AF" w14:paraId="3A6996AA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ED3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23.26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672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BC3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1086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CE7D" w14:textId="28E8AD41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3,7-dimethyl-Decane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62B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43/57/71</w:t>
            </w:r>
          </w:p>
        </w:tc>
      </w:tr>
      <w:tr w:rsidR="00AE2B1A" w:rsidRPr="002565AF" w14:paraId="32F158D4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DA9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23.46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9CB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B60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1064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33A9" w14:textId="45488DC5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2,3-dimethyl-Nonane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C3A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57/43/71</w:t>
            </w:r>
          </w:p>
        </w:tc>
      </w:tr>
      <w:tr w:rsidR="00AE2B1A" w:rsidRPr="002565AF" w14:paraId="3F5E8AA7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917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23.64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2A8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E5D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1086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7719" w14:textId="6E28F9B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3,4,5,6-tetramethyl-Octane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B5A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57/43/71</w:t>
            </w:r>
          </w:p>
        </w:tc>
      </w:tr>
      <w:tr w:rsidR="00AE2B1A" w:rsidRPr="002565AF" w14:paraId="1C1B7ED5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115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26.25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2D4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654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1115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E04A" w14:textId="7AF369F1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Undecane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3BE5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25AD84DA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858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26.81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3ED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C42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1154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E45C" w14:textId="5B84515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5-methyl-Undecane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6F3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43/57/71</w:t>
            </w:r>
          </w:p>
        </w:tc>
      </w:tr>
      <w:tr w:rsidR="00AE2B1A" w:rsidRPr="002565AF" w14:paraId="74A75C21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652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30.79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623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9CE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1166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9B0B" w14:textId="442D1F7E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2-methyl-Undecane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CD4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43/57/71</w:t>
            </w:r>
          </w:p>
        </w:tc>
      </w:tr>
      <w:tr w:rsidR="00AE2B1A" w:rsidRPr="002565AF" w14:paraId="61A3FF93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413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33.35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E18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9AA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1214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1C16" w14:textId="23956085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Dodecane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57E6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496CA5DA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8F4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34.33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9D3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F58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1253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2E7E" w14:textId="28E879D4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6-methyl-Dodecane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4C7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57/43/71</w:t>
            </w:r>
          </w:p>
        </w:tc>
      </w:tr>
      <w:tr w:rsidR="00AE2B1A" w:rsidRPr="002565AF" w14:paraId="5B22A82A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805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34.88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B71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F3D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1259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CDC3" w14:textId="203A4FAA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4-methyl-Dodecane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641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43/71/57</w:t>
            </w:r>
          </w:p>
        </w:tc>
      </w:tr>
      <w:tr w:rsidR="00AE2B1A" w:rsidRPr="002565AF" w14:paraId="44CEAD48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483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37.78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7AF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26E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1288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0E7E" w14:textId="709D0E5C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2-methyl-Dodecane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BAA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43/71/57</w:t>
            </w:r>
          </w:p>
        </w:tc>
      </w:tr>
      <w:tr w:rsidR="00AE2B1A" w:rsidRPr="002565AF" w14:paraId="2DFC1FE4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779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38.90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1D9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2BF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1320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55FA" w14:textId="3B70707F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2,6,11-trimethyl-Dodecane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615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57/71/43</w:t>
            </w:r>
          </w:p>
        </w:tc>
      </w:tr>
      <w:tr w:rsidR="00AE2B1A" w:rsidRPr="002565AF" w14:paraId="519AA263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41E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46.74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E6C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378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1413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1A53" w14:textId="6FB78EE5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Tetradecane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D6F6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3E59AD5F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961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52.72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E04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1541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ABA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1512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3DE1" w14:textId="2B755FD3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Pentadecane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AA65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707D4027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115CF6B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670D4B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219C75D3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0A60EC3C" w14:textId="3B1CE58D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Aromatic hydrocarbons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43535F5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74BDF1D1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172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6.70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C85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141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788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541A" w14:textId="18EC1033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Toluene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478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65/91/92</w:t>
            </w:r>
          </w:p>
        </w:tc>
      </w:tr>
      <w:tr w:rsidR="00AE2B1A" w:rsidRPr="002565AF" w14:paraId="3E3068C0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D9F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18.65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6FB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501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1020.6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950A" w14:textId="3EB80AE6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1,2,3-trimethyl-Benzene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5396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35D2FD3E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5D9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24.59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8EB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59F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1104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8E96" w14:textId="15457A9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4-ethyl-1,2-dimethyl-Benzene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BDE6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33B9622F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017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27.21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6F0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EF5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1150.4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360C" w14:textId="3BFFC5CA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1,2,3,4-tetramethyl-Benzene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48D9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4785CDB6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652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27.52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D52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AA3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1147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C07F" w14:textId="4C1506F2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1,2,4,5-tetramethyl-Benzene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8AAB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52366D24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A83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37.06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264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1298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E81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1249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497F" w14:textId="04FC5D3C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1,3-bis(1,1-dimethylethyl)-Benzene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34C6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7B12336E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0D05D66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3FFA6A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71A84D92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0B4C722" w14:textId="46C4EFD8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Esters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12484F2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7B924656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0B1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39.75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E64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C32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1322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BACE" w14:textId="784197D9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4-tert-Butylcyclohexyl acetate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474D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0CA64B10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4AA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44.94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BFD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055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1415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6060" w14:textId="3DDFC48D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Propanoic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acid, 2-methyl-, 2-ethyl-3-hydroxyhexyl ester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1C3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89/71/56</w:t>
            </w:r>
          </w:p>
        </w:tc>
      </w:tr>
      <w:tr w:rsidR="00AE2B1A" w:rsidRPr="002565AF" w14:paraId="2E4146F5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4E5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lastRenderedPageBreak/>
              <w:t>58.68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91C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1644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37D8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1605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1A13" w14:textId="04E637CF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Pentanoic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acid, 2,2,4-trimethyl-3-carboxyisopropyl, isobutyl ester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450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71/43/28</w:t>
            </w:r>
          </w:p>
        </w:tc>
      </w:tr>
      <w:tr w:rsidR="00AE2B1A" w:rsidRPr="002565AF" w14:paraId="2F29F4DA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194BF2E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11B36AB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2B1157DB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53642594" w14:textId="5002620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Ketones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4402815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23523F54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12C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18.29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565A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1024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907E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987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E46E" w14:textId="32065B74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6-methyl-5-Hepten-2-one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FB59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389B11E6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2554439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2CB2F6E4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8B65148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55929CC" w14:textId="4FFF66A3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Phenols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8A54D8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6B29BBF3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7BB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53.73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3F0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1566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771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1555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5445" w14:textId="7ADB8A85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3,5-bis(1,1-dimethylethyl)-Phenol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D8E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191/57/206</w:t>
            </w:r>
          </w:p>
        </w:tc>
      </w:tr>
      <w:tr w:rsidR="00AE2B1A" w:rsidRPr="002565AF" w14:paraId="29E2466C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B1C4A6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475FCF8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41A8392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DA5EE06" w14:textId="571D5922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Phenylmethylamine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11A9605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7D98AC3D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5C0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21.86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344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1083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BF42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1042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4DC6" w14:textId="1497F9B5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N,N-dimethyl-</w:t>
            </w: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Benzenemethanamine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761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91/0/0</w:t>
            </w:r>
          </w:p>
        </w:tc>
      </w:tr>
      <w:tr w:rsidR="00AE2B1A" w:rsidRPr="002565AF" w14:paraId="7969DADA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5148B3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02E4600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A405998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41BA1621" w14:textId="0599C189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Sesquiterpenes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1AEFB7C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466EAD88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D8A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45.23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4BD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A0E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1407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61B0" w14:textId="4B00F300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Copaene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829D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105/119/93</w:t>
            </w:r>
          </w:p>
        </w:tc>
      </w:tr>
      <w:tr w:rsidR="00AE2B1A" w:rsidRPr="002565AF" w14:paraId="064E5858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14D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48.01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858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447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1467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5A87" w14:textId="3CE2D661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Caryophyllene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CA07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7F759AB6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EDB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53.47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D688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1561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F0B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1533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064D" w14:textId="7414D636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α -</w:t>
            </w: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Farnesene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9AC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41/93/69</w:t>
            </w:r>
          </w:p>
        </w:tc>
      </w:tr>
      <w:tr w:rsidR="00AE2B1A" w:rsidRPr="002565AF" w14:paraId="4B7CA886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5DBD3C11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3FB643F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4E5B7616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25CE0BC7" w14:textId="42D0741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n-GB"/>
              </w:rPr>
            </w:pPr>
            <w:r w:rsidRPr="002565AF">
              <w:rPr>
                <w:rFonts w:ascii="Times New Roman" w:hAnsi="Times New Roman" w:cs="Times New Roman"/>
                <w:b/>
                <w:bCs/>
                <w:i/>
                <w:iCs/>
              </w:rPr>
              <w:t>Terpenes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noWrap/>
            <w:vAlign w:val="bottom"/>
            <w:hideMark/>
          </w:tcPr>
          <w:p w14:paraId="6CA68657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</w:pPr>
          </w:p>
        </w:tc>
      </w:tr>
      <w:tr w:rsidR="00AE2B1A" w:rsidRPr="002565AF" w14:paraId="7507B8BF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EC55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14.83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2F93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0B2B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58B2" w14:textId="40CDF466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α -</w:t>
            </w: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Pinene</w:t>
            </w:r>
            <w:proofErr w:type="spellEnd"/>
            <w:r w:rsidRPr="002565AF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89F8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7C34DD41" w14:textId="77777777" w:rsidTr="001A2B19">
        <w:trPr>
          <w:trHeight w:val="28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666E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21.14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6B4C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F436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1044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9EE7" w14:textId="1CB0AC5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 xml:space="preserve">D-Limonene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C1E3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E2B1A" w:rsidRPr="002565AF" w14:paraId="4BD4CC4B" w14:textId="77777777" w:rsidTr="001A2B19">
        <w:trPr>
          <w:trHeight w:val="300"/>
        </w:trPr>
        <w:tc>
          <w:tcPr>
            <w:tcW w:w="7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904D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lang w:eastAsia="en-GB"/>
              </w:rPr>
              <w:t>22.58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C9509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E52AF" w14:textId="77777777" w:rsidR="00AE2B1A" w:rsidRPr="002565AF" w:rsidRDefault="00AE2B1A" w:rsidP="00AE2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565AF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1054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6EA4D" w14:textId="107AFD2C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2565AF">
              <w:rPr>
                <w:rFonts w:ascii="Times New Roman" w:hAnsi="Times New Roman" w:cs="Times New Roman"/>
                <w:color w:val="000000"/>
              </w:rPr>
              <w:t>β -</w:t>
            </w:r>
            <w:proofErr w:type="spellStart"/>
            <w:r w:rsidRPr="002565AF">
              <w:rPr>
                <w:rFonts w:ascii="Times New Roman" w:hAnsi="Times New Roman" w:cs="Times New Roman"/>
                <w:color w:val="000000"/>
              </w:rPr>
              <w:t>Ocimene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766EF" w14:textId="77777777" w:rsidR="00AE2B1A" w:rsidRPr="002565AF" w:rsidRDefault="00AE2B1A" w:rsidP="00AE2B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29D4AA93" w14:textId="77777777" w:rsidR="00607C6B" w:rsidRPr="002565AF" w:rsidRDefault="00607C6B" w:rsidP="00607C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9"/>
          <w:szCs w:val="19"/>
          <w14:ligatures w14:val="standardContextual"/>
        </w:rPr>
      </w:pPr>
      <w:proofErr w:type="spellStart"/>
      <w:r w:rsidRPr="002565AF">
        <w:rPr>
          <w:rFonts w:ascii="Times New Roman" w:hAnsi="Times New Roman" w:cs="Times New Roman"/>
          <w:sz w:val="12"/>
          <w:szCs w:val="12"/>
          <w14:ligatures w14:val="standardContextual"/>
        </w:rPr>
        <w:t>a</w:t>
      </w:r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>RIcalc</w:t>
      </w:r>
      <w:proofErr w:type="spellEnd"/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>: retention indices calculated from C8 to C20 n-linear alkanes with TRB-5MS capillary column.</w:t>
      </w:r>
    </w:p>
    <w:p w14:paraId="68F5D2D5" w14:textId="3F40C7B7" w:rsidR="0023555E" w:rsidRPr="002565AF" w:rsidRDefault="00607C6B" w:rsidP="004512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9"/>
          <w:szCs w:val="19"/>
          <w14:ligatures w14:val="standardContextual"/>
        </w:rPr>
      </w:pPr>
      <w:proofErr w:type="spellStart"/>
      <w:r w:rsidRPr="002565AF">
        <w:rPr>
          <w:rFonts w:ascii="Times New Roman" w:hAnsi="Times New Roman" w:cs="Times New Roman"/>
          <w:sz w:val="12"/>
          <w:szCs w:val="12"/>
          <w14:ligatures w14:val="standardContextual"/>
        </w:rPr>
        <w:t>b</w:t>
      </w:r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>RIlit</w:t>
      </w:r>
      <w:proofErr w:type="spellEnd"/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>: retention indices reported in the literature for TRB-5MS capillary column or equivalent.</w:t>
      </w:r>
      <w:r w:rsidR="00DD1DCA"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 xml:space="preserve"> </w:t>
      </w:r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>Identification method: Compounds were identified by comparing the MS fragmentation pattern with those</w:t>
      </w:r>
      <w:r w:rsidR="00DD1DCA"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 xml:space="preserve"> </w:t>
      </w:r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>of STD and mass spectra database performed using NIST Standard Reference Database 69, PubChem</w:t>
      </w:r>
      <w:r w:rsidR="00DD1DCA"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 xml:space="preserve"> </w:t>
      </w:r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 xml:space="preserve">Compound Summary and </w:t>
      </w:r>
      <w:proofErr w:type="spellStart"/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>ChemSpider</w:t>
      </w:r>
      <w:proofErr w:type="spellEnd"/>
      <w:r w:rsidRPr="002565AF">
        <w:rPr>
          <w:rFonts w:ascii="Times New Roman" w:hAnsi="Times New Roman" w:cs="Times New Roman"/>
          <w:sz w:val="19"/>
          <w:szCs w:val="19"/>
          <w14:ligatures w14:val="standardContextual"/>
        </w:rPr>
        <w:t xml:space="preserve"> database. Considering fit and retrofit values &gt;80 %.</w:t>
      </w:r>
    </w:p>
    <w:p w14:paraId="7F63C0E1" w14:textId="77777777" w:rsidR="000E6854" w:rsidRDefault="000E6854" w:rsidP="004512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9"/>
          <w:szCs w:val="19"/>
          <w14:ligatures w14:val="standardContextual"/>
        </w:rPr>
      </w:pPr>
    </w:p>
    <w:sectPr w:rsidR="000E68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78E"/>
    <w:rsid w:val="0006768A"/>
    <w:rsid w:val="000960EA"/>
    <w:rsid w:val="000A092E"/>
    <w:rsid w:val="000D6289"/>
    <w:rsid w:val="000D7C51"/>
    <w:rsid w:val="000E6854"/>
    <w:rsid w:val="00117F20"/>
    <w:rsid w:val="0012778E"/>
    <w:rsid w:val="00143CA1"/>
    <w:rsid w:val="00165F87"/>
    <w:rsid w:val="00166ADB"/>
    <w:rsid w:val="001A2B19"/>
    <w:rsid w:val="001D58DB"/>
    <w:rsid w:val="001F6851"/>
    <w:rsid w:val="0023555E"/>
    <w:rsid w:val="00235CFC"/>
    <w:rsid w:val="002565AF"/>
    <w:rsid w:val="00264D15"/>
    <w:rsid w:val="002A2788"/>
    <w:rsid w:val="003052C3"/>
    <w:rsid w:val="00311304"/>
    <w:rsid w:val="00344BE6"/>
    <w:rsid w:val="00385133"/>
    <w:rsid w:val="00390AC9"/>
    <w:rsid w:val="003C260D"/>
    <w:rsid w:val="003C2DE3"/>
    <w:rsid w:val="004206D6"/>
    <w:rsid w:val="004253F4"/>
    <w:rsid w:val="00437EB1"/>
    <w:rsid w:val="0045126D"/>
    <w:rsid w:val="004B039C"/>
    <w:rsid w:val="004C505F"/>
    <w:rsid w:val="004C52D0"/>
    <w:rsid w:val="004E21EF"/>
    <w:rsid w:val="00524190"/>
    <w:rsid w:val="00570370"/>
    <w:rsid w:val="00575E0A"/>
    <w:rsid w:val="005917F1"/>
    <w:rsid w:val="00600366"/>
    <w:rsid w:val="00607C6B"/>
    <w:rsid w:val="00660D6F"/>
    <w:rsid w:val="00664328"/>
    <w:rsid w:val="00686E0F"/>
    <w:rsid w:val="006B1B30"/>
    <w:rsid w:val="006E0943"/>
    <w:rsid w:val="006F6047"/>
    <w:rsid w:val="00712028"/>
    <w:rsid w:val="00734BFA"/>
    <w:rsid w:val="00796C07"/>
    <w:rsid w:val="007E0A14"/>
    <w:rsid w:val="008059DE"/>
    <w:rsid w:val="008206B0"/>
    <w:rsid w:val="008254E1"/>
    <w:rsid w:val="00843BE1"/>
    <w:rsid w:val="00853938"/>
    <w:rsid w:val="00857AEA"/>
    <w:rsid w:val="0088657F"/>
    <w:rsid w:val="00887A1B"/>
    <w:rsid w:val="008A5483"/>
    <w:rsid w:val="008D3AD7"/>
    <w:rsid w:val="008E2DF6"/>
    <w:rsid w:val="00900C1F"/>
    <w:rsid w:val="009030AC"/>
    <w:rsid w:val="00921721"/>
    <w:rsid w:val="009D3430"/>
    <w:rsid w:val="009D3B97"/>
    <w:rsid w:val="00A25F97"/>
    <w:rsid w:val="00A806FD"/>
    <w:rsid w:val="00AA0524"/>
    <w:rsid w:val="00AA14A3"/>
    <w:rsid w:val="00AC2A5D"/>
    <w:rsid w:val="00AD786E"/>
    <w:rsid w:val="00AE2B1A"/>
    <w:rsid w:val="00B427CA"/>
    <w:rsid w:val="00B6777F"/>
    <w:rsid w:val="00B93240"/>
    <w:rsid w:val="00BE11BB"/>
    <w:rsid w:val="00BE45D2"/>
    <w:rsid w:val="00C02AEA"/>
    <w:rsid w:val="00C30849"/>
    <w:rsid w:val="00C577A6"/>
    <w:rsid w:val="00C8217E"/>
    <w:rsid w:val="00C83870"/>
    <w:rsid w:val="00CE306E"/>
    <w:rsid w:val="00D03998"/>
    <w:rsid w:val="00D12952"/>
    <w:rsid w:val="00D40DE2"/>
    <w:rsid w:val="00D537AC"/>
    <w:rsid w:val="00D574E8"/>
    <w:rsid w:val="00D72BAB"/>
    <w:rsid w:val="00DC325B"/>
    <w:rsid w:val="00DD1DCA"/>
    <w:rsid w:val="00DF301F"/>
    <w:rsid w:val="00E03C62"/>
    <w:rsid w:val="00E102CC"/>
    <w:rsid w:val="00E24382"/>
    <w:rsid w:val="00E81149"/>
    <w:rsid w:val="00EC3F78"/>
    <w:rsid w:val="00ED651A"/>
    <w:rsid w:val="00F22496"/>
    <w:rsid w:val="00F40B28"/>
    <w:rsid w:val="00F558AE"/>
    <w:rsid w:val="00F8492F"/>
    <w:rsid w:val="00FF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053B9"/>
  <w15:chartTrackingRefBased/>
  <w15:docId w15:val="{2CF235F2-EF54-4018-9C20-50CDDB95A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7CA"/>
    <w:rPr>
      <w:kern w:val="0"/>
      <w14:ligatures w14:val="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Tipodeletrapredefinidodopargrafo"/>
    <w:uiPriority w:val="99"/>
    <w:semiHidden/>
    <w:unhideWhenUsed/>
    <w:rsid w:val="006F6047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6F6047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6F6047"/>
    <w:rPr>
      <w:kern w:val="0"/>
      <w:sz w:val="20"/>
      <w:szCs w:val="20"/>
      <w14:ligatures w14:val="none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6F6047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6F6047"/>
    <w:rPr>
      <w:b/>
      <w:bCs/>
      <w:kern w:val="0"/>
      <w:sz w:val="20"/>
      <w:szCs w:val="20"/>
      <w14:ligatures w14:val="non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F60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F6047"/>
    <w:rPr>
      <w:rFonts w:ascii="Segoe UI" w:hAnsi="Segoe UI" w:cs="Segoe UI"/>
      <w:kern w:val="0"/>
      <w:sz w:val="18"/>
      <w:szCs w:val="18"/>
      <w14:ligatures w14:val="none"/>
    </w:rPr>
  </w:style>
  <w:style w:type="paragraph" w:styleId="Reviso">
    <w:name w:val="Revision"/>
    <w:hidden/>
    <w:uiPriority w:val="99"/>
    <w:semiHidden/>
    <w:rsid w:val="00F558AE"/>
    <w:pPr>
      <w:spacing w:after="0" w:line="240" w:lineRule="auto"/>
    </w:pPr>
    <w:rPr>
      <w:kern w:val="0"/>
      <w14:ligatures w14:val="none"/>
    </w:rPr>
  </w:style>
  <w:style w:type="character" w:styleId="Hiperligao">
    <w:name w:val="Hyperlink"/>
    <w:basedOn w:val="Tipodeletrapredefinidodopargrafo"/>
    <w:uiPriority w:val="99"/>
    <w:unhideWhenUsed/>
    <w:rsid w:val="00AA14A3"/>
    <w:rPr>
      <w:color w:val="0563C1" w:themeColor="hyperlink"/>
      <w:u w:val="single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AA14A3"/>
    <w:rPr>
      <w:color w:val="605E5C"/>
      <w:shd w:val="clear" w:color="auto" w:fill="E1DFDD"/>
    </w:rPr>
  </w:style>
  <w:style w:type="paragraph" w:styleId="Rodap">
    <w:name w:val="footer"/>
    <w:basedOn w:val="Normal"/>
    <w:link w:val="RodapCarter"/>
    <w:uiPriority w:val="99"/>
    <w:unhideWhenUsed/>
    <w:rsid w:val="00264D15"/>
    <w:pPr>
      <w:tabs>
        <w:tab w:val="center" w:pos="4252"/>
        <w:tab w:val="right" w:pos="8504"/>
      </w:tabs>
      <w:spacing w:after="0" w:line="240" w:lineRule="auto"/>
      <w:jc w:val="both"/>
    </w:pPr>
    <w:rPr>
      <w:rFonts w:ascii="Times New Roman" w:hAnsi="Times New Roman"/>
      <w:sz w:val="24"/>
      <w:lang w:val="pt-PT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264D15"/>
    <w:rPr>
      <w:rFonts w:ascii="Times New Roman" w:hAnsi="Times New Roman"/>
      <w:kern w:val="0"/>
      <w:sz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3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pbaptista@ipb.p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751</Words>
  <Characters>3946</Characters>
  <Application>Microsoft Office Word</Application>
  <DocSecurity>0</DocSecurity>
  <Lines>74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Luiza Sánchez</dc:creator>
  <cp:keywords/>
  <dc:description/>
  <cp:lastModifiedBy>Paula Baptista</cp:lastModifiedBy>
  <cp:revision>3</cp:revision>
  <dcterms:created xsi:type="dcterms:W3CDTF">2023-07-20T21:28:00Z</dcterms:created>
  <dcterms:modified xsi:type="dcterms:W3CDTF">2023-07-21T06:18:00Z</dcterms:modified>
</cp:coreProperties>
</file>