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5CFE" w:rsidRDefault="00F1579C">
      <w:pPr>
        <w:pStyle w:val="Heading1"/>
        <w:jc w:val="both"/>
        <w:rPr>
          <w:sz w:val="52"/>
          <w:szCs w:val="52"/>
        </w:rPr>
      </w:pPr>
      <w:bookmarkStart w:id="0" w:name="_3ghlu6bd35cs" w:colFirst="0" w:colLast="0"/>
      <w:bookmarkStart w:id="1" w:name="_Toc140782327"/>
      <w:bookmarkEnd w:id="0"/>
      <w:r>
        <w:rPr>
          <w:sz w:val="52"/>
          <w:szCs w:val="52"/>
        </w:rPr>
        <w:t>Supplementary Information</w:t>
      </w:r>
      <w:bookmarkEnd w:id="1"/>
    </w:p>
    <w:p w:rsidR="00EB5CFE" w:rsidRDefault="00F1579C">
      <w:pPr>
        <w:pStyle w:val="Heading1"/>
        <w:jc w:val="both"/>
        <w:rPr>
          <w:sz w:val="46"/>
          <w:szCs w:val="46"/>
        </w:rPr>
      </w:pPr>
      <w:bookmarkStart w:id="2" w:name="_viv0x4vsq3wg" w:colFirst="0" w:colLast="0"/>
      <w:bookmarkStart w:id="3" w:name="_Toc140782328"/>
      <w:bookmarkEnd w:id="2"/>
      <w:r>
        <w:rPr>
          <w:sz w:val="46"/>
          <w:szCs w:val="46"/>
        </w:rPr>
        <w:t>Towards carbon-neutral cities: an assessment of urban CO</w:t>
      </w:r>
      <w:r>
        <w:rPr>
          <w:sz w:val="46"/>
          <w:szCs w:val="46"/>
          <w:vertAlign w:val="subscript"/>
        </w:rPr>
        <w:t>2</w:t>
      </w:r>
      <w:r>
        <w:rPr>
          <w:sz w:val="46"/>
          <w:szCs w:val="46"/>
        </w:rPr>
        <w:t xml:space="preserve"> removal and albedo management</w:t>
      </w:r>
      <w:bookmarkEnd w:id="3"/>
    </w:p>
    <w:p w:rsidR="00EB5CFE" w:rsidRDefault="00EB5CFE"/>
    <w:p w:rsidR="00EB5CFE" w:rsidRDefault="00EB5CFE"/>
    <w:p w:rsidR="00EB5CFE" w:rsidRPr="00E118EB" w:rsidRDefault="00F1579C">
      <w:pPr>
        <w:jc w:val="both"/>
        <w:rPr>
          <w:sz w:val="21"/>
          <w:szCs w:val="21"/>
          <w:lang w:val="es-ES"/>
        </w:rPr>
      </w:pPr>
      <w:r w:rsidRPr="00E118EB">
        <w:rPr>
          <w:b/>
          <w:sz w:val="21"/>
          <w:szCs w:val="21"/>
          <w:lang w:val="es-ES"/>
        </w:rPr>
        <w:t>Authors</w:t>
      </w:r>
      <w:r w:rsidRPr="00E118EB">
        <w:rPr>
          <w:sz w:val="21"/>
          <w:szCs w:val="21"/>
          <w:lang w:val="es-ES"/>
        </w:rPr>
        <w:t>: Quirina Rodriguez Mendez</w:t>
      </w:r>
      <w:r w:rsidRPr="00E118EB">
        <w:rPr>
          <w:sz w:val="21"/>
          <w:szCs w:val="21"/>
          <w:vertAlign w:val="superscript"/>
          <w:lang w:val="es-ES"/>
        </w:rPr>
        <w:t>a,b</w:t>
      </w:r>
      <w:r w:rsidRPr="00E118EB">
        <w:rPr>
          <w:sz w:val="21"/>
          <w:szCs w:val="21"/>
          <w:lang w:val="es-ES"/>
        </w:rPr>
        <w:t>*, Felix Creutzig</w:t>
      </w:r>
      <w:r w:rsidRPr="00E118EB">
        <w:rPr>
          <w:sz w:val="21"/>
          <w:szCs w:val="21"/>
          <w:vertAlign w:val="superscript"/>
          <w:lang w:val="es-ES"/>
        </w:rPr>
        <w:t>a,c</w:t>
      </w:r>
      <w:r w:rsidRPr="00E118EB">
        <w:rPr>
          <w:sz w:val="21"/>
          <w:szCs w:val="21"/>
          <w:lang w:val="es-ES"/>
        </w:rPr>
        <w:t>, Sabine Fuss</w:t>
      </w:r>
      <w:r w:rsidRPr="00E118EB">
        <w:rPr>
          <w:sz w:val="21"/>
          <w:szCs w:val="21"/>
          <w:vertAlign w:val="superscript"/>
          <w:lang w:val="es-ES"/>
        </w:rPr>
        <w:t>a,b</w:t>
      </w:r>
      <w:r w:rsidRPr="00E118EB">
        <w:rPr>
          <w:sz w:val="21"/>
          <w:szCs w:val="21"/>
          <w:lang w:val="es-ES"/>
        </w:rPr>
        <w:t>, Sarah Lück</w:t>
      </w:r>
      <w:r w:rsidRPr="00E118EB">
        <w:rPr>
          <w:sz w:val="21"/>
          <w:szCs w:val="21"/>
          <w:vertAlign w:val="superscript"/>
          <w:lang w:val="es-ES"/>
        </w:rPr>
        <w:t>a</w:t>
      </w:r>
    </w:p>
    <w:p w:rsidR="00EB5CFE" w:rsidRDefault="00F1579C">
      <w:pPr>
        <w:numPr>
          <w:ilvl w:val="0"/>
          <w:numId w:val="3"/>
        </w:numPr>
        <w:jc w:val="both"/>
        <w:rPr>
          <w:sz w:val="21"/>
          <w:szCs w:val="21"/>
        </w:rPr>
      </w:pPr>
      <w:r>
        <w:rPr>
          <w:sz w:val="21"/>
          <w:szCs w:val="21"/>
        </w:rPr>
        <w:t>Mercator Research Institute on Global Commons and Climate Change, Berlin, Germany</w:t>
      </w:r>
    </w:p>
    <w:p w:rsidR="00EB5CFE" w:rsidRPr="00E118EB" w:rsidRDefault="00F1579C">
      <w:pPr>
        <w:numPr>
          <w:ilvl w:val="0"/>
          <w:numId w:val="3"/>
        </w:numPr>
        <w:jc w:val="both"/>
        <w:rPr>
          <w:sz w:val="21"/>
          <w:szCs w:val="21"/>
          <w:lang w:val="de-DE"/>
        </w:rPr>
      </w:pPr>
      <w:r w:rsidRPr="00E118EB">
        <w:rPr>
          <w:sz w:val="21"/>
          <w:szCs w:val="21"/>
          <w:lang w:val="de-DE"/>
        </w:rPr>
        <w:t>Geographisches Institut, Humboldt-Universität zu Berlin, Berlin, Germany</w:t>
      </w:r>
    </w:p>
    <w:p w:rsidR="00EB5CFE" w:rsidRDefault="00F1579C">
      <w:pPr>
        <w:numPr>
          <w:ilvl w:val="0"/>
          <w:numId w:val="3"/>
        </w:numPr>
        <w:jc w:val="both"/>
        <w:rPr>
          <w:sz w:val="21"/>
          <w:szCs w:val="21"/>
        </w:rPr>
      </w:pPr>
      <w:r>
        <w:rPr>
          <w:sz w:val="21"/>
          <w:szCs w:val="21"/>
        </w:rPr>
        <w:t>Technische Universität Berlin, Berlin, Germany</w:t>
      </w:r>
    </w:p>
    <w:p w:rsidR="00670531" w:rsidRDefault="00670531" w:rsidP="00670531">
      <w:pPr>
        <w:ind w:left="720"/>
        <w:jc w:val="both"/>
        <w:rPr>
          <w:sz w:val="21"/>
          <w:szCs w:val="21"/>
        </w:rPr>
      </w:pPr>
    </w:p>
    <w:p w:rsidR="00EB5CFE" w:rsidRDefault="00F1579C">
      <w:pPr>
        <w:jc w:val="both"/>
        <w:rPr>
          <w:sz w:val="21"/>
          <w:szCs w:val="21"/>
        </w:rPr>
      </w:pPr>
      <w:r>
        <w:rPr>
          <w:sz w:val="21"/>
          <w:szCs w:val="21"/>
        </w:rPr>
        <w:t xml:space="preserve">      *Corresponding author: Rodriguez@mcc-berlin.net</w:t>
      </w:r>
    </w:p>
    <w:p w:rsidR="00EB5CFE" w:rsidRDefault="00EB5CFE">
      <w:pPr>
        <w:jc w:val="both"/>
        <w:rPr>
          <w:sz w:val="21"/>
          <w:szCs w:val="21"/>
        </w:rPr>
      </w:pPr>
    </w:p>
    <w:p w:rsidR="00EB5CFE" w:rsidRDefault="00EB5CFE">
      <w:pPr>
        <w:jc w:val="both"/>
        <w:rPr>
          <w:sz w:val="21"/>
          <w:szCs w:val="21"/>
        </w:rPr>
      </w:pPr>
    </w:p>
    <w:p w:rsidR="00EB5CFE" w:rsidRDefault="00EB5CFE">
      <w:pPr>
        <w:jc w:val="both"/>
        <w:rPr>
          <w:sz w:val="21"/>
          <w:szCs w:val="21"/>
        </w:rPr>
      </w:pPr>
    </w:p>
    <w:p w:rsidR="00EB5CFE" w:rsidRDefault="00EB5CFE">
      <w:pPr>
        <w:jc w:val="both"/>
        <w:rPr>
          <w:sz w:val="21"/>
          <w:szCs w:val="21"/>
        </w:rPr>
      </w:pPr>
    </w:p>
    <w:p w:rsidR="00EB5CFE" w:rsidRDefault="00F1579C" w:rsidP="00F12F9D">
      <w:pPr>
        <w:pStyle w:val="Heading1"/>
        <w:spacing w:after="0"/>
        <w:jc w:val="both"/>
      </w:pPr>
      <w:bookmarkStart w:id="4" w:name="_ra3g5io1bdem" w:colFirst="0" w:colLast="0"/>
      <w:bookmarkStart w:id="5" w:name="_Toc140782329"/>
      <w:bookmarkEnd w:id="4"/>
      <w:r>
        <w:t>Index</w:t>
      </w:r>
      <w:bookmarkStart w:id="6" w:name="_GoBack"/>
      <w:bookmarkEnd w:id="5"/>
      <w:bookmarkEnd w:id="6"/>
    </w:p>
    <w:p w:rsidR="00EB5CFE" w:rsidRDefault="00EB5CFE">
      <w:pPr>
        <w:jc w:val="both"/>
      </w:pPr>
    </w:p>
    <w:sdt>
      <w:sdtPr>
        <w:id w:val="1886365506"/>
        <w:docPartObj>
          <w:docPartGallery w:val="Table of Contents"/>
          <w:docPartUnique/>
        </w:docPartObj>
      </w:sdtPr>
      <w:sdtEndPr/>
      <w:sdtContent>
        <w:p w:rsidR="00670531" w:rsidRDefault="00F1579C" w:rsidP="00670531">
          <w:pPr>
            <w:pStyle w:val="TOC1"/>
            <w:tabs>
              <w:tab w:val="right" w:pos="9915"/>
            </w:tabs>
            <w:rPr>
              <w:noProof/>
            </w:rPr>
          </w:pPr>
          <w:r>
            <w:fldChar w:fldCharType="begin"/>
          </w:r>
          <w:r>
            <w:instrText xml:space="preserve"> TOC \h \u \z \t "Heading 1,1,Heading 2,2,Heading 3,3,Heading 4,4,Heading 5,5,Heading 6,6,"</w:instrText>
          </w:r>
          <w:r>
            <w:fldChar w:fldCharType="separate"/>
          </w:r>
        </w:p>
        <w:p w:rsidR="00670531" w:rsidRDefault="00670531">
          <w:pPr>
            <w:pStyle w:val="TOC2"/>
            <w:tabs>
              <w:tab w:val="left" w:pos="660"/>
              <w:tab w:val="right" w:pos="9915"/>
            </w:tabs>
            <w:rPr>
              <w:noProof/>
            </w:rPr>
          </w:pPr>
          <w:hyperlink w:anchor="_Toc140782330" w:history="1">
            <w:r w:rsidRPr="00FC768F">
              <w:rPr>
                <w:rStyle w:val="Hyperlink"/>
                <w:noProof/>
              </w:rPr>
              <w:t>I.</w:t>
            </w:r>
            <w:r>
              <w:rPr>
                <w:noProof/>
              </w:rPr>
              <w:tab/>
            </w:r>
            <w:r w:rsidRPr="00FC768F">
              <w:rPr>
                <w:rStyle w:val="Hyperlink"/>
                <w:noProof/>
              </w:rPr>
              <w:t>Urban Vegetation</w:t>
            </w:r>
            <w:r>
              <w:rPr>
                <w:noProof/>
                <w:webHidden/>
              </w:rPr>
              <w:tab/>
            </w:r>
            <w:r>
              <w:rPr>
                <w:noProof/>
                <w:webHidden/>
              </w:rPr>
              <w:fldChar w:fldCharType="begin"/>
            </w:r>
            <w:r>
              <w:rPr>
                <w:noProof/>
                <w:webHidden/>
              </w:rPr>
              <w:instrText xml:space="preserve"> PAGEREF _Toc140782330 \h </w:instrText>
            </w:r>
            <w:r>
              <w:rPr>
                <w:noProof/>
                <w:webHidden/>
              </w:rPr>
            </w:r>
            <w:r>
              <w:rPr>
                <w:noProof/>
                <w:webHidden/>
              </w:rPr>
              <w:fldChar w:fldCharType="separate"/>
            </w:r>
            <w:r>
              <w:rPr>
                <w:noProof/>
                <w:webHidden/>
              </w:rPr>
              <w:t>1</w:t>
            </w:r>
            <w:r>
              <w:rPr>
                <w:noProof/>
                <w:webHidden/>
              </w:rPr>
              <w:fldChar w:fldCharType="end"/>
            </w:r>
          </w:hyperlink>
        </w:p>
        <w:p w:rsidR="00670531" w:rsidRDefault="00670531">
          <w:pPr>
            <w:pStyle w:val="TOC2"/>
            <w:tabs>
              <w:tab w:val="left" w:pos="660"/>
              <w:tab w:val="right" w:pos="9915"/>
            </w:tabs>
            <w:rPr>
              <w:noProof/>
            </w:rPr>
          </w:pPr>
          <w:hyperlink w:anchor="_Toc140782331" w:history="1">
            <w:r w:rsidRPr="00FC768F">
              <w:rPr>
                <w:rStyle w:val="Hyperlink"/>
                <w:noProof/>
              </w:rPr>
              <w:t>II.</w:t>
            </w:r>
            <w:r>
              <w:rPr>
                <w:noProof/>
              </w:rPr>
              <w:tab/>
            </w:r>
            <w:r w:rsidRPr="00FC768F">
              <w:rPr>
                <w:rStyle w:val="Hyperlink"/>
                <w:noProof/>
              </w:rPr>
              <w:t>Biochar</w:t>
            </w:r>
            <w:r>
              <w:rPr>
                <w:noProof/>
                <w:webHidden/>
              </w:rPr>
              <w:tab/>
            </w:r>
            <w:r>
              <w:rPr>
                <w:noProof/>
                <w:webHidden/>
              </w:rPr>
              <w:fldChar w:fldCharType="begin"/>
            </w:r>
            <w:r>
              <w:rPr>
                <w:noProof/>
                <w:webHidden/>
              </w:rPr>
              <w:instrText xml:space="preserve"> PAGEREF _Toc140782331 \h </w:instrText>
            </w:r>
            <w:r>
              <w:rPr>
                <w:noProof/>
                <w:webHidden/>
              </w:rPr>
            </w:r>
            <w:r>
              <w:rPr>
                <w:noProof/>
                <w:webHidden/>
              </w:rPr>
              <w:fldChar w:fldCharType="separate"/>
            </w:r>
            <w:r>
              <w:rPr>
                <w:noProof/>
                <w:webHidden/>
              </w:rPr>
              <w:t>6</w:t>
            </w:r>
            <w:r>
              <w:rPr>
                <w:noProof/>
                <w:webHidden/>
              </w:rPr>
              <w:fldChar w:fldCharType="end"/>
            </w:r>
          </w:hyperlink>
        </w:p>
        <w:p w:rsidR="00670531" w:rsidRDefault="00670531">
          <w:pPr>
            <w:pStyle w:val="TOC3"/>
            <w:tabs>
              <w:tab w:val="right" w:pos="9915"/>
            </w:tabs>
            <w:rPr>
              <w:noProof/>
            </w:rPr>
          </w:pPr>
          <w:hyperlink w:anchor="_Toc140782332" w:history="1">
            <w:r w:rsidRPr="00FC768F">
              <w:rPr>
                <w:rStyle w:val="Hyperlink"/>
                <w:noProof/>
              </w:rPr>
              <w:t>i. Urban Soils</w:t>
            </w:r>
            <w:r>
              <w:rPr>
                <w:noProof/>
                <w:webHidden/>
              </w:rPr>
              <w:tab/>
            </w:r>
            <w:r>
              <w:rPr>
                <w:noProof/>
                <w:webHidden/>
              </w:rPr>
              <w:fldChar w:fldCharType="begin"/>
            </w:r>
            <w:r>
              <w:rPr>
                <w:noProof/>
                <w:webHidden/>
              </w:rPr>
              <w:instrText xml:space="preserve"> PAGEREF _Toc140782332 \h </w:instrText>
            </w:r>
            <w:r>
              <w:rPr>
                <w:noProof/>
                <w:webHidden/>
              </w:rPr>
            </w:r>
            <w:r>
              <w:rPr>
                <w:noProof/>
                <w:webHidden/>
              </w:rPr>
              <w:fldChar w:fldCharType="separate"/>
            </w:r>
            <w:r>
              <w:rPr>
                <w:noProof/>
                <w:webHidden/>
              </w:rPr>
              <w:t>7</w:t>
            </w:r>
            <w:r>
              <w:rPr>
                <w:noProof/>
                <w:webHidden/>
              </w:rPr>
              <w:fldChar w:fldCharType="end"/>
            </w:r>
          </w:hyperlink>
        </w:p>
        <w:p w:rsidR="00670531" w:rsidRDefault="00670531">
          <w:pPr>
            <w:pStyle w:val="TOC3"/>
            <w:tabs>
              <w:tab w:val="right" w:pos="9915"/>
            </w:tabs>
            <w:rPr>
              <w:noProof/>
            </w:rPr>
          </w:pPr>
          <w:hyperlink w:anchor="_Toc140782333" w:history="1">
            <w:r w:rsidRPr="00FC768F">
              <w:rPr>
                <w:rStyle w:val="Hyperlink"/>
                <w:noProof/>
              </w:rPr>
              <w:t>ii. Additive to Construction Materials</w:t>
            </w:r>
            <w:r>
              <w:rPr>
                <w:noProof/>
                <w:webHidden/>
              </w:rPr>
              <w:tab/>
            </w:r>
            <w:r>
              <w:rPr>
                <w:noProof/>
                <w:webHidden/>
              </w:rPr>
              <w:fldChar w:fldCharType="begin"/>
            </w:r>
            <w:r>
              <w:rPr>
                <w:noProof/>
                <w:webHidden/>
              </w:rPr>
              <w:instrText xml:space="preserve"> PAGEREF _Toc140782333 \h </w:instrText>
            </w:r>
            <w:r>
              <w:rPr>
                <w:noProof/>
                <w:webHidden/>
              </w:rPr>
            </w:r>
            <w:r>
              <w:rPr>
                <w:noProof/>
                <w:webHidden/>
              </w:rPr>
              <w:fldChar w:fldCharType="separate"/>
            </w:r>
            <w:r>
              <w:rPr>
                <w:noProof/>
                <w:webHidden/>
              </w:rPr>
              <w:t>12</w:t>
            </w:r>
            <w:r>
              <w:rPr>
                <w:noProof/>
                <w:webHidden/>
              </w:rPr>
              <w:fldChar w:fldCharType="end"/>
            </w:r>
          </w:hyperlink>
        </w:p>
        <w:p w:rsidR="00670531" w:rsidRDefault="00670531">
          <w:pPr>
            <w:pStyle w:val="TOC2"/>
            <w:tabs>
              <w:tab w:val="left" w:pos="880"/>
              <w:tab w:val="right" w:pos="9915"/>
            </w:tabs>
            <w:rPr>
              <w:noProof/>
            </w:rPr>
          </w:pPr>
          <w:hyperlink w:anchor="_Toc140782334" w:history="1">
            <w:r w:rsidRPr="00FC768F">
              <w:rPr>
                <w:rStyle w:val="Hyperlink"/>
                <w:noProof/>
              </w:rPr>
              <w:t>III.</w:t>
            </w:r>
            <w:r>
              <w:rPr>
                <w:noProof/>
              </w:rPr>
              <w:tab/>
            </w:r>
            <w:r w:rsidRPr="00FC768F">
              <w:rPr>
                <w:rStyle w:val="Hyperlink"/>
                <w:noProof/>
              </w:rPr>
              <w:t>Wood in Construction</w:t>
            </w:r>
            <w:r>
              <w:rPr>
                <w:noProof/>
                <w:webHidden/>
              </w:rPr>
              <w:tab/>
            </w:r>
            <w:r>
              <w:rPr>
                <w:noProof/>
                <w:webHidden/>
              </w:rPr>
              <w:fldChar w:fldCharType="begin"/>
            </w:r>
            <w:r>
              <w:rPr>
                <w:noProof/>
                <w:webHidden/>
              </w:rPr>
              <w:instrText xml:space="preserve"> PAGEREF _Toc140782334 \h </w:instrText>
            </w:r>
            <w:r>
              <w:rPr>
                <w:noProof/>
                <w:webHidden/>
              </w:rPr>
            </w:r>
            <w:r>
              <w:rPr>
                <w:noProof/>
                <w:webHidden/>
              </w:rPr>
              <w:fldChar w:fldCharType="separate"/>
            </w:r>
            <w:r>
              <w:rPr>
                <w:noProof/>
                <w:webHidden/>
              </w:rPr>
              <w:t>18</w:t>
            </w:r>
            <w:r>
              <w:rPr>
                <w:noProof/>
                <w:webHidden/>
              </w:rPr>
              <w:fldChar w:fldCharType="end"/>
            </w:r>
          </w:hyperlink>
        </w:p>
        <w:p w:rsidR="00670531" w:rsidRDefault="00670531">
          <w:pPr>
            <w:pStyle w:val="TOC2"/>
            <w:tabs>
              <w:tab w:val="left" w:pos="880"/>
              <w:tab w:val="right" w:pos="9915"/>
            </w:tabs>
            <w:rPr>
              <w:noProof/>
            </w:rPr>
          </w:pPr>
          <w:hyperlink w:anchor="_Toc140782335" w:history="1">
            <w:r w:rsidRPr="00FC768F">
              <w:rPr>
                <w:rStyle w:val="Hyperlink"/>
                <w:noProof/>
              </w:rPr>
              <w:t>IV.</w:t>
            </w:r>
            <w:r>
              <w:rPr>
                <w:noProof/>
              </w:rPr>
              <w:tab/>
            </w:r>
            <w:r w:rsidRPr="00FC768F">
              <w:rPr>
                <w:rStyle w:val="Hyperlink"/>
                <w:noProof/>
              </w:rPr>
              <w:t>Decentralised Direct Air Capture</w:t>
            </w:r>
            <w:r>
              <w:rPr>
                <w:noProof/>
                <w:webHidden/>
              </w:rPr>
              <w:tab/>
            </w:r>
            <w:r>
              <w:rPr>
                <w:noProof/>
                <w:webHidden/>
              </w:rPr>
              <w:fldChar w:fldCharType="begin"/>
            </w:r>
            <w:r>
              <w:rPr>
                <w:noProof/>
                <w:webHidden/>
              </w:rPr>
              <w:instrText xml:space="preserve"> PAGEREF _Toc140782335 \h </w:instrText>
            </w:r>
            <w:r>
              <w:rPr>
                <w:noProof/>
                <w:webHidden/>
              </w:rPr>
            </w:r>
            <w:r>
              <w:rPr>
                <w:noProof/>
                <w:webHidden/>
              </w:rPr>
              <w:fldChar w:fldCharType="separate"/>
            </w:r>
            <w:r>
              <w:rPr>
                <w:noProof/>
                <w:webHidden/>
              </w:rPr>
              <w:t>20</w:t>
            </w:r>
            <w:r>
              <w:rPr>
                <w:noProof/>
                <w:webHidden/>
              </w:rPr>
              <w:fldChar w:fldCharType="end"/>
            </w:r>
          </w:hyperlink>
        </w:p>
        <w:p w:rsidR="00670531" w:rsidRDefault="00670531">
          <w:pPr>
            <w:pStyle w:val="TOC2"/>
            <w:tabs>
              <w:tab w:val="left" w:pos="660"/>
              <w:tab w:val="right" w:pos="9915"/>
            </w:tabs>
            <w:rPr>
              <w:noProof/>
            </w:rPr>
          </w:pPr>
          <w:hyperlink w:anchor="_Toc140782336" w:history="1">
            <w:r w:rsidRPr="00FC768F">
              <w:rPr>
                <w:rStyle w:val="Hyperlink"/>
                <w:noProof/>
              </w:rPr>
              <w:t>V.</w:t>
            </w:r>
            <w:r>
              <w:rPr>
                <w:noProof/>
              </w:rPr>
              <w:tab/>
            </w:r>
            <w:r w:rsidRPr="00FC768F">
              <w:rPr>
                <w:rStyle w:val="Hyperlink"/>
                <w:noProof/>
              </w:rPr>
              <w:t>Surface Albedo Management</w:t>
            </w:r>
            <w:r>
              <w:rPr>
                <w:noProof/>
                <w:webHidden/>
              </w:rPr>
              <w:tab/>
            </w:r>
            <w:r>
              <w:rPr>
                <w:noProof/>
                <w:webHidden/>
              </w:rPr>
              <w:fldChar w:fldCharType="begin"/>
            </w:r>
            <w:r>
              <w:rPr>
                <w:noProof/>
                <w:webHidden/>
              </w:rPr>
              <w:instrText xml:space="preserve"> PAGEREF _Toc140782336 \h </w:instrText>
            </w:r>
            <w:r>
              <w:rPr>
                <w:noProof/>
                <w:webHidden/>
              </w:rPr>
            </w:r>
            <w:r>
              <w:rPr>
                <w:noProof/>
                <w:webHidden/>
              </w:rPr>
              <w:fldChar w:fldCharType="separate"/>
            </w:r>
            <w:r>
              <w:rPr>
                <w:noProof/>
                <w:webHidden/>
              </w:rPr>
              <w:t>24</w:t>
            </w:r>
            <w:r>
              <w:rPr>
                <w:noProof/>
                <w:webHidden/>
              </w:rPr>
              <w:fldChar w:fldCharType="end"/>
            </w:r>
          </w:hyperlink>
        </w:p>
        <w:p w:rsidR="00670531" w:rsidRDefault="00670531">
          <w:pPr>
            <w:pStyle w:val="TOC2"/>
            <w:tabs>
              <w:tab w:val="left" w:pos="880"/>
              <w:tab w:val="right" w:pos="9915"/>
            </w:tabs>
            <w:rPr>
              <w:noProof/>
            </w:rPr>
          </w:pPr>
          <w:hyperlink w:anchor="_Toc140782337" w:history="1">
            <w:r w:rsidRPr="00FC768F">
              <w:rPr>
                <w:rStyle w:val="Hyperlink"/>
                <w:noProof/>
              </w:rPr>
              <w:t>VI.</w:t>
            </w:r>
            <w:r>
              <w:rPr>
                <w:noProof/>
              </w:rPr>
              <w:tab/>
            </w:r>
            <w:r w:rsidRPr="00FC768F">
              <w:rPr>
                <w:rStyle w:val="Hyperlink"/>
                <w:noProof/>
              </w:rPr>
              <w:t>Co-Benefits</w:t>
            </w:r>
            <w:r>
              <w:rPr>
                <w:noProof/>
                <w:webHidden/>
              </w:rPr>
              <w:tab/>
            </w:r>
            <w:r>
              <w:rPr>
                <w:noProof/>
                <w:webHidden/>
              </w:rPr>
              <w:fldChar w:fldCharType="begin"/>
            </w:r>
            <w:r>
              <w:rPr>
                <w:noProof/>
                <w:webHidden/>
              </w:rPr>
              <w:instrText xml:space="preserve"> PAGEREF _Toc140782337 \h </w:instrText>
            </w:r>
            <w:r>
              <w:rPr>
                <w:noProof/>
                <w:webHidden/>
              </w:rPr>
            </w:r>
            <w:r>
              <w:rPr>
                <w:noProof/>
                <w:webHidden/>
              </w:rPr>
              <w:fldChar w:fldCharType="separate"/>
            </w:r>
            <w:r>
              <w:rPr>
                <w:noProof/>
                <w:webHidden/>
              </w:rPr>
              <w:t>28</w:t>
            </w:r>
            <w:r>
              <w:rPr>
                <w:noProof/>
                <w:webHidden/>
              </w:rPr>
              <w:fldChar w:fldCharType="end"/>
            </w:r>
          </w:hyperlink>
        </w:p>
        <w:p w:rsidR="00670531" w:rsidRDefault="00670531">
          <w:pPr>
            <w:pStyle w:val="TOC2"/>
            <w:tabs>
              <w:tab w:val="left" w:pos="880"/>
              <w:tab w:val="right" w:pos="9915"/>
            </w:tabs>
            <w:rPr>
              <w:noProof/>
            </w:rPr>
          </w:pPr>
          <w:hyperlink w:anchor="_Toc140782338" w:history="1">
            <w:r w:rsidRPr="00FC768F">
              <w:rPr>
                <w:rStyle w:val="Hyperlink"/>
                <w:noProof/>
              </w:rPr>
              <w:t>VII.</w:t>
            </w:r>
            <w:r>
              <w:rPr>
                <w:noProof/>
              </w:rPr>
              <w:tab/>
            </w:r>
            <w:r w:rsidRPr="00FC768F">
              <w:rPr>
                <w:rStyle w:val="Hyperlink"/>
                <w:noProof/>
              </w:rPr>
              <w:t>Barriers to Implementation</w:t>
            </w:r>
            <w:r>
              <w:rPr>
                <w:noProof/>
                <w:webHidden/>
              </w:rPr>
              <w:tab/>
            </w:r>
            <w:r>
              <w:rPr>
                <w:noProof/>
                <w:webHidden/>
              </w:rPr>
              <w:fldChar w:fldCharType="begin"/>
            </w:r>
            <w:r>
              <w:rPr>
                <w:noProof/>
                <w:webHidden/>
              </w:rPr>
              <w:instrText xml:space="preserve"> PAGEREF _Toc140782338 \h </w:instrText>
            </w:r>
            <w:r>
              <w:rPr>
                <w:noProof/>
                <w:webHidden/>
              </w:rPr>
            </w:r>
            <w:r>
              <w:rPr>
                <w:noProof/>
                <w:webHidden/>
              </w:rPr>
              <w:fldChar w:fldCharType="separate"/>
            </w:r>
            <w:r>
              <w:rPr>
                <w:noProof/>
                <w:webHidden/>
              </w:rPr>
              <w:t>30</w:t>
            </w:r>
            <w:r>
              <w:rPr>
                <w:noProof/>
                <w:webHidden/>
              </w:rPr>
              <w:fldChar w:fldCharType="end"/>
            </w:r>
          </w:hyperlink>
        </w:p>
        <w:p w:rsidR="00670531" w:rsidRDefault="00670531">
          <w:pPr>
            <w:pStyle w:val="TOC1"/>
            <w:tabs>
              <w:tab w:val="right" w:pos="9915"/>
            </w:tabs>
            <w:rPr>
              <w:noProof/>
            </w:rPr>
          </w:pPr>
          <w:hyperlink w:anchor="_Toc140782339" w:history="1">
            <w:r w:rsidRPr="00FC768F">
              <w:rPr>
                <w:rStyle w:val="Hyperlink"/>
                <w:noProof/>
                <w:lang w:val="es-ES"/>
              </w:rPr>
              <w:t>Bibliography</w:t>
            </w:r>
            <w:r>
              <w:rPr>
                <w:noProof/>
                <w:webHidden/>
              </w:rPr>
              <w:tab/>
            </w:r>
            <w:r>
              <w:rPr>
                <w:noProof/>
                <w:webHidden/>
              </w:rPr>
              <w:fldChar w:fldCharType="begin"/>
            </w:r>
            <w:r>
              <w:rPr>
                <w:noProof/>
                <w:webHidden/>
              </w:rPr>
              <w:instrText xml:space="preserve"> PAGEREF _Toc140782339 \h </w:instrText>
            </w:r>
            <w:r>
              <w:rPr>
                <w:noProof/>
                <w:webHidden/>
              </w:rPr>
            </w:r>
            <w:r>
              <w:rPr>
                <w:noProof/>
                <w:webHidden/>
              </w:rPr>
              <w:fldChar w:fldCharType="separate"/>
            </w:r>
            <w:r>
              <w:rPr>
                <w:noProof/>
                <w:webHidden/>
              </w:rPr>
              <w:t>33</w:t>
            </w:r>
            <w:r>
              <w:rPr>
                <w:noProof/>
                <w:webHidden/>
              </w:rPr>
              <w:fldChar w:fldCharType="end"/>
            </w:r>
          </w:hyperlink>
        </w:p>
        <w:p w:rsidR="00EB5CFE" w:rsidRDefault="00F1579C">
          <w:pPr>
            <w:widowControl w:val="0"/>
            <w:tabs>
              <w:tab w:val="right" w:pos="12000"/>
            </w:tabs>
            <w:spacing w:before="60" w:line="240" w:lineRule="auto"/>
            <w:rPr>
              <w:b/>
              <w:color w:val="000000"/>
            </w:rPr>
          </w:pPr>
          <w:r>
            <w:fldChar w:fldCharType="end"/>
          </w:r>
        </w:p>
      </w:sdtContent>
    </w:sdt>
    <w:p w:rsidR="00EB5CFE" w:rsidRDefault="00F1579C">
      <w:pPr>
        <w:jc w:val="both"/>
      </w:pPr>
      <w:r>
        <w:t xml:space="preserve"> </w:t>
      </w:r>
    </w:p>
    <w:p w:rsidR="00EB5CFE" w:rsidRDefault="00EB5CFE">
      <w:pPr>
        <w:pStyle w:val="Heading2"/>
        <w:spacing w:after="200"/>
        <w:jc w:val="both"/>
        <w:rPr>
          <w:color w:val="666666"/>
          <w:sz w:val="24"/>
          <w:szCs w:val="24"/>
        </w:rPr>
        <w:sectPr w:rsidR="00EB5CFE">
          <w:headerReference w:type="default" r:id="rId7"/>
          <w:footerReference w:type="default" r:id="rId8"/>
          <w:footerReference w:type="first" r:id="rId9"/>
          <w:pgSz w:w="11909" w:h="16834"/>
          <w:pgMar w:top="1275" w:right="992" w:bottom="1275" w:left="992" w:header="720" w:footer="720" w:gutter="0"/>
          <w:pgNumType w:start="0"/>
          <w:cols w:space="720"/>
          <w:titlePg/>
        </w:sectPr>
      </w:pPr>
      <w:bookmarkStart w:id="8" w:name="_cllsugepmfwl" w:colFirst="0" w:colLast="0"/>
      <w:bookmarkEnd w:id="8"/>
    </w:p>
    <w:p w:rsidR="00EB5CFE" w:rsidRDefault="00F1579C">
      <w:pPr>
        <w:pStyle w:val="Heading2"/>
        <w:numPr>
          <w:ilvl w:val="0"/>
          <w:numId w:val="8"/>
        </w:numPr>
        <w:spacing w:after="200"/>
        <w:jc w:val="both"/>
        <w:rPr>
          <w:color w:val="666666"/>
          <w:sz w:val="24"/>
          <w:szCs w:val="24"/>
        </w:rPr>
      </w:pPr>
      <w:bookmarkStart w:id="9" w:name="_Toc140782330"/>
      <w:r>
        <w:rPr>
          <w:color w:val="666666"/>
          <w:sz w:val="24"/>
          <w:szCs w:val="24"/>
        </w:rPr>
        <w:lastRenderedPageBreak/>
        <w:t>Urban Vegetation</w:t>
      </w:r>
      <w:bookmarkEnd w:id="9"/>
    </w:p>
    <w:p w:rsidR="00EB5CFE" w:rsidRDefault="00F1579C">
      <w:pPr>
        <w:rPr>
          <w:i/>
        </w:rPr>
      </w:pPr>
      <w:r>
        <w:rPr>
          <w:sz w:val="21"/>
          <w:szCs w:val="21"/>
        </w:rPr>
        <w:t>Table 1: Carbon content estimates of urban vegetation strategies in the reviewed studies. Values reported in units of C have been included and</w:t>
      </w:r>
      <w:r>
        <w:rPr>
          <w:sz w:val="21"/>
          <w:szCs w:val="21"/>
        </w:rPr>
        <w:t xml:space="preserve"> converted to CO</w:t>
      </w:r>
      <w:r>
        <w:rPr>
          <w:sz w:val="21"/>
          <w:szCs w:val="21"/>
          <w:vertAlign w:val="subscript"/>
        </w:rPr>
        <w:t>2</w:t>
      </w:r>
      <w:r>
        <w:rPr>
          <w:sz w:val="21"/>
          <w:szCs w:val="21"/>
        </w:rPr>
        <w:t xml:space="preserve">. </w:t>
      </w:r>
    </w:p>
    <w:tbl>
      <w:tblPr>
        <w:tblStyle w:val="a"/>
        <w:tblW w:w="142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80"/>
        <w:gridCol w:w="1710"/>
        <w:gridCol w:w="2145"/>
        <w:gridCol w:w="1500"/>
        <w:gridCol w:w="1365"/>
        <w:gridCol w:w="1905"/>
        <w:gridCol w:w="3690"/>
      </w:tblGrid>
      <w:tr w:rsidR="00EB5CFE">
        <w:trPr>
          <w:trHeight w:val="422"/>
        </w:trPr>
        <w:tc>
          <w:tcPr>
            <w:tcW w:w="1980" w:type="dxa"/>
            <w:vMerge w:val="restart"/>
            <w:shd w:val="clear" w:color="auto" w:fill="auto"/>
            <w:tcMar>
              <w:top w:w="100" w:type="dxa"/>
              <w:left w:w="100" w:type="dxa"/>
              <w:bottom w:w="100" w:type="dxa"/>
              <w:right w:w="100" w:type="dxa"/>
            </w:tcMar>
            <w:vAlign w:val="center"/>
          </w:tcPr>
          <w:p w:rsidR="00EB5CFE" w:rsidRDefault="00F1579C">
            <w:pPr>
              <w:widowControl w:val="0"/>
              <w:spacing w:line="240" w:lineRule="auto"/>
              <w:rPr>
                <w:b/>
                <w:sz w:val="21"/>
                <w:szCs w:val="21"/>
              </w:rPr>
            </w:pPr>
            <w:r>
              <w:rPr>
                <w:b/>
                <w:sz w:val="21"/>
                <w:szCs w:val="21"/>
              </w:rPr>
              <w:t>Reference</w:t>
            </w:r>
          </w:p>
        </w:tc>
        <w:tc>
          <w:tcPr>
            <w:tcW w:w="1710" w:type="dxa"/>
            <w:vMerge w:val="restart"/>
            <w:shd w:val="clear" w:color="auto" w:fill="auto"/>
            <w:tcMar>
              <w:top w:w="100" w:type="dxa"/>
              <w:left w:w="100" w:type="dxa"/>
              <w:bottom w:w="100" w:type="dxa"/>
              <w:right w:w="100" w:type="dxa"/>
            </w:tcMar>
            <w:vAlign w:val="center"/>
          </w:tcPr>
          <w:p w:rsidR="00EB5CFE" w:rsidRDefault="00F1579C">
            <w:pPr>
              <w:widowControl w:val="0"/>
              <w:spacing w:line="240" w:lineRule="auto"/>
              <w:rPr>
                <w:b/>
                <w:sz w:val="21"/>
                <w:szCs w:val="21"/>
              </w:rPr>
            </w:pPr>
            <w:r>
              <w:rPr>
                <w:b/>
                <w:sz w:val="21"/>
                <w:szCs w:val="21"/>
              </w:rPr>
              <w:t>Scale</w:t>
            </w:r>
          </w:p>
        </w:tc>
        <w:tc>
          <w:tcPr>
            <w:tcW w:w="2145" w:type="dxa"/>
            <w:vMerge w:val="restart"/>
            <w:shd w:val="clear" w:color="auto" w:fill="auto"/>
            <w:tcMar>
              <w:top w:w="100" w:type="dxa"/>
              <w:left w:w="100" w:type="dxa"/>
              <w:bottom w:w="100" w:type="dxa"/>
              <w:right w:w="100" w:type="dxa"/>
            </w:tcMar>
            <w:vAlign w:val="center"/>
          </w:tcPr>
          <w:p w:rsidR="00EB5CFE" w:rsidRDefault="00F1579C">
            <w:pPr>
              <w:widowControl w:val="0"/>
              <w:spacing w:line="240" w:lineRule="auto"/>
              <w:rPr>
                <w:b/>
                <w:sz w:val="21"/>
                <w:szCs w:val="21"/>
              </w:rPr>
            </w:pPr>
            <w:r>
              <w:rPr>
                <w:b/>
                <w:sz w:val="21"/>
                <w:szCs w:val="21"/>
              </w:rPr>
              <w:t>Location</w:t>
            </w:r>
          </w:p>
        </w:tc>
        <w:tc>
          <w:tcPr>
            <w:tcW w:w="2865" w:type="dxa"/>
            <w:gridSpan w:val="2"/>
            <w:shd w:val="clear" w:color="auto" w:fill="auto"/>
            <w:tcMar>
              <w:top w:w="100" w:type="dxa"/>
              <w:left w:w="100" w:type="dxa"/>
              <w:bottom w:w="100" w:type="dxa"/>
              <w:right w:w="100" w:type="dxa"/>
            </w:tcMar>
            <w:vAlign w:val="center"/>
          </w:tcPr>
          <w:p w:rsidR="00EB5CFE" w:rsidRDefault="00F1579C">
            <w:pPr>
              <w:widowControl w:val="0"/>
              <w:spacing w:line="240" w:lineRule="auto"/>
              <w:rPr>
                <w:b/>
                <w:sz w:val="21"/>
                <w:szCs w:val="21"/>
              </w:rPr>
            </w:pPr>
            <w:r>
              <w:rPr>
                <w:b/>
                <w:sz w:val="21"/>
                <w:szCs w:val="21"/>
              </w:rPr>
              <w:t>Metric</w:t>
            </w:r>
          </w:p>
        </w:tc>
        <w:tc>
          <w:tcPr>
            <w:tcW w:w="5595" w:type="dxa"/>
            <w:gridSpan w:val="2"/>
            <w:shd w:val="clear" w:color="auto" w:fill="auto"/>
            <w:tcMar>
              <w:top w:w="100" w:type="dxa"/>
              <w:left w:w="100" w:type="dxa"/>
              <w:bottom w:w="100" w:type="dxa"/>
              <w:right w:w="100" w:type="dxa"/>
            </w:tcMar>
            <w:vAlign w:val="center"/>
          </w:tcPr>
          <w:p w:rsidR="00EB5CFE" w:rsidRDefault="00F1579C">
            <w:pPr>
              <w:widowControl w:val="0"/>
              <w:spacing w:line="240" w:lineRule="auto"/>
              <w:rPr>
                <w:b/>
                <w:sz w:val="21"/>
                <w:szCs w:val="21"/>
              </w:rPr>
            </w:pPr>
            <w:r>
              <w:rPr>
                <w:b/>
                <w:sz w:val="21"/>
                <w:szCs w:val="21"/>
              </w:rPr>
              <w:t>Reported Value</w:t>
            </w:r>
          </w:p>
        </w:tc>
      </w:tr>
      <w:tr w:rsidR="00EB5CFE">
        <w:trPr>
          <w:trHeight w:val="480"/>
        </w:trPr>
        <w:tc>
          <w:tcPr>
            <w:tcW w:w="1980" w:type="dxa"/>
            <w:vMerge/>
            <w:shd w:val="clear" w:color="auto" w:fill="auto"/>
            <w:tcMar>
              <w:top w:w="100" w:type="dxa"/>
              <w:left w:w="100" w:type="dxa"/>
              <w:bottom w:w="100" w:type="dxa"/>
              <w:right w:w="100" w:type="dxa"/>
            </w:tcMar>
            <w:vAlign w:val="center"/>
          </w:tcPr>
          <w:p w:rsidR="00EB5CFE" w:rsidRDefault="00EB5CFE">
            <w:pPr>
              <w:widowControl w:val="0"/>
              <w:spacing w:line="240" w:lineRule="auto"/>
              <w:rPr>
                <w:b/>
                <w:sz w:val="21"/>
                <w:szCs w:val="21"/>
              </w:rPr>
            </w:pPr>
          </w:p>
        </w:tc>
        <w:tc>
          <w:tcPr>
            <w:tcW w:w="1710" w:type="dxa"/>
            <w:vMerge/>
            <w:shd w:val="clear" w:color="auto" w:fill="auto"/>
            <w:tcMar>
              <w:top w:w="100" w:type="dxa"/>
              <w:left w:w="100" w:type="dxa"/>
              <w:bottom w:w="100" w:type="dxa"/>
              <w:right w:w="100" w:type="dxa"/>
            </w:tcMar>
            <w:vAlign w:val="center"/>
          </w:tcPr>
          <w:p w:rsidR="00EB5CFE" w:rsidRDefault="00EB5CFE">
            <w:pPr>
              <w:widowControl w:val="0"/>
              <w:spacing w:line="240" w:lineRule="auto"/>
              <w:rPr>
                <w:b/>
                <w:sz w:val="21"/>
                <w:szCs w:val="21"/>
              </w:rPr>
            </w:pPr>
          </w:p>
        </w:tc>
        <w:tc>
          <w:tcPr>
            <w:tcW w:w="2145" w:type="dxa"/>
            <w:vMerge/>
            <w:shd w:val="clear" w:color="auto" w:fill="auto"/>
            <w:tcMar>
              <w:top w:w="100" w:type="dxa"/>
              <w:left w:w="100" w:type="dxa"/>
              <w:bottom w:w="100" w:type="dxa"/>
              <w:right w:w="100" w:type="dxa"/>
            </w:tcMar>
            <w:vAlign w:val="center"/>
          </w:tcPr>
          <w:p w:rsidR="00EB5CFE" w:rsidRDefault="00EB5CFE">
            <w:pPr>
              <w:widowControl w:val="0"/>
              <w:spacing w:line="240" w:lineRule="auto"/>
              <w:rPr>
                <w:b/>
                <w:sz w:val="21"/>
                <w:szCs w:val="21"/>
              </w:rPr>
            </w:pPr>
          </w:p>
        </w:tc>
        <w:tc>
          <w:tcPr>
            <w:tcW w:w="1500" w:type="dxa"/>
            <w:shd w:val="clear" w:color="auto" w:fill="auto"/>
            <w:tcMar>
              <w:top w:w="100" w:type="dxa"/>
              <w:left w:w="100" w:type="dxa"/>
              <w:bottom w:w="100" w:type="dxa"/>
              <w:right w:w="100" w:type="dxa"/>
            </w:tcMar>
            <w:vAlign w:val="center"/>
          </w:tcPr>
          <w:p w:rsidR="00EB5CFE" w:rsidRDefault="00F1579C">
            <w:pPr>
              <w:widowControl w:val="0"/>
              <w:spacing w:line="240" w:lineRule="auto"/>
              <w:rPr>
                <w:b/>
                <w:sz w:val="19"/>
                <w:szCs w:val="19"/>
              </w:rPr>
            </w:pPr>
            <w:r>
              <w:rPr>
                <w:b/>
                <w:sz w:val="19"/>
                <w:szCs w:val="19"/>
              </w:rPr>
              <w:t>Annual Sequestration</w:t>
            </w:r>
          </w:p>
        </w:tc>
        <w:tc>
          <w:tcPr>
            <w:tcW w:w="1365" w:type="dxa"/>
            <w:shd w:val="clear" w:color="auto" w:fill="auto"/>
            <w:tcMar>
              <w:top w:w="100" w:type="dxa"/>
              <w:left w:w="100" w:type="dxa"/>
              <w:bottom w:w="100" w:type="dxa"/>
              <w:right w:w="100" w:type="dxa"/>
            </w:tcMar>
            <w:vAlign w:val="center"/>
          </w:tcPr>
          <w:p w:rsidR="00EB5CFE" w:rsidRDefault="00F1579C">
            <w:pPr>
              <w:widowControl w:val="0"/>
              <w:spacing w:line="240" w:lineRule="auto"/>
              <w:rPr>
                <w:b/>
                <w:sz w:val="19"/>
                <w:szCs w:val="19"/>
              </w:rPr>
            </w:pPr>
            <w:r>
              <w:rPr>
                <w:b/>
                <w:sz w:val="19"/>
                <w:szCs w:val="19"/>
              </w:rPr>
              <w:t>Cumulative Storage</w:t>
            </w:r>
          </w:p>
        </w:tc>
        <w:tc>
          <w:tcPr>
            <w:tcW w:w="1905" w:type="dxa"/>
            <w:shd w:val="clear" w:color="auto" w:fill="auto"/>
            <w:tcMar>
              <w:top w:w="100" w:type="dxa"/>
              <w:left w:w="100" w:type="dxa"/>
              <w:bottom w:w="100" w:type="dxa"/>
              <w:right w:w="100" w:type="dxa"/>
            </w:tcMar>
            <w:vAlign w:val="center"/>
          </w:tcPr>
          <w:p w:rsidR="00EB5CFE" w:rsidRDefault="00F1579C">
            <w:pPr>
              <w:widowControl w:val="0"/>
              <w:spacing w:line="240" w:lineRule="auto"/>
              <w:rPr>
                <w:b/>
                <w:sz w:val="21"/>
                <w:szCs w:val="21"/>
              </w:rPr>
            </w:pPr>
            <w:r>
              <w:rPr>
                <w:b/>
                <w:sz w:val="21"/>
                <w:szCs w:val="21"/>
              </w:rPr>
              <w:t>C</w:t>
            </w:r>
          </w:p>
        </w:tc>
        <w:tc>
          <w:tcPr>
            <w:tcW w:w="3690" w:type="dxa"/>
            <w:shd w:val="clear" w:color="auto" w:fill="auto"/>
            <w:tcMar>
              <w:top w:w="100" w:type="dxa"/>
              <w:left w:w="100" w:type="dxa"/>
              <w:bottom w:w="100" w:type="dxa"/>
              <w:right w:w="100" w:type="dxa"/>
            </w:tcMar>
            <w:vAlign w:val="center"/>
          </w:tcPr>
          <w:p w:rsidR="00EB5CFE" w:rsidRDefault="00F1579C">
            <w:pPr>
              <w:widowControl w:val="0"/>
              <w:spacing w:line="240" w:lineRule="auto"/>
              <w:rPr>
                <w:b/>
                <w:sz w:val="21"/>
                <w:szCs w:val="21"/>
                <w:vertAlign w:val="subscript"/>
              </w:rPr>
            </w:pPr>
            <w:r>
              <w:rPr>
                <w:b/>
                <w:sz w:val="21"/>
                <w:szCs w:val="21"/>
              </w:rPr>
              <w:t>CO</w:t>
            </w:r>
            <w:r>
              <w:rPr>
                <w:b/>
                <w:sz w:val="21"/>
                <w:szCs w:val="21"/>
                <w:vertAlign w:val="subscript"/>
              </w:rPr>
              <w:t>2</w:t>
            </w:r>
          </w:p>
        </w:tc>
      </w:tr>
      <w:tr w:rsidR="00EB5CFE">
        <w:trPr>
          <w:trHeight w:val="465"/>
        </w:trPr>
        <w:tc>
          <w:tcPr>
            <w:tcW w:w="14295" w:type="dxa"/>
            <w:gridSpan w:val="7"/>
            <w:shd w:val="clear" w:color="auto" w:fill="auto"/>
            <w:tcMar>
              <w:top w:w="100" w:type="dxa"/>
              <w:left w:w="100" w:type="dxa"/>
              <w:bottom w:w="100" w:type="dxa"/>
              <w:right w:w="100" w:type="dxa"/>
            </w:tcMar>
          </w:tcPr>
          <w:p w:rsidR="00EB5CFE" w:rsidRDefault="00F1579C">
            <w:pPr>
              <w:widowControl w:val="0"/>
              <w:spacing w:line="240" w:lineRule="auto"/>
              <w:jc w:val="center"/>
              <w:rPr>
                <w:b/>
                <w:sz w:val="21"/>
                <w:szCs w:val="21"/>
              </w:rPr>
            </w:pPr>
            <w:r>
              <w:rPr>
                <w:b/>
                <w:sz w:val="21"/>
                <w:szCs w:val="21"/>
              </w:rPr>
              <w:t>Urban Forests &amp; Parks</w:t>
            </w:r>
          </w:p>
        </w:tc>
      </w:tr>
      <w:tr w:rsidR="00EB5CFE">
        <w:trPr>
          <w:trHeight w:val="659"/>
        </w:trPr>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10">
              <w:r>
                <w:rPr>
                  <w:sz w:val="21"/>
                  <w:szCs w:val="21"/>
                </w:rPr>
                <w:t>(Nowak et al., 2013)</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National</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US</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0.28 tC/ha·yr</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10.3 tCO</w:t>
            </w:r>
            <w:r>
              <w:rPr>
                <w:sz w:val="21"/>
                <w:szCs w:val="21"/>
                <w:vertAlign w:val="subscript"/>
              </w:rPr>
              <w:t>2</w:t>
            </w:r>
            <w:r>
              <w:rPr>
                <w:sz w:val="21"/>
                <w:szCs w:val="21"/>
              </w:rPr>
              <w:t>/ha·yr</w:t>
            </w:r>
          </w:p>
        </w:tc>
      </w:tr>
      <w:tr w:rsidR="00EB5CFE">
        <w:trPr>
          <w:trHeight w:val="659"/>
        </w:trPr>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11">
              <w:r>
                <w:rPr>
                  <w:sz w:val="21"/>
                  <w:szCs w:val="21"/>
                </w:rPr>
                <w:t>(Nowak et al., 2013)</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National</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US</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76.9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282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12">
              <w:r>
                <w:rPr>
                  <w:sz w:val="21"/>
                  <w:szCs w:val="21"/>
                </w:rPr>
                <w:t>(Kiss et al., 2015)</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Szeged, Hungary</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2.32 tCO</w:t>
            </w:r>
            <w:r>
              <w:rPr>
                <w:sz w:val="21"/>
                <w:szCs w:val="21"/>
                <w:vertAlign w:val="subscript"/>
              </w:rPr>
              <w:t>2</w:t>
            </w:r>
            <w:r>
              <w:rPr>
                <w:sz w:val="21"/>
                <w:szCs w:val="21"/>
              </w:rPr>
              <w:t>/ha·yr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13">
              <w:r>
                <w:rPr>
                  <w:sz w:val="21"/>
                  <w:szCs w:val="21"/>
                </w:rPr>
                <w:t>(Shadman et al., 2022)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Park</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Dhaka, Bangladesh</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19.5 tCO</w:t>
            </w:r>
            <w:r>
              <w:rPr>
                <w:sz w:val="21"/>
                <w:szCs w:val="21"/>
                <w:vertAlign w:val="subscript"/>
              </w:rPr>
              <w:t>2</w:t>
            </w:r>
            <w:r>
              <w:rPr>
                <w:sz w:val="21"/>
                <w:szCs w:val="21"/>
              </w:rPr>
              <w:t>/ha·yr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14">
              <w:r>
                <w:t>(Othman, 2019)</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Urban district</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Selangor, Malaysia</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10.7 tCO</w:t>
            </w:r>
            <w:r>
              <w:rPr>
                <w:sz w:val="21"/>
                <w:szCs w:val="21"/>
                <w:vertAlign w:val="subscript"/>
              </w:rPr>
              <w:t>2</w:t>
            </w:r>
            <w:r>
              <w:rPr>
                <w:sz w:val="21"/>
                <w:szCs w:val="21"/>
              </w:rPr>
              <w:t>/ha·yr</w:t>
            </w:r>
          </w:p>
        </w:tc>
      </w:tr>
      <w:tr w:rsidR="00EB5CFE">
        <w:trPr>
          <w:trHeight w:val="410"/>
        </w:trPr>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15">
              <w:r>
                <w:rPr>
                  <w:sz w:val="21"/>
                  <w:szCs w:val="21"/>
                </w:rPr>
                <w:t>(Trlica et al., 2020)</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Boston, US</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1.8 (0 – 11.3) tCO</w:t>
            </w:r>
            <w:r>
              <w:rPr>
                <w:sz w:val="21"/>
                <w:szCs w:val="21"/>
                <w:vertAlign w:val="subscript"/>
              </w:rPr>
              <w:t>2</w:t>
            </w:r>
            <w:r>
              <w:rPr>
                <w:sz w:val="21"/>
                <w:szCs w:val="21"/>
              </w:rPr>
              <w:t>/ha·yr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16">
              <w:r>
                <w:rPr>
                  <w:sz w:val="21"/>
                  <w:szCs w:val="21"/>
                </w:rPr>
                <w:t>(Almeida et al., 2018)</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Park</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São Paulo, Brazil</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10 tCO</w:t>
            </w:r>
            <w:r>
              <w:rPr>
                <w:sz w:val="21"/>
                <w:szCs w:val="21"/>
                <w:vertAlign w:val="subscript"/>
              </w:rPr>
              <w:t>2</w:t>
            </w:r>
            <w:r>
              <w:rPr>
                <w:sz w:val="21"/>
                <w:szCs w:val="21"/>
              </w:rPr>
              <w:t>/ha·yr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17">
              <w:r>
                <w:t>(C. Liu &amp; Li, 2012)</w:t>
              </w:r>
            </w:hyperlink>
          </w:p>
        </w:tc>
        <w:tc>
          <w:tcPr>
            <w:tcW w:w="1710"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Shenyang, China</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2.84 tC/ha·yr</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10.41 tCO</w:t>
            </w:r>
            <w:r>
              <w:rPr>
                <w:sz w:val="21"/>
                <w:szCs w:val="21"/>
                <w:vertAlign w:val="subscript"/>
              </w:rPr>
              <w:t>2</w:t>
            </w:r>
            <w:r>
              <w:rPr>
                <w:sz w:val="21"/>
                <w:szCs w:val="21"/>
              </w:rPr>
              <w:t>/ha·yr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18">
              <w:r>
                <w:rPr>
                  <w:sz w:val="21"/>
                  <w:szCs w:val="21"/>
                </w:rPr>
                <w:t>(Reynolds et al., 2017)</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Medellin, Colombia</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0.89 tCO</w:t>
            </w:r>
            <w:r>
              <w:rPr>
                <w:sz w:val="21"/>
                <w:szCs w:val="21"/>
                <w:vertAlign w:val="subscript"/>
              </w:rPr>
              <w:t>2</w:t>
            </w:r>
            <w:r>
              <w:rPr>
                <w:sz w:val="21"/>
                <w:szCs w:val="21"/>
              </w:rPr>
              <w:t>/ha·yr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19">
              <w:r>
                <w:rPr>
                  <w:sz w:val="21"/>
                  <w:szCs w:val="21"/>
                </w:rPr>
                <w:t>(Reynolds et al., 2017)</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Medellin, Colombia</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48.2 tCO</w:t>
            </w:r>
            <w:r>
              <w:rPr>
                <w:sz w:val="21"/>
                <w:szCs w:val="21"/>
                <w:vertAlign w:val="subscript"/>
              </w:rPr>
              <w:t>2</w:t>
            </w:r>
            <w:r>
              <w:rPr>
                <w:sz w:val="21"/>
                <w:szCs w:val="21"/>
              </w:rPr>
              <w:t>/ha</w:t>
            </w:r>
          </w:p>
        </w:tc>
      </w:tr>
      <w:tr w:rsidR="00EB5CFE" w:rsidRPr="00E118EB">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20">
              <w:r>
                <w:rPr>
                  <w:sz w:val="21"/>
                  <w:szCs w:val="21"/>
                </w:rPr>
                <w:t>(Escobedo et al., 2010)</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US</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Pr="00E118EB" w:rsidRDefault="00F1579C">
            <w:pPr>
              <w:widowControl w:val="0"/>
              <w:spacing w:line="216" w:lineRule="auto"/>
              <w:rPr>
                <w:sz w:val="21"/>
                <w:szCs w:val="21"/>
                <w:lang w:val="es-ES"/>
              </w:rPr>
            </w:pPr>
            <w:r w:rsidRPr="00E118EB">
              <w:rPr>
                <w:sz w:val="21"/>
                <w:szCs w:val="21"/>
                <w:lang w:val="es-ES"/>
              </w:rPr>
              <w:t>2.57 (Gainesville) &amp; 0.855 (Miami) tCO</w:t>
            </w:r>
            <w:r w:rsidRPr="00E118EB">
              <w:rPr>
                <w:sz w:val="21"/>
                <w:szCs w:val="21"/>
                <w:vertAlign w:val="subscript"/>
                <w:lang w:val="es-ES"/>
              </w:rPr>
              <w:t>2</w:t>
            </w:r>
            <w:r w:rsidRPr="00E118EB">
              <w:rPr>
                <w:sz w:val="21"/>
                <w:szCs w:val="21"/>
                <w:lang w:val="es-ES"/>
              </w:rPr>
              <w:t>/ha·yr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21">
              <w:r>
                <w:rPr>
                  <w:sz w:val="21"/>
                  <w:szCs w:val="21"/>
                </w:rPr>
                <w:t>(Nagar et al., 2019)</w:t>
              </w:r>
            </w:hyperlink>
          </w:p>
        </w:tc>
        <w:tc>
          <w:tcPr>
            <w:tcW w:w="1710"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Delhi, India</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3.45 tCO</w:t>
            </w:r>
            <w:r>
              <w:rPr>
                <w:sz w:val="21"/>
                <w:szCs w:val="21"/>
                <w:vertAlign w:val="subscript"/>
              </w:rPr>
              <w:t>2</w:t>
            </w:r>
            <w:r>
              <w:rPr>
                <w:sz w:val="21"/>
                <w:szCs w:val="21"/>
              </w:rPr>
              <w:t>/ha·yr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22">
              <w:r>
                <w:t>(Fan &amp; Wei, 2022)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Regional</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Hangzhou, China</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1.45 tC/ha·yr</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3.45 tCO</w:t>
            </w:r>
            <w:r>
              <w:rPr>
                <w:sz w:val="21"/>
                <w:szCs w:val="21"/>
                <w:vertAlign w:val="subscript"/>
              </w:rPr>
              <w:t>2</w:t>
            </w:r>
            <w:r>
              <w:rPr>
                <w:sz w:val="21"/>
                <w:szCs w:val="21"/>
              </w:rPr>
              <w:t>/ha·yr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23">
              <w:r>
                <w:rPr>
                  <w:sz w:val="21"/>
                  <w:szCs w:val="21"/>
                </w:rPr>
                <w:t>(M. Zhao et al., 2010)</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Hangzhou, China</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1.66 tC/ha·yr</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6.09 tCO</w:t>
            </w:r>
            <w:r>
              <w:rPr>
                <w:sz w:val="21"/>
                <w:szCs w:val="21"/>
                <w:vertAlign w:val="subscript"/>
              </w:rPr>
              <w:t>2</w:t>
            </w:r>
            <w:r>
              <w:rPr>
                <w:sz w:val="21"/>
                <w:szCs w:val="21"/>
              </w:rPr>
              <w:t>/ha·yr</w:t>
            </w:r>
          </w:p>
        </w:tc>
      </w:tr>
      <w:tr w:rsidR="00EB5CFE">
        <w:trPr>
          <w:trHeight w:val="765"/>
        </w:trPr>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24">
              <w:r>
                <w:rPr>
                  <w:sz w:val="21"/>
                  <w:szCs w:val="21"/>
                </w:rPr>
                <w:t>(Milnar &amp; Ramaswami, 2020)</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National (11 Cities)</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US</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0.87 to 2.1 tCO</w:t>
            </w:r>
            <w:r>
              <w:rPr>
                <w:sz w:val="21"/>
                <w:szCs w:val="21"/>
                <w:vertAlign w:val="subscript"/>
              </w:rPr>
              <w:t>2</w:t>
            </w:r>
            <w:r>
              <w:rPr>
                <w:sz w:val="21"/>
                <w:szCs w:val="21"/>
              </w:rPr>
              <w:t>/ha·yr sequestered (-3.4 to 9.8 tCO</w:t>
            </w:r>
            <w:r>
              <w:rPr>
                <w:sz w:val="21"/>
                <w:szCs w:val="21"/>
                <w:vertAlign w:val="subscript"/>
              </w:rPr>
              <w:t>2</w:t>
            </w:r>
            <w:r>
              <w:rPr>
                <w:sz w:val="21"/>
                <w:szCs w:val="21"/>
              </w:rPr>
              <w:t>/ha·yr emitted from land conversion)</w:t>
            </w:r>
          </w:p>
        </w:tc>
      </w:tr>
      <w:tr w:rsidR="00EB5CFE" w:rsidRPr="00E118EB">
        <w:trPr>
          <w:trHeight w:val="660"/>
        </w:trPr>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25">
              <w:r>
                <w:rPr>
                  <w:sz w:val="21"/>
                  <w:szCs w:val="21"/>
                </w:rPr>
                <w:t>(Fares et al., 2020)</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Parks</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Italy</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Pr="00E118EB" w:rsidRDefault="00F1579C">
            <w:pPr>
              <w:widowControl w:val="0"/>
              <w:spacing w:line="216" w:lineRule="auto"/>
              <w:rPr>
                <w:sz w:val="21"/>
                <w:szCs w:val="21"/>
                <w:lang w:val="es-ES"/>
              </w:rPr>
            </w:pPr>
            <w:r w:rsidRPr="00E118EB">
              <w:rPr>
                <w:sz w:val="21"/>
                <w:szCs w:val="21"/>
                <w:lang w:val="es-ES"/>
              </w:rPr>
              <w:t>1 (Rome) &amp; 0.5 (Turin) tCO</w:t>
            </w:r>
            <w:r w:rsidRPr="00E118EB">
              <w:rPr>
                <w:sz w:val="21"/>
                <w:szCs w:val="21"/>
                <w:vertAlign w:val="subscript"/>
                <w:lang w:val="es-ES"/>
              </w:rPr>
              <w:t>2</w:t>
            </w:r>
            <w:r w:rsidRPr="00E118EB">
              <w:rPr>
                <w:sz w:val="21"/>
                <w:szCs w:val="21"/>
                <w:lang w:val="es-ES"/>
              </w:rPr>
              <w:t xml:space="preserve">/ha·yr </w:t>
            </w:r>
          </w:p>
        </w:tc>
      </w:tr>
      <w:tr w:rsidR="00EB5CFE">
        <w:trPr>
          <w:trHeight w:val="660"/>
        </w:trPr>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26">
              <w:r>
                <w:rPr>
                  <w:sz w:val="21"/>
                  <w:szCs w:val="21"/>
                </w:rPr>
                <w:t>(W. Y. Chen, 2015)</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National</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China (35 cities)</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Average of 2.16 tCO</w:t>
            </w:r>
            <w:r>
              <w:rPr>
                <w:sz w:val="21"/>
                <w:szCs w:val="21"/>
                <w:vertAlign w:val="subscript"/>
              </w:rPr>
              <w:t>2</w:t>
            </w:r>
            <w:r>
              <w:rPr>
                <w:sz w:val="21"/>
                <w:szCs w:val="21"/>
              </w:rPr>
              <w:t>/ha·yr (total 1.9 MtCO</w:t>
            </w:r>
            <w:r>
              <w:rPr>
                <w:sz w:val="21"/>
                <w:szCs w:val="21"/>
                <w:vertAlign w:val="subscript"/>
              </w:rPr>
              <w:t>2</w:t>
            </w:r>
            <w:r>
              <w:rPr>
                <w:sz w:val="21"/>
                <w:szCs w:val="21"/>
              </w:rPr>
              <w:t>/yr)</w:t>
            </w:r>
          </w:p>
        </w:tc>
      </w:tr>
      <w:tr w:rsidR="00EB5CFE">
        <w:trPr>
          <w:trHeight w:val="660"/>
        </w:trPr>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27">
              <w:r>
                <w:rPr>
                  <w:sz w:val="21"/>
                  <w:szCs w:val="21"/>
                </w:rPr>
                <w:t>(Y. Wang et al., 2021)</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Beijing, China</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20.6 tC/ha·yr</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75.5 tCO</w:t>
            </w:r>
            <w:r>
              <w:rPr>
                <w:sz w:val="21"/>
                <w:szCs w:val="21"/>
                <w:vertAlign w:val="subscript"/>
              </w:rPr>
              <w:t>2</w:t>
            </w:r>
            <w:r>
              <w:rPr>
                <w:sz w:val="21"/>
                <w:szCs w:val="21"/>
              </w:rPr>
              <w:t>/ha·yr</w:t>
            </w:r>
          </w:p>
        </w:tc>
      </w:tr>
      <w:tr w:rsidR="00EB5CFE">
        <w:trPr>
          <w:trHeight w:val="660"/>
        </w:trPr>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28">
              <w:r>
                <w:rPr>
                  <w:sz w:val="21"/>
                  <w:szCs w:val="21"/>
                </w:rPr>
                <w:t>(Jiang et al., 2020)</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Shanghai, China</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44.8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164.3 tCO</w:t>
            </w:r>
            <w:r>
              <w:rPr>
                <w:sz w:val="21"/>
                <w:szCs w:val="21"/>
                <w:vertAlign w:val="subscript"/>
              </w:rPr>
              <w:t>2</w:t>
            </w:r>
            <w:r>
              <w:rPr>
                <w:sz w:val="21"/>
                <w:szCs w:val="21"/>
              </w:rPr>
              <w:t>/ha·yr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29">
              <w:r>
                <w:rPr>
                  <w:sz w:val="21"/>
                  <w:szCs w:val="21"/>
                </w:rPr>
                <w:t>(Moussa et al., 2019)</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Niger</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34 (Nimey) &amp; 66.5 (Maradi)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125 (Niamey) &amp; 243.8 (Maradi)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30">
              <w:r>
                <w:rPr>
                  <w:sz w:val="21"/>
                  <w:szCs w:val="21"/>
                </w:rPr>
                <w:t>(Pradhan et al., 2022)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Park</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 xml:space="preserve">Cooch Behar, India (Himalayas) </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485.55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1780.5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31">
              <w:r>
                <w:rPr>
                  <w:sz w:val="21"/>
                  <w:szCs w:val="21"/>
                </w:rPr>
                <w:t>(Muluneh &amp; Worku, 2022)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Dessie city, Ethiopia</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2734.79 ± 627.06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32">
              <w:r>
                <w:rPr>
                  <w:sz w:val="21"/>
                  <w:szCs w:val="21"/>
                </w:rPr>
                <w:t>(Richter et al., 2020)</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Berlin, Germany</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270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990 tCO</w:t>
            </w:r>
            <w:r>
              <w:rPr>
                <w:sz w:val="21"/>
                <w:szCs w:val="21"/>
                <w:vertAlign w:val="subscript"/>
              </w:rPr>
              <w:t>2</w:t>
            </w:r>
            <w:r>
              <w:rPr>
                <w:sz w:val="21"/>
                <w:szCs w:val="21"/>
              </w:rPr>
              <w:t>/ha</w:t>
            </w:r>
            <w:r>
              <w:rPr>
                <w:sz w:val="21"/>
                <w:szCs w:val="21"/>
                <w:highlight w:val="yellow"/>
              </w:rPr>
              <w:t xml:space="preserve"> </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33">
              <w:r>
                <w:rPr>
                  <w:sz w:val="21"/>
                  <w:szCs w:val="21"/>
                </w:rPr>
                <w:t>(Pregitzer et al., 2022)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New York, US</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263.04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964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34">
              <w:r>
                <w:rPr>
                  <w:sz w:val="21"/>
                  <w:szCs w:val="21"/>
                </w:rPr>
                <w:t>(D.-H. Lee et al., 2019)</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Seoul, South Korea</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63.19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231.7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35">
              <w:r>
                <w:rPr>
                  <w:sz w:val="21"/>
                  <w:szCs w:val="21"/>
                </w:rPr>
                <w:t>(Nero, 2017)</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Kumasi metropolis, Ghana.</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270 ± 22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990 ± 81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36">
              <w:r>
                <w:rPr>
                  <w:sz w:val="21"/>
                  <w:szCs w:val="21"/>
                </w:rPr>
                <w:t>(Raciti et al., 2014)</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Boston, US</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28.8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105.6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37">
              <w:r>
                <w:rPr>
                  <w:sz w:val="21"/>
                  <w:szCs w:val="21"/>
                </w:rPr>
                <w:t>(Lindén et al., 2020)</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Helsinki, Finland</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22.1 – 28.1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81 – 103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38">
              <w:r>
                <w:rPr>
                  <w:sz w:val="21"/>
                  <w:szCs w:val="21"/>
                </w:rPr>
                <w:t>(Strohbach et al., 2012)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Park</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Leipzig, Germany</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137 – 162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39">
              <w:r>
                <w:rPr>
                  <w:sz w:val="21"/>
                  <w:szCs w:val="21"/>
                </w:rPr>
                <w:t>(Veerkamp et al., 2020)</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Continental</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Europe (775 cities)</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87.59 tC/ha</w:t>
            </w:r>
          </w:p>
        </w:tc>
        <w:tc>
          <w:tcPr>
            <w:tcW w:w="3690"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p w:rsidR="00EB5CFE" w:rsidRDefault="00F1579C">
            <w:pPr>
              <w:widowControl w:val="0"/>
              <w:spacing w:line="216" w:lineRule="auto"/>
              <w:rPr>
                <w:sz w:val="21"/>
                <w:szCs w:val="21"/>
              </w:rPr>
            </w:pPr>
            <w:r>
              <w:rPr>
                <w:sz w:val="21"/>
                <w:szCs w:val="21"/>
              </w:rPr>
              <w:t>321.2 tCO</w:t>
            </w:r>
            <w:r>
              <w:rPr>
                <w:sz w:val="21"/>
                <w:szCs w:val="21"/>
                <w:vertAlign w:val="subscript"/>
              </w:rPr>
              <w:t>2</w:t>
            </w:r>
            <w:r>
              <w:rPr>
                <w:sz w:val="21"/>
                <w:szCs w:val="21"/>
              </w:rPr>
              <w:t>/ha</w:t>
            </w:r>
          </w:p>
        </w:tc>
      </w:tr>
      <w:tr w:rsidR="00EB5CFE" w:rsidRPr="00E118EB">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40">
              <w:r>
                <w:rPr>
                  <w:sz w:val="21"/>
                  <w:szCs w:val="21"/>
                </w:rPr>
                <w:t>(Cortinovis et al., 2022)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Spain; Sweden; The Netherlands</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Pr="00E118EB" w:rsidRDefault="00F1579C">
            <w:pPr>
              <w:widowControl w:val="0"/>
              <w:spacing w:line="216" w:lineRule="auto"/>
              <w:rPr>
                <w:sz w:val="21"/>
                <w:szCs w:val="21"/>
                <w:lang w:val="es-ES"/>
              </w:rPr>
            </w:pPr>
            <w:r w:rsidRPr="00E118EB">
              <w:rPr>
                <w:sz w:val="21"/>
                <w:szCs w:val="21"/>
                <w:lang w:val="es-ES"/>
              </w:rPr>
              <w:t>269 (Barcelona), 318 (Malmö), &amp; 369 (Utrecht) tCO</w:t>
            </w:r>
            <w:r w:rsidRPr="00E118EB">
              <w:rPr>
                <w:sz w:val="21"/>
                <w:szCs w:val="21"/>
                <w:vertAlign w:val="subscript"/>
                <w:lang w:val="es-ES"/>
              </w:rPr>
              <w:t>2</w:t>
            </w:r>
            <w:r w:rsidRPr="00E118EB">
              <w:rPr>
                <w:sz w:val="21"/>
                <w:szCs w:val="21"/>
                <w:lang w:val="es-ES"/>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41">
              <w:r>
                <w:rPr>
                  <w:sz w:val="21"/>
                  <w:szCs w:val="21"/>
                </w:rPr>
                <w:t>(Dorendorf et al., 2015)</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Hamburg, Germany</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land)</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123.2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451.7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42">
              <w:r>
                <w:rPr>
                  <w:sz w:val="21"/>
                  <w:szCs w:val="21"/>
                </w:rPr>
                <w:t>(Y.-C. Wang &amp; Lin, 2012)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National</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Taiwan</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land)</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9.25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33.9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43">
              <w:r>
                <w:rPr>
                  <w:sz w:val="21"/>
                  <w:szCs w:val="21"/>
                </w:rPr>
                <w:t>(Mexia et al., 2018)</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Almada, Spain</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land)</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262.4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962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44">
              <w:r>
                <w:rPr>
                  <w:sz w:val="21"/>
                  <w:szCs w:val="21"/>
                </w:rPr>
                <w:t>(Timilsina et al., 2014)</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Florida, US</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land)</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63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231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Pr="00E118EB" w:rsidRDefault="00F1579C">
            <w:pPr>
              <w:widowControl w:val="0"/>
              <w:spacing w:line="216" w:lineRule="auto"/>
              <w:rPr>
                <w:sz w:val="21"/>
                <w:szCs w:val="21"/>
                <w:lang w:val="es-ES"/>
              </w:rPr>
            </w:pPr>
            <w:hyperlink r:id="rId45">
              <w:r w:rsidRPr="00E118EB">
                <w:rPr>
                  <w:lang w:val="es-ES"/>
                </w:rPr>
                <w:t>(Z. G. Davies et al., 2011)</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Leicester, UK</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land)</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31.6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115.9 tCO</w:t>
            </w:r>
            <w:r>
              <w:rPr>
                <w:sz w:val="21"/>
                <w:szCs w:val="21"/>
                <w:vertAlign w:val="subscript"/>
              </w:rPr>
              <w:t>2</w:t>
            </w:r>
            <w:r>
              <w:rPr>
                <w:sz w:val="21"/>
                <w:szCs w:val="21"/>
              </w:rPr>
              <w:t>/ha</w:t>
            </w:r>
          </w:p>
        </w:tc>
      </w:tr>
      <w:tr w:rsidR="00EB5CFE">
        <w:trPr>
          <w:trHeight w:val="410"/>
        </w:trPr>
        <w:tc>
          <w:tcPr>
            <w:tcW w:w="14295" w:type="dxa"/>
            <w:gridSpan w:val="7"/>
            <w:shd w:val="clear" w:color="auto" w:fill="auto"/>
            <w:tcMar>
              <w:top w:w="100" w:type="dxa"/>
              <w:left w:w="100" w:type="dxa"/>
              <w:bottom w:w="100" w:type="dxa"/>
              <w:right w:w="100" w:type="dxa"/>
            </w:tcMar>
          </w:tcPr>
          <w:p w:rsidR="00EB5CFE" w:rsidRDefault="00F1579C">
            <w:pPr>
              <w:widowControl w:val="0"/>
              <w:spacing w:line="216" w:lineRule="auto"/>
              <w:jc w:val="center"/>
              <w:rPr>
                <w:b/>
                <w:sz w:val="21"/>
                <w:szCs w:val="21"/>
              </w:rPr>
            </w:pPr>
            <w:r>
              <w:rPr>
                <w:b/>
                <w:sz w:val="21"/>
                <w:szCs w:val="21"/>
              </w:rPr>
              <w:t>Urban Afforestation in available areas</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46">
              <w:r>
                <w:rPr>
                  <w:sz w:val="21"/>
                  <w:szCs w:val="21"/>
                </w:rPr>
                <w:t>(Chakraborty et al., 2022)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State</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California, US</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Increase by 4.5 MtCO</w:t>
            </w:r>
            <w:r>
              <w:rPr>
                <w:sz w:val="21"/>
                <w:szCs w:val="21"/>
                <w:vertAlign w:val="sub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47">
              <w:r>
                <w:rPr>
                  <w:sz w:val="21"/>
                  <w:szCs w:val="21"/>
                </w:rPr>
                <w:t>(Brilli et al., 2022)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Municipality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Prato, Italy</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Increase by 18 ktCO</w:t>
            </w:r>
            <w:r>
              <w:rPr>
                <w:sz w:val="21"/>
                <w:szCs w:val="21"/>
                <w:vertAlign w:val="sub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48">
              <w:r>
                <w:rPr>
                  <w:sz w:val="21"/>
                  <w:szCs w:val="21"/>
                </w:rPr>
                <w:t>(Teo et al., 2021)</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Global</w:t>
            </w:r>
          </w:p>
        </w:tc>
        <w:tc>
          <w:tcPr>
            <w:tcW w:w="214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Increase by 82.4 ± 25.7 MtCO</w:t>
            </w:r>
            <w:r>
              <w:rPr>
                <w:sz w:val="21"/>
                <w:szCs w:val="21"/>
                <w:vertAlign w:val="subscript"/>
              </w:rPr>
              <w:t>2</w:t>
            </w:r>
            <w:r>
              <w:rPr>
                <w:sz w:val="21"/>
                <w:szCs w:val="21"/>
              </w:rPr>
              <w:t>/year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49">
              <w:r>
                <w:rPr>
                  <w:sz w:val="21"/>
                  <w:szCs w:val="21"/>
                </w:rPr>
                <w:t>(Mandal et al., 2022)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Asansol-Durgapur, India</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b/>
                <w:sz w:val="21"/>
                <w:szCs w:val="21"/>
              </w:rPr>
            </w:pPr>
            <w:r>
              <w:rPr>
                <w:sz w:val="21"/>
                <w:szCs w:val="21"/>
              </w:rPr>
              <w:t xml:space="preserve">41.77 tC/ha </w:t>
            </w:r>
          </w:p>
        </w:tc>
        <w:tc>
          <w:tcPr>
            <w:tcW w:w="3690"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 xml:space="preserve">No quantitative information on annual increase. </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50">
              <w:r>
                <w:rPr>
                  <w:sz w:val="21"/>
                  <w:szCs w:val="21"/>
                </w:rPr>
                <w:t>(Sandre et al., 2021)</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São Paulo</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No quantitative information on C: ”</w:t>
            </w:r>
            <w:r>
              <w:rPr>
                <w:i/>
                <w:sz w:val="21"/>
                <w:szCs w:val="21"/>
              </w:rPr>
              <w:t>Potential to increase vegetation cover by 30%.</w:t>
            </w:r>
            <w:r>
              <w:rPr>
                <w:sz w:val="21"/>
                <w:szCs w:val="21"/>
              </w:rPr>
              <w:t>”</w:t>
            </w:r>
          </w:p>
        </w:tc>
      </w:tr>
      <w:tr w:rsidR="00EB5CFE">
        <w:trPr>
          <w:trHeight w:val="410"/>
        </w:trPr>
        <w:tc>
          <w:tcPr>
            <w:tcW w:w="14295" w:type="dxa"/>
            <w:gridSpan w:val="7"/>
            <w:shd w:val="clear" w:color="auto" w:fill="auto"/>
            <w:tcMar>
              <w:top w:w="100" w:type="dxa"/>
              <w:left w:w="100" w:type="dxa"/>
              <w:bottom w:w="100" w:type="dxa"/>
              <w:right w:w="100" w:type="dxa"/>
            </w:tcMar>
          </w:tcPr>
          <w:p w:rsidR="00EB5CFE" w:rsidRDefault="00F1579C">
            <w:pPr>
              <w:widowControl w:val="0"/>
              <w:spacing w:line="216" w:lineRule="auto"/>
              <w:jc w:val="center"/>
              <w:rPr>
                <w:b/>
                <w:sz w:val="21"/>
                <w:szCs w:val="21"/>
              </w:rPr>
            </w:pPr>
            <w:r>
              <w:rPr>
                <w:b/>
                <w:sz w:val="21"/>
                <w:szCs w:val="21"/>
              </w:rPr>
              <w:t>Street trees</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51">
              <w:r>
                <w:rPr>
                  <w:sz w:val="21"/>
                  <w:szCs w:val="21"/>
                </w:rPr>
                <w:t>(Lin et al., 2022)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New York, US</w:t>
            </w:r>
          </w:p>
        </w:tc>
        <w:tc>
          <w:tcPr>
            <w:tcW w:w="1500"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365"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r>
              <w:rPr>
                <w:rFonts w:ascii="Arial Unicode MS" w:eastAsia="Arial Unicode MS" w:hAnsi="Arial Unicode MS" w:cs="Arial Unicode MS"/>
                <w:sz w:val="21"/>
                <w:szCs w:val="21"/>
              </w:rPr>
              <w:t xml:space="preserve"> (per area of cover)</w:t>
            </w: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13.8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50.6 tCO</w:t>
            </w:r>
            <w:r>
              <w:rPr>
                <w:sz w:val="21"/>
                <w:szCs w:val="21"/>
                <w:vertAlign w:val="subscript"/>
              </w:rPr>
              <w:t>2</w:t>
            </w:r>
            <w:r>
              <w:rPr>
                <w:sz w:val="21"/>
                <w:szCs w:val="21"/>
              </w:rPr>
              <w:t>/ha</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52">
              <w:r>
                <w:rPr>
                  <w:sz w:val="21"/>
                  <w:szCs w:val="21"/>
                </w:rPr>
                <w:t>(Tang et al., 2016)</w:t>
              </w:r>
            </w:hyperlink>
          </w:p>
        </w:tc>
        <w:tc>
          <w:tcPr>
            <w:tcW w:w="1710"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Beijing, China</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0.5 ± 0.3 tC/ha·yr</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1.8 ± 1.1 tCO</w:t>
            </w:r>
            <w:r>
              <w:rPr>
                <w:sz w:val="21"/>
                <w:szCs w:val="21"/>
                <w:vertAlign w:val="subscript"/>
              </w:rPr>
              <w:t>2</w:t>
            </w:r>
            <w:r>
              <w:rPr>
                <w:sz w:val="21"/>
                <w:szCs w:val="21"/>
              </w:rPr>
              <w:t>/ha·yr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53">
              <w:r>
                <w:rPr>
                  <w:sz w:val="21"/>
                  <w:szCs w:val="21"/>
                </w:rPr>
                <w:t xml:space="preserve">(O’Donoghue &amp; </w:t>
              </w:r>
              <w:r>
                <w:rPr>
                  <w:sz w:val="21"/>
                  <w:szCs w:val="21"/>
                </w:rPr>
                <w:lastRenderedPageBreak/>
                <w:t>Shackleton, 2013)</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lastRenderedPageBreak/>
              <w:t>Parking</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South Africa</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0.39 ± 2.5 tC/ha</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1.4 ± 9.2 tCO</w:t>
            </w:r>
            <w:r>
              <w:rPr>
                <w:sz w:val="21"/>
                <w:szCs w:val="21"/>
                <w:vertAlign w:val="subscript"/>
              </w:rPr>
              <w:t>2</w:t>
            </w:r>
            <w:r>
              <w:rPr>
                <w:sz w:val="21"/>
                <w:szCs w:val="21"/>
              </w:rPr>
              <w:t>/ha·yr</w:t>
            </w:r>
          </w:p>
        </w:tc>
      </w:tr>
      <w:tr w:rsidR="00EB5CFE">
        <w:trPr>
          <w:trHeight w:val="410"/>
        </w:trPr>
        <w:tc>
          <w:tcPr>
            <w:tcW w:w="14295" w:type="dxa"/>
            <w:gridSpan w:val="7"/>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b/>
                <w:sz w:val="21"/>
                <w:szCs w:val="21"/>
              </w:rPr>
              <w:t>Green Roofs</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54">
              <w:r>
                <w:rPr>
                  <w:sz w:val="21"/>
                  <w:szCs w:val="21"/>
                </w:rPr>
                <w:t>(Heusinger &amp; Weber, 2017)</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Berlin, Germany</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b/>
                <w:sz w:val="21"/>
                <w:szCs w:val="21"/>
              </w:rPr>
            </w:pPr>
            <w:r>
              <w:rPr>
                <w:sz w:val="21"/>
                <w:szCs w:val="21"/>
              </w:rPr>
              <w:t>0.313 kgCO</w:t>
            </w:r>
            <w:r>
              <w:rPr>
                <w:sz w:val="21"/>
                <w:szCs w:val="21"/>
                <w:vertAlign w:val="subscript"/>
              </w:rPr>
              <w:t>2</w:t>
            </w:r>
            <w:r>
              <w:rPr>
                <w:sz w:val="21"/>
                <w:szCs w:val="21"/>
              </w:rPr>
              <w:t>/m</w:t>
            </w:r>
            <w:r>
              <w:rPr>
                <w:sz w:val="21"/>
                <w:szCs w:val="21"/>
                <w:vertAlign w:val="super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55">
              <w:r>
                <w:t>(George, 2012)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Roof</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 xml:space="preserve">Not location-specific  </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1.22 kgCO</w:t>
            </w:r>
            <w:r>
              <w:rPr>
                <w:sz w:val="21"/>
                <w:szCs w:val="21"/>
                <w:vertAlign w:val="subscript"/>
              </w:rPr>
              <w:t>2</w:t>
            </w:r>
            <w:r>
              <w:rPr>
                <w:sz w:val="21"/>
                <w:szCs w:val="21"/>
              </w:rPr>
              <w:t>/m</w:t>
            </w:r>
            <w:r>
              <w:rPr>
                <w:sz w:val="21"/>
                <w:szCs w:val="21"/>
                <w:vertAlign w:val="super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56">
              <w:r>
                <w:rPr>
                  <w:sz w:val="21"/>
                  <w:szCs w:val="21"/>
                </w:rPr>
                <w:t>(Cascone et al., 2018)</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Catania, Italy</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1.35 kgCO</w:t>
            </w:r>
            <w:r>
              <w:rPr>
                <w:sz w:val="21"/>
                <w:szCs w:val="21"/>
                <w:vertAlign w:val="subscript"/>
              </w:rPr>
              <w:t>2</w:t>
            </w:r>
            <w:r>
              <w:rPr>
                <w:sz w:val="21"/>
                <w:szCs w:val="21"/>
              </w:rPr>
              <w:t>/m</w:t>
            </w:r>
            <w:r>
              <w:rPr>
                <w:sz w:val="21"/>
                <w:szCs w:val="21"/>
                <w:vertAlign w:val="super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57">
              <w:r>
                <w:rPr>
                  <w:sz w:val="21"/>
                  <w:szCs w:val="21"/>
                </w:rPr>
                <w:t>(Kuronuma et al., 2018)</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Roof</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Japan</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1.70 – 1.89 kgCO</w:t>
            </w:r>
            <w:r>
              <w:rPr>
                <w:sz w:val="21"/>
                <w:szCs w:val="21"/>
                <w:vertAlign w:val="subscript"/>
              </w:rPr>
              <w:t>2</w:t>
            </w:r>
            <w:r>
              <w:rPr>
                <w:sz w:val="21"/>
                <w:szCs w:val="21"/>
              </w:rPr>
              <w:t>/m</w:t>
            </w:r>
            <w:r>
              <w:rPr>
                <w:sz w:val="21"/>
                <w:szCs w:val="21"/>
                <w:vertAlign w:val="super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58">
              <w:r>
                <w:rPr>
                  <w:sz w:val="21"/>
                  <w:szCs w:val="21"/>
                </w:rPr>
                <w:t>(Whittinghill et al., 2014)</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Roof</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Michigan, US</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 xml:space="preserve"> 3.13 – 9.82 kgC/m</w:t>
            </w:r>
            <w:r>
              <w:rPr>
                <w:sz w:val="21"/>
                <w:szCs w:val="21"/>
                <w:vertAlign w:val="superscript"/>
              </w:rPr>
              <w:t>2</w:t>
            </w:r>
            <w:r>
              <w:rPr>
                <w:sz w:val="21"/>
                <w:szCs w:val="21"/>
              </w:rPr>
              <w:t>·yr</w:t>
            </w:r>
          </w:p>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11.5 – 36.4 kgCO</w:t>
            </w:r>
            <w:r>
              <w:rPr>
                <w:sz w:val="21"/>
                <w:szCs w:val="21"/>
                <w:vertAlign w:val="subscript"/>
              </w:rPr>
              <w:t>2</w:t>
            </w:r>
            <w:r>
              <w:rPr>
                <w:sz w:val="21"/>
                <w:szCs w:val="21"/>
              </w:rPr>
              <w:t>/m</w:t>
            </w:r>
            <w:r>
              <w:rPr>
                <w:sz w:val="21"/>
                <w:szCs w:val="21"/>
                <w:vertAlign w:val="super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59">
              <w:r>
                <w:rPr>
                  <w:sz w:val="21"/>
                  <w:szCs w:val="21"/>
                </w:rPr>
                <w:t>(Luo et al., 2015)</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Roof</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Chengdu, China</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4.73 – 7.11 kgC/m</w:t>
            </w:r>
            <w:r>
              <w:rPr>
                <w:sz w:val="21"/>
                <w:szCs w:val="21"/>
                <w:vertAlign w:val="superscript"/>
              </w:rPr>
              <w:t>2</w:t>
            </w:r>
            <w:r>
              <w:rPr>
                <w:sz w:val="21"/>
                <w:szCs w:val="21"/>
              </w:rPr>
              <w:t>·yr</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17.3 – 26.1 kgCO</w:t>
            </w:r>
            <w:r>
              <w:rPr>
                <w:sz w:val="21"/>
                <w:szCs w:val="21"/>
                <w:vertAlign w:val="subscript"/>
              </w:rPr>
              <w:t>2</w:t>
            </w:r>
            <w:r>
              <w:rPr>
                <w:sz w:val="21"/>
                <w:szCs w:val="21"/>
              </w:rPr>
              <w:t>/m</w:t>
            </w:r>
            <w:r>
              <w:rPr>
                <w:sz w:val="21"/>
                <w:szCs w:val="21"/>
                <w:vertAlign w:val="super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60">
              <w:r>
                <w:t>(Ondoño et al., 2016b)</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Roof</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Spain</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-4.6 – 4.4 kgC/m</w:t>
            </w:r>
            <w:r>
              <w:rPr>
                <w:sz w:val="21"/>
                <w:szCs w:val="21"/>
                <w:vertAlign w:val="superscript"/>
              </w:rPr>
              <w:t>2</w:t>
            </w:r>
            <w:r>
              <w:rPr>
                <w:sz w:val="21"/>
                <w:szCs w:val="21"/>
              </w:rPr>
              <w:t>·yr (from source to sink)</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-16.9 – 16.1 kgCO</w:t>
            </w:r>
            <w:r>
              <w:rPr>
                <w:sz w:val="21"/>
                <w:szCs w:val="21"/>
                <w:vertAlign w:val="subscript"/>
              </w:rPr>
              <w:t>2</w:t>
            </w:r>
            <w:r>
              <w:rPr>
                <w:sz w:val="21"/>
                <w:szCs w:val="21"/>
              </w:rPr>
              <w:t>/m</w:t>
            </w:r>
            <w:r>
              <w:rPr>
                <w:sz w:val="21"/>
                <w:szCs w:val="21"/>
                <w:vertAlign w:val="superscript"/>
              </w:rPr>
              <w:t>2</w:t>
            </w:r>
            <w:r>
              <w:rPr>
                <w:sz w:val="21"/>
                <w:szCs w:val="21"/>
              </w:rPr>
              <w:t>·yr (from source to sink)</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61">
              <w:r>
                <w:rPr>
                  <w:sz w:val="21"/>
                  <w:szCs w:val="21"/>
                </w:rPr>
                <w:t>(Ondoño et al., 2016a)</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Roof</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Spain</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1.9 – 4.4 kgC/m</w:t>
            </w:r>
            <w:r>
              <w:rPr>
                <w:sz w:val="21"/>
                <w:szCs w:val="21"/>
                <w:vertAlign w:val="superscript"/>
              </w:rPr>
              <w:t>2</w:t>
            </w:r>
            <w:r>
              <w:rPr>
                <w:sz w:val="21"/>
                <w:szCs w:val="21"/>
              </w:rPr>
              <w:t>·yr</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7.0 – 16.1 kgCO</w:t>
            </w:r>
            <w:r>
              <w:rPr>
                <w:sz w:val="21"/>
                <w:szCs w:val="21"/>
                <w:vertAlign w:val="subscript"/>
              </w:rPr>
              <w:t>2</w:t>
            </w:r>
            <w:r>
              <w:rPr>
                <w:sz w:val="21"/>
                <w:szCs w:val="21"/>
              </w:rPr>
              <w:t>/m</w:t>
            </w:r>
            <w:r>
              <w:rPr>
                <w:sz w:val="21"/>
                <w:szCs w:val="21"/>
                <w:vertAlign w:val="super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62">
              <w:r>
                <w:rPr>
                  <w:sz w:val="21"/>
                  <w:szCs w:val="21"/>
                </w:rPr>
                <w:t>(Kuronuma &amp; Watanabe, 2017)</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Roof</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Japan</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0.28 – 0.67 kgC/m</w:t>
            </w:r>
            <w:r>
              <w:rPr>
                <w:sz w:val="21"/>
                <w:szCs w:val="21"/>
                <w:vertAlign w:val="superscript"/>
              </w:rPr>
              <w:t>2</w:t>
            </w:r>
            <w:r>
              <w:rPr>
                <w:sz w:val="21"/>
                <w:szCs w:val="21"/>
              </w:rPr>
              <w:t>·yr</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b/>
                <w:sz w:val="21"/>
                <w:szCs w:val="21"/>
              </w:rPr>
            </w:pPr>
            <w:r>
              <w:rPr>
                <w:sz w:val="21"/>
                <w:szCs w:val="21"/>
              </w:rPr>
              <w:t>1.0 – 2.5 kgCO</w:t>
            </w:r>
            <w:r>
              <w:rPr>
                <w:sz w:val="21"/>
                <w:szCs w:val="21"/>
                <w:vertAlign w:val="subscript"/>
              </w:rPr>
              <w:t>2</w:t>
            </w:r>
            <w:r>
              <w:rPr>
                <w:sz w:val="21"/>
                <w:szCs w:val="21"/>
              </w:rPr>
              <w:t>/m</w:t>
            </w:r>
            <w:r>
              <w:rPr>
                <w:sz w:val="21"/>
                <w:szCs w:val="21"/>
                <w:vertAlign w:val="super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63">
              <w:r>
                <w:t>(Sultana et al., 2021)</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City</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Dhaka, Bangladesh</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7.6 – 46 kgCO</w:t>
            </w:r>
            <w:r>
              <w:rPr>
                <w:sz w:val="21"/>
                <w:szCs w:val="21"/>
                <w:vertAlign w:val="subscript"/>
              </w:rPr>
              <w:t>2</w:t>
            </w:r>
            <w:r>
              <w:rPr>
                <w:sz w:val="21"/>
                <w:szCs w:val="21"/>
              </w:rPr>
              <w:t>/m</w:t>
            </w:r>
            <w:r>
              <w:rPr>
                <w:sz w:val="21"/>
                <w:szCs w:val="21"/>
                <w:vertAlign w:val="super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64">
              <w:r>
                <w:rPr>
                  <w:sz w:val="21"/>
                  <w:szCs w:val="21"/>
                </w:rPr>
                <w:t>(Getter et al., 2009)</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Roof</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Michigan, US</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0.3 kgCO</w:t>
            </w:r>
            <w:r>
              <w:rPr>
                <w:sz w:val="21"/>
                <w:szCs w:val="21"/>
                <w:vertAlign w:val="subscript"/>
              </w:rPr>
              <w:t>2</w:t>
            </w:r>
            <w:r>
              <w:rPr>
                <w:sz w:val="21"/>
                <w:szCs w:val="21"/>
              </w:rPr>
              <w:t>/m</w:t>
            </w:r>
            <w:r>
              <w:rPr>
                <w:sz w:val="21"/>
                <w:szCs w:val="21"/>
                <w:vertAlign w:val="superscript"/>
              </w:rPr>
              <w:t>2</w:t>
            </w:r>
            <w:r>
              <w:rPr>
                <w:sz w:val="21"/>
                <w:szCs w:val="21"/>
              </w:rPr>
              <w:t>·yr (0.2 kgCO</w:t>
            </w:r>
            <w:r>
              <w:rPr>
                <w:sz w:val="21"/>
                <w:szCs w:val="21"/>
                <w:vertAlign w:val="subscript"/>
              </w:rPr>
              <w:t>2</w:t>
            </w:r>
            <w:r>
              <w:rPr>
                <w:sz w:val="21"/>
                <w:szCs w:val="21"/>
              </w:rPr>
              <w:t>/m</w:t>
            </w:r>
            <w:r>
              <w:rPr>
                <w:sz w:val="21"/>
                <w:szCs w:val="21"/>
                <w:vertAlign w:val="superscript"/>
              </w:rPr>
              <w:t>2</w:t>
            </w:r>
            <w:r>
              <w:rPr>
                <w:sz w:val="21"/>
                <w:szCs w:val="21"/>
              </w:rPr>
              <w:t xml:space="preserve"> over 2 years)</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65">
              <w:r>
                <w:rPr>
                  <w:sz w:val="21"/>
                  <w:szCs w:val="21"/>
                </w:rPr>
                <w:t>(Ismail et al., 2012)</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Roof</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Malaysia</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0.23 kgC/m</w:t>
            </w:r>
            <w:r>
              <w:rPr>
                <w:sz w:val="21"/>
                <w:szCs w:val="21"/>
                <w:vertAlign w:val="superscript"/>
              </w:rPr>
              <w:t>2</w:t>
            </w:r>
            <w:r>
              <w:rPr>
                <w:sz w:val="21"/>
                <w:szCs w:val="21"/>
              </w:rPr>
              <w:t>·yr</w:t>
            </w: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0.84 kgCO</w:t>
            </w:r>
            <w:r>
              <w:rPr>
                <w:sz w:val="21"/>
                <w:szCs w:val="21"/>
                <w:vertAlign w:val="subscript"/>
              </w:rPr>
              <w:t>2</w:t>
            </w:r>
            <w:r>
              <w:rPr>
                <w:sz w:val="21"/>
                <w:szCs w:val="21"/>
              </w:rPr>
              <w:t>/m</w:t>
            </w:r>
            <w:r>
              <w:rPr>
                <w:sz w:val="21"/>
                <w:szCs w:val="21"/>
                <w:vertAlign w:val="superscript"/>
              </w:rPr>
              <w:t>2</w:t>
            </w:r>
            <w:r>
              <w:rPr>
                <w:sz w:val="21"/>
                <w:szCs w:val="21"/>
              </w:rPr>
              <w:t>·yr</w:t>
            </w:r>
          </w:p>
        </w:tc>
      </w:tr>
      <w:tr w:rsidR="00EB5CFE">
        <w:tc>
          <w:tcPr>
            <w:tcW w:w="198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hyperlink r:id="rId66">
              <w:r>
                <w:rPr>
                  <w:sz w:val="21"/>
                  <w:szCs w:val="21"/>
                </w:rPr>
                <w:t>(Peng &amp; Jim, 2015)</w:t>
              </w:r>
            </w:hyperlink>
          </w:p>
        </w:tc>
        <w:tc>
          <w:tcPr>
            <w:tcW w:w="171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Roof</w:t>
            </w:r>
          </w:p>
        </w:tc>
        <w:tc>
          <w:tcPr>
            <w:tcW w:w="2145"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Hong Kong</w:t>
            </w:r>
          </w:p>
        </w:tc>
        <w:tc>
          <w:tcPr>
            <w:tcW w:w="1500" w:type="dxa"/>
            <w:shd w:val="clear" w:color="auto" w:fill="auto"/>
            <w:tcMar>
              <w:top w:w="100" w:type="dxa"/>
              <w:left w:w="100" w:type="dxa"/>
              <w:bottom w:w="100" w:type="dxa"/>
              <w:right w:w="100" w:type="dxa"/>
            </w:tcMar>
          </w:tcPr>
          <w:p w:rsidR="00EB5CFE" w:rsidRDefault="00F1579C">
            <w:pPr>
              <w:widowControl w:val="0"/>
              <w:spacing w:line="216" w:lineRule="auto"/>
              <w:jc w:val="center"/>
              <w:rPr>
                <w:sz w:val="21"/>
                <w:szCs w:val="21"/>
              </w:rPr>
            </w:pPr>
            <w:r>
              <w:rPr>
                <w:rFonts w:ascii="Arial Unicode MS" w:eastAsia="Arial Unicode MS" w:hAnsi="Arial Unicode MS" w:cs="Arial Unicode MS"/>
                <w:sz w:val="21"/>
                <w:szCs w:val="21"/>
              </w:rPr>
              <w:t>✓</w:t>
            </w:r>
          </w:p>
        </w:tc>
        <w:tc>
          <w:tcPr>
            <w:tcW w:w="1365" w:type="dxa"/>
            <w:shd w:val="clear" w:color="auto" w:fill="auto"/>
            <w:tcMar>
              <w:top w:w="100" w:type="dxa"/>
              <w:left w:w="100" w:type="dxa"/>
              <w:bottom w:w="100" w:type="dxa"/>
              <w:right w:w="100" w:type="dxa"/>
            </w:tcMar>
          </w:tcPr>
          <w:p w:rsidR="00EB5CFE" w:rsidRDefault="00EB5CFE">
            <w:pPr>
              <w:widowControl w:val="0"/>
              <w:spacing w:line="216" w:lineRule="auto"/>
              <w:jc w:val="center"/>
              <w:rPr>
                <w:sz w:val="21"/>
                <w:szCs w:val="21"/>
              </w:rPr>
            </w:pPr>
          </w:p>
        </w:tc>
        <w:tc>
          <w:tcPr>
            <w:tcW w:w="1905" w:type="dxa"/>
            <w:shd w:val="clear" w:color="auto" w:fill="auto"/>
            <w:tcMar>
              <w:top w:w="100" w:type="dxa"/>
              <w:left w:w="100" w:type="dxa"/>
              <w:bottom w:w="100" w:type="dxa"/>
              <w:right w:w="100" w:type="dxa"/>
            </w:tcMar>
          </w:tcPr>
          <w:p w:rsidR="00EB5CFE" w:rsidRDefault="00EB5CFE">
            <w:pPr>
              <w:widowControl w:val="0"/>
              <w:spacing w:line="216" w:lineRule="auto"/>
              <w:rPr>
                <w:sz w:val="21"/>
                <w:szCs w:val="21"/>
              </w:rPr>
            </w:pPr>
          </w:p>
        </w:tc>
        <w:tc>
          <w:tcPr>
            <w:tcW w:w="3690" w:type="dxa"/>
            <w:shd w:val="clear" w:color="auto" w:fill="auto"/>
            <w:tcMar>
              <w:top w:w="100" w:type="dxa"/>
              <w:left w:w="100" w:type="dxa"/>
              <w:bottom w:w="100" w:type="dxa"/>
              <w:right w:w="100" w:type="dxa"/>
            </w:tcMar>
          </w:tcPr>
          <w:p w:rsidR="00EB5CFE" w:rsidRDefault="00F1579C">
            <w:pPr>
              <w:widowControl w:val="0"/>
              <w:spacing w:line="216" w:lineRule="auto"/>
              <w:rPr>
                <w:sz w:val="21"/>
                <w:szCs w:val="21"/>
              </w:rPr>
            </w:pPr>
            <w:r>
              <w:rPr>
                <w:sz w:val="21"/>
                <w:szCs w:val="21"/>
              </w:rPr>
              <w:t>9.4 kgCO</w:t>
            </w:r>
            <w:r>
              <w:rPr>
                <w:sz w:val="21"/>
                <w:szCs w:val="21"/>
                <w:vertAlign w:val="subscript"/>
              </w:rPr>
              <w:t>2</w:t>
            </w:r>
            <w:r>
              <w:rPr>
                <w:sz w:val="21"/>
                <w:szCs w:val="21"/>
              </w:rPr>
              <w:t>/m</w:t>
            </w:r>
            <w:r>
              <w:rPr>
                <w:sz w:val="21"/>
                <w:szCs w:val="21"/>
                <w:vertAlign w:val="superscript"/>
              </w:rPr>
              <w:t>2</w:t>
            </w:r>
            <w:r>
              <w:rPr>
                <w:sz w:val="21"/>
                <w:szCs w:val="21"/>
              </w:rPr>
              <w:t xml:space="preserve">·yr </w:t>
            </w:r>
          </w:p>
        </w:tc>
      </w:tr>
    </w:tbl>
    <w:p w:rsidR="00EB5CFE" w:rsidRDefault="00EB5CFE">
      <w:pPr>
        <w:rPr>
          <w:i/>
        </w:rPr>
      </w:pPr>
    </w:p>
    <w:p w:rsidR="00EB5CFE" w:rsidRDefault="00EB5CFE">
      <w:pPr>
        <w:jc w:val="both"/>
        <w:rPr>
          <w:sz w:val="21"/>
          <w:szCs w:val="21"/>
        </w:rPr>
      </w:pPr>
    </w:p>
    <w:p w:rsidR="00EB5CFE" w:rsidRDefault="00EB5CFE">
      <w:pPr>
        <w:rPr>
          <w:i/>
        </w:rPr>
      </w:pPr>
    </w:p>
    <w:p w:rsidR="00EB5CFE" w:rsidRDefault="00F1579C">
      <w:pPr>
        <w:pStyle w:val="Heading2"/>
        <w:numPr>
          <w:ilvl w:val="0"/>
          <w:numId w:val="8"/>
        </w:numPr>
        <w:spacing w:after="200"/>
        <w:jc w:val="both"/>
        <w:rPr>
          <w:color w:val="666666"/>
          <w:sz w:val="24"/>
          <w:szCs w:val="24"/>
        </w:rPr>
      </w:pPr>
      <w:bookmarkStart w:id="10" w:name="_Toc140782331"/>
      <w:r>
        <w:rPr>
          <w:color w:val="666666"/>
          <w:sz w:val="24"/>
          <w:szCs w:val="24"/>
        </w:rPr>
        <w:t>Biochar</w:t>
      </w:r>
      <w:bookmarkEnd w:id="10"/>
    </w:p>
    <w:p w:rsidR="00EB5CFE" w:rsidRDefault="00F1579C">
      <w:pPr>
        <w:rPr>
          <w:i/>
          <w:color w:val="CC2936"/>
          <w:sz w:val="19"/>
          <w:szCs w:val="19"/>
        </w:rPr>
      </w:pPr>
      <w:r>
        <w:rPr>
          <w:sz w:val="19"/>
          <w:szCs w:val="19"/>
        </w:rPr>
        <w:t>Table 2</w:t>
      </w:r>
      <w:r>
        <w:rPr>
          <w:sz w:val="19"/>
          <w:szCs w:val="19"/>
        </w:rPr>
        <w:t>: Carbon content of biochar from reviewed literature. If available, two different metrics referring to biochar’s carbon content are included. A negative sign denotes a carbon sink.</w:t>
      </w:r>
    </w:p>
    <w:tbl>
      <w:tblPr>
        <w:tblStyle w:val="a0"/>
        <w:tblW w:w="13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85"/>
        <w:gridCol w:w="3615"/>
        <w:gridCol w:w="1770"/>
        <w:gridCol w:w="5850"/>
      </w:tblGrid>
      <w:tr w:rsidR="00EB5CFE">
        <w:trPr>
          <w:trHeight w:val="410"/>
        </w:trPr>
        <w:tc>
          <w:tcPr>
            <w:tcW w:w="2685" w:type="dxa"/>
            <w:vMerge w:val="restart"/>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Reference</w:t>
            </w:r>
          </w:p>
        </w:tc>
        <w:tc>
          <w:tcPr>
            <w:tcW w:w="3615" w:type="dxa"/>
            <w:vMerge w:val="restart"/>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Biomass Feedstock</w:t>
            </w:r>
          </w:p>
        </w:tc>
        <w:tc>
          <w:tcPr>
            <w:tcW w:w="7620" w:type="dxa"/>
            <w:gridSpan w:val="2"/>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Carbon Content</w:t>
            </w:r>
          </w:p>
        </w:tc>
      </w:tr>
      <w:tr w:rsidR="00EB5CFE">
        <w:trPr>
          <w:trHeight w:val="421"/>
        </w:trPr>
        <w:tc>
          <w:tcPr>
            <w:tcW w:w="2685" w:type="dxa"/>
            <w:vMerge/>
            <w:shd w:val="clear" w:color="auto" w:fill="auto"/>
            <w:tcMar>
              <w:top w:w="100" w:type="dxa"/>
              <w:left w:w="100" w:type="dxa"/>
              <w:bottom w:w="100" w:type="dxa"/>
              <w:right w:w="100" w:type="dxa"/>
            </w:tcMar>
          </w:tcPr>
          <w:p w:rsidR="00EB5CFE" w:rsidRDefault="00EB5CFE">
            <w:pPr>
              <w:widowControl w:val="0"/>
              <w:spacing w:line="240" w:lineRule="auto"/>
              <w:rPr>
                <w:b/>
                <w:sz w:val="21"/>
                <w:szCs w:val="21"/>
              </w:rPr>
            </w:pPr>
          </w:p>
        </w:tc>
        <w:tc>
          <w:tcPr>
            <w:tcW w:w="3615" w:type="dxa"/>
            <w:vMerge/>
            <w:shd w:val="clear" w:color="auto" w:fill="auto"/>
            <w:tcMar>
              <w:top w:w="100" w:type="dxa"/>
              <w:left w:w="100" w:type="dxa"/>
              <w:bottom w:w="100" w:type="dxa"/>
              <w:right w:w="100" w:type="dxa"/>
            </w:tcMar>
          </w:tcPr>
          <w:p w:rsidR="00EB5CFE" w:rsidRDefault="00EB5CFE">
            <w:pPr>
              <w:widowControl w:val="0"/>
              <w:spacing w:line="240" w:lineRule="auto"/>
              <w:rPr>
                <w:b/>
                <w:sz w:val="21"/>
                <w:szCs w:val="21"/>
              </w:rPr>
            </w:pPr>
          </w:p>
        </w:tc>
        <w:tc>
          <w:tcPr>
            <w:tcW w:w="1770" w:type="dxa"/>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(%C)</w:t>
            </w:r>
          </w:p>
        </w:tc>
        <w:tc>
          <w:tcPr>
            <w:tcW w:w="5850" w:type="dxa"/>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(kgCO</w:t>
            </w:r>
            <w:r>
              <w:rPr>
                <w:b/>
                <w:sz w:val="21"/>
                <w:szCs w:val="21"/>
                <w:vertAlign w:val="subscript"/>
              </w:rPr>
              <w:t>2</w:t>
            </w:r>
            <w:r>
              <w:rPr>
                <w:b/>
                <w:sz w:val="21"/>
                <w:szCs w:val="21"/>
              </w:rPr>
              <w:t>eq/kg biochar)</w:t>
            </w:r>
          </w:p>
        </w:tc>
      </w:tr>
      <w:tr w:rsidR="00EB5CFE">
        <w:tc>
          <w:tcPr>
            <w:tcW w:w="268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hyperlink r:id="rId67">
              <w:r>
                <w:rPr>
                  <w:sz w:val="19"/>
                  <w:szCs w:val="19"/>
                </w:rPr>
                <w:t>(Kumar Mishra et al., 2023)</w:t>
              </w:r>
            </w:hyperlink>
          </w:p>
        </w:tc>
        <w:tc>
          <w:tcPr>
            <w:tcW w:w="361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Multiple (Review study)</w:t>
            </w:r>
          </w:p>
        </w:tc>
        <w:tc>
          <w:tcPr>
            <w:tcW w:w="1770"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41.90 to 87.19%</w:t>
            </w:r>
          </w:p>
        </w:tc>
        <w:tc>
          <w:tcPr>
            <w:tcW w:w="5850"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rFonts w:ascii="Arial Unicode MS" w:eastAsia="Arial Unicode MS" w:hAnsi="Arial Unicode MS" w:cs="Arial Unicode MS"/>
                <w:sz w:val="19"/>
                <w:szCs w:val="19"/>
              </w:rPr>
              <w:t>− </w:t>
            </w:r>
            <w:r>
              <w:rPr>
                <w:rFonts w:ascii="Arial Unicode MS" w:eastAsia="Arial Unicode MS" w:hAnsi="Arial Unicode MS" w:cs="Arial Unicode MS"/>
                <w:sz w:val="19"/>
                <w:szCs w:val="19"/>
              </w:rPr>
              <w:t>1.54 to − 3.20 kgCO</w:t>
            </w:r>
            <w:r>
              <w:rPr>
                <w:sz w:val="19"/>
                <w:szCs w:val="19"/>
                <w:vertAlign w:val="subscript"/>
              </w:rPr>
              <w:t>2</w:t>
            </w:r>
            <w:r>
              <w:rPr>
                <w:sz w:val="19"/>
                <w:szCs w:val="19"/>
              </w:rPr>
              <w:t>eq/kg biochar</w:t>
            </w:r>
          </w:p>
        </w:tc>
      </w:tr>
      <w:tr w:rsidR="00EB5CFE">
        <w:tc>
          <w:tcPr>
            <w:tcW w:w="268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hyperlink r:id="rId68">
              <w:r>
                <w:rPr>
                  <w:sz w:val="19"/>
                  <w:szCs w:val="19"/>
                </w:rPr>
                <w:t>(Uday et al., 2022)</w:t>
              </w:r>
            </w:hyperlink>
          </w:p>
        </w:tc>
        <w:tc>
          <w:tcPr>
            <w:tcW w:w="361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Multiple (Review study)</w:t>
            </w:r>
          </w:p>
        </w:tc>
        <w:tc>
          <w:tcPr>
            <w:tcW w:w="1770"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8.7 to 92.9%</w:t>
            </w:r>
          </w:p>
        </w:tc>
        <w:tc>
          <w:tcPr>
            <w:tcW w:w="5850"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rFonts w:ascii="Arial Unicode MS" w:eastAsia="Arial Unicode MS" w:hAnsi="Arial Unicode MS" w:cs="Arial Unicode MS"/>
                <w:sz w:val="19"/>
                <w:szCs w:val="19"/>
              </w:rPr>
              <w:t>− </w:t>
            </w:r>
            <w:r>
              <w:rPr>
                <w:rFonts w:ascii="Arial Unicode MS" w:eastAsia="Arial Unicode MS" w:hAnsi="Arial Unicode MS" w:cs="Arial Unicode MS"/>
                <w:sz w:val="19"/>
                <w:szCs w:val="19"/>
              </w:rPr>
              <w:t>0.69 to − 3.41 kgCO</w:t>
            </w:r>
            <w:r>
              <w:rPr>
                <w:sz w:val="19"/>
                <w:szCs w:val="19"/>
                <w:vertAlign w:val="subscript"/>
              </w:rPr>
              <w:t>2</w:t>
            </w:r>
            <w:r>
              <w:rPr>
                <w:sz w:val="19"/>
                <w:szCs w:val="19"/>
              </w:rPr>
              <w:t>eq/kg biochar</w:t>
            </w:r>
          </w:p>
        </w:tc>
      </w:tr>
      <w:tr w:rsidR="00EB5CFE">
        <w:tc>
          <w:tcPr>
            <w:tcW w:w="268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hyperlink r:id="rId69">
              <w:r>
                <w:rPr>
                  <w:sz w:val="19"/>
                  <w:szCs w:val="19"/>
                </w:rPr>
                <w:t>(Alhashimi &amp; Aktas, 2017)</w:t>
              </w:r>
            </w:hyperlink>
          </w:p>
        </w:tc>
        <w:tc>
          <w:tcPr>
            <w:tcW w:w="361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Multiple (Meta-analysis)</w:t>
            </w:r>
          </w:p>
        </w:tc>
        <w:tc>
          <w:tcPr>
            <w:tcW w:w="1770" w:type="dxa"/>
            <w:shd w:val="clear" w:color="auto" w:fill="auto"/>
            <w:tcMar>
              <w:top w:w="100" w:type="dxa"/>
              <w:left w:w="100" w:type="dxa"/>
              <w:bottom w:w="100" w:type="dxa"/>
              <w:right w:w="100" w:type="dxa"/>
            </w:tcMar>
          </w:tcPr>
          <w:p w:rsidR="00EB5CFE" w:rsidRDefault="00EB5CFE">
            <w:pPr>
              <w:widowControl w:val="0"/>
              <w:spacing w:line="240" w:lineRule="auto"/>
              <w:rPr>
                <w:sz w:val="19"/>
                <w:szCs w:val="19"/>
              </w:rPr>
            </w:pPr>
          </w:p>
        </w:tc>
        <w:tc>
          <w:tcPr>
            <w:tcW w:w="5850"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rFonts w:ascii="Arial Unicode MS" w:eastAsia="Arial Unicode MS" w:hAnsi="Arial Unicode MS" w:cs="Arial Unicode MS"/>
                <w:sz w:val="19"/>
                <w:szCs w:val="19"/>
              </w:rPr>
              <w:t>Average of − 0.9  kgCO</w:t>
            </w:r>
            <w:r>
              <w:rPr>
                <w:sz w:val="19"/>
                <w:szCs w:val="19"/>
                <w:vertAlign w:val="subscript"/>
              </w:rPr>
              <w:t>2</w:t>
            </w:r>
            <w:r>
              <w:rPr>
                <w:rFonts w:ascii="Arial Unicode MS" w:eastAsia="Arial Unicode MS" w:hAnsi="Arial Unicode MS" w:cs="Arial Unicode MS"/>
                <w:sz w:val="19"/>
                <w:szCs w:val="19"/>
              </w:rPr>
              <w:t>eq/kg biochar (ranges from − 0.1 for cardboar</w:t>
            </w:r>
            <w:r>
              <w:rPr>
                <w:rFonts w:ascii="Arial Unicode MS" w:eastAsia="Arial Unicode MS" w:hAnsi="Arial Unicode MS" w:cs="Arial Unicode MS"/>
                <w:sz w:val="19"/>
                <w:szCs w:val="19"/>
              </w:rPr>
              <w:t>d biochar to − 3.5 for grass-derived biochar)</w:t>
            </w:r>
          </w:p>
        </w:tc>
      </w:tr>
      <w:tr w:rsidR="00EB5CFE">
        <w:tc>
          <w:tcPr>
            <w:tcW w:w="2685" w:type="dxa"/>
            <w:shd w:val="clear" w:color="auto" w:fill="auto"/>
            <w:tcMar>
              <w:top w:w="100" w:type="dxa"/>
              <w:left w:w="100" w:type="dxa"/>
              <w:bottom w:w="100" w:type="dxa"/>
              <w:right w:w="100" w:type="dxa"/>
            </w:tcMar>
          </w:tcPr>
          <w:p w:rsidR="00EB5CFE" w:rsidRDefault="00F1579C">
            <w:pPr>
              <w:spacing w:after="240"/>
              <w:jc w:val="both"/>
              <w:rPr>
                <w:sz w:val="17"/>
                <w:szCs w:val="17"/>
              </w:rPr>
            </w:pPr>
            <w:hyperlink r:id="rId70">
              <w:r>
                <w:t>(Azzi et al., 2022)</w:t>
              </w:r>
            </w:hyperlink>
          </w:p>
        </w:tc>
        <w:tc>
          <w:tcPr>
            <w:tcW w:w="361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Multiple (wood pellets, garden waste, logging residues, willow chips)</w:t>
            </w:r>
          </w:p>
        </w:tc>
        <w:tc>
          <w:tcPr>
            <w:tcW w:w="1770"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69.9 to 93.4%</w:t>
            </w:r>
          </w:p>
        </w:tc>
        <w:tc>
          <w:tcPr>
            <w:tcW w:w="5850"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rFonts w:ascii="Arial Unicode MS" w:eastAsia="Arial Unicode MS" w:hAnsi="Arial Unicode MS" w:cs="Arial Unicode MS"/>
                <w:sz w:val="19"/>
                <w:szCs w:val="19"/>
              </w:rPr>
              <w:t>− </w:t>
            </w:r>
            <w:r>
              <w:rPr>
                <w:rFonts w:ascii="Arial Unicode MS" w:eastAsia="Arial Unicode MS" w:hAnsi="Arial Unicode MS" w:cs="Arial Unicode MS"/>
                <w:sz w:val="19"/>
                <w:szCs w:val="19"/>
              </w:rPr>
              <w:t>2.0 to − 3.3 kgCO</w:t>
            </w:r>
            <w:r>
              <w:rPr>
                <w:sz w:val="19"/>
                <w:szCs w:val="19"/>
                <w:vertAlign w:val="subscript"/>
              </w:rPr>
              <w:t>2</w:t>
            </w:r>
            <w:r>
              <w:rPr>
                <w:rFonts w:ascii="Arial Unicode MS" w:eastAsia="Arial Unicode MS" w:hAnsi="Arial Unicode MS" w:cs="Arial Unicode MS"/>
                <w:sz w:val="19"/>
                <w:szCs w:val="19"/>
              </w:rPr>
              <w:t>eq/kg biochar in a deca</w:t>
            </w:r>
            <w:r>
              <w:rPr>
                <w:rFonts w:ascii="Arial Unicode MS" w:eastAsia="Arial Unicode MS" w:hAnsi="Arial Unicode MS" w:cs="Arial Unicode MS"/>
                <w:sz w:val="19"/>
                <w:szCs w:val="19"/>
              </w:rPr>
              <w:t>rbonised energy system (includes cradle-to-gate emissions and energy substitution effects); − 4.9 to 0.5 kgCO</w:t>
            </w:r>
            <w:r>
              <w:rPr>
                <w:sz w:val="19"/>
                <w:szCs w:val="19"/>
                <w:vertAlign w:val="subscript"/>
              </w:rPr>
              <w:t>2</w:t>
            </w:r>
            <w:r>
              <w:rPr>
                <w:sz w:val="19"/>
                <w:szCs w:val="19"/>
              </w:rPr>
              <w:t>eq/kg biochar in a fossil energy system</w:t>
            </w:r>
          </w:p>
        </w:tc>
      </w:tr>
      <w:tr w:rsidR="00EB5CFE">
        <w:tc>
          <w:tcPr>
            <w:tcW w:w="268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hyperlink r:id="rId71">
              <w:r>
                <w:rPr>
                  <w:sz w:val="19"/>
                  <w:szCs w:val="19"/>
                </w:rPr>
                <w:t>(Ariluoma et al., 2021)</w:t>
              </w:r>
            </w:hyperlink>
          </w:p>
        </w:tc>
        <w:tc>
          <w:tcPr>
            <w:tcW w:w="361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Not Specified.</w:t>
            </w:r>
          </w:p>
        </w:tc>
        <w:tc>
          <w:tcPr>
            <w:tcW w:w="1770"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85%</w:t>
            </w:r>
          </w:p>
        </w:tc>
        <w:tc>
          <w:tcPr>
            <w:tcW w:w="5850"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rFonts w:ascii="Arial Unicode MS" w:eastAsia="Arial Unicode MS" w:hAnsi="Arial Unicode MS" w:cs="Arial Unicode MS"/>
                <w:sz w:val="19"/>
                <w:szCs w:val="19"/>
              </w:rPr>
              <w:t>− </w:t>
            </w:r>
            <w:r>
              <w:rPr>
                <w:rFonts w:ascii="Arial Unicode MS" w:eastAsia="Arial Unicode MS" w:hAnsi="Arial Unicode MS" w:cs="Arial Unicode MS"/>
                <w:sz w:val="19"/>
                <w:szCs w:val="19"/>
              </w:rPr>
              <w:t>3.1 kgCO</w:t>
            </w:r>
            <w:r>
              <w:rPr>
                <w:sz w:val="19"/>
                <w:szCs w:val="19"/>
                <w:vertAlign w:val="subscript"/>
              </w:rPr>
              <w:t>2</w:t>
            </w:r>
            <w:r>
              <w:rPr>
                <w:sz w:val="19"/>
                <w:szCs w:val="19"/>
              </w:rPr>
              <w:t>eq/kg biochar</w:t>
            </w:r>
          </w:p>
        </w:tc>
      </w:tr>
    </w:tbl>
    <w:p w:rsidR="00EB5CFE" w:rsidRDefault="00EB5CFE"/>
    <w:p w:rsidR="00EB5CFE" w:rsidRDefault="00F1579C">
      <w:pPr>
        <w:widowControl w:val="0"/>
        <w:spacing w:line="240" w:lineRule="auto"/>
        <w:rPr>
          <w:sz w:val="24"/>
          <w:szCs w:val="24"/>
        </w:rPr>
      </w:pPr>
      <w:r>
        <w:rPr>
          <w:sz w:val="21"/>
          <w:szCs w:val="21"/>
        </w:rPr>
        <w:t>A carbon content in biochar of 41% to 93% C corresponds to 1.5 – 3.4 kgCO</w:t>
      </w:r>
      <w:r>
        <w:rPr>
          <w:sz w:val="21"/>
          <w:szCs w:val="21"/>
          <w:vertAlign w:val="subscript"/>
        </w:rPr>
        <w:t>2</w:t>
      </w:r>
      <w:r>
        <w:rPr>
          <w:sz w:val="21"/>
          <w:szCs w:val="21"/>
        </w:rPr>
        <w:t>/kg biochar.</w:t>
      </w:r>
    </w:p>
    <w:p w:rsidR="00EB5CFE" w:rsidRDefault="00F1579C">
      <w:pPr>
        <w:pStyle w:val="Heading3"/>
        <w:ind w:firstLine="720"/>
      </w:pPr>
      <w:bookmarkStart w:id="11" w:name="_Toc140782332"/>
      <w:r>
        <w:rPr>
          <w:color w:val="666666"/>
          <w:sz w:val="24"/>
          <w:szCs w:val="24"/>
        </w:rPr>
        <w:lastRenderedPageBreak/>
        <w:t>i. Urban Soils</w:t>
      </w:r>
      <w:bookmarkEnd w:id="11"/>
    </w:p>
    <w:p w:rsidR="00EB5CFE" w:rsidRDefault="00F1579C">
      <w:pPr>
        <w:spacing w:before="240" w:after="240"/>
        <w:jc w:val="both"/>
        <w:rPr>
          <w:sz w:val="21"/>
          <w:szCs w:val="21"/>
        </w:rPr>
      </w:pPr>
      <w:r>
        <w:rPr>
          <w:sz w:val="21"/>
          <w:szCs w:val="21"/>
        </w:rPr>
        <w:t>The negative emissions potential of biochar applications to urban soils principally depends on three different factors: i. the life-cycle carbon content and ii. the bulk density of the biochar itself, and iii. the optimal quantity of this carbonaceous mate</w:t>
      </w:r>
      <w:r>
        <w:rPr>
          <w:sz w:val="21"/>
          <w:szCs w:val="21"/>
        </w:rPr>
        <w:t>rial that can be applied to a given volume of soil. For instance, carbonised wood pellets have a larger carbon content and density (93% and 500 kg/m</w:t>
      </w:r>
      <w:r>
        <w:rPr>
          <w:sz w:val="21"/>
          <w:szCs w:val="21"/>
          <w:vertAlign w:val="superscript"/>
        </w:rPr>
        <w:t>3</w:t>
      </w:r>
      <w:r>
        <w:rPr>
          <w:sz w:val="21"/>
          <w:szCs w:val="21"/>
        </w:rPr>
        <w:t>, respectively) and hence large C sink relative to garden waste-derived biochar (70% and 242 kg/m</w:t>
      </w:r>
      <w:r>
        <w:rPr>
          <w:sz w:val="21"/>
          <w:szCs w:val="21"/>
          <w:vertAlign w:val="superscript"/>
        </w:rPr>
        <w:t>3</w:t>
      </w:r>
      <w:r>
        <w:rPr>
          <w:sz w:val="21"/>
          <w:szCs w:val="21"/>
        </w:rPr>
        <w:t xml:space="preserve">) </w:t>
      </w:r>
      <w:hyperlink r:id="rId72">
        <w:r>
          <w:rPr>
            <w:sz w:val="21"/>
            <w:szCs w:val="21"/>
          </w:rPr>
          <w:t>(Azzi et al., 2022)</w:t>
        </w:r>
      </w:hyperlink>
      <w:r>
        <w:rPr>
          <w:sz w:val="21"/>
          <w:szCs w:val="21"/>
        </w:rPr>
        <w:t>.</w:t>
      </w:r>
    </w:p>
    <w:p w:rsidR="00EB5CFE" w:rsidRDefault="00F1579C">
      <w:pPr>
        <w:spacing w:before="240" w:after="240"/>
        <w:jc w:val="both"/>
        <w:rPr>
          <w:sz w:val="21"/>
          <w:szCs w:val="21"/>
        </w:rPr>
      </w:pPr>
      <w:r>
        <w:rPr>
          <w:sz w:val="21"/>
          <w:szCs w:val="21"/>
        </w:rPr>
        <w:t>From a life-cycle perspective, the amount of CO</w:t>
      </w:r>
      <w:r>
        <w:rPr>
          <w:sz w:val="21"/>
          <w:szCs w:val="21"/>
          <w:vertAlign w:val="subscript"/>
        </w:rPr>
        <w:t>2</w:t>
      </w:r>
      <w:r>
        <w:rPr>
          <w:sz w:val="21"/>
          <w:szCs w:val="21"/>
        </w:rPr>
        <w:t xml:space="preserve"> per kilogram of biochar is dependent on the carbon content of pyrolised biomass feedstock, and the yield and stability of biochar, </w:t>
      </w:r>
      <w:r>
        <w:rPr>
          <w:sz w:val="21"/>
          <w:szCs w:val="21"/>
        </w:rPr>
        <w:t xml:space="preserve">as well as the energy conversion efficiency of pyrolytic gas </w:t>
      </w:r>
      <w:hyperlink r:id="rId73">
        <w:r>
          <w:rPr>
            <w:sz w:val="21"/>
            <w:szCs w:val="21"/>
          </w:rPr>
          <w:t>(Q. Yang et al., 2021)</w:t>
        </w:r>
      </w:hyperlink>
      <w:r>
        <w:rPr>
          <w:sz w:val="21"/>
          <w:szCs w:val="21"/>
        </w:rPr>
        <w:t>. Additional emissions associated to biochar production include transportation of feedstocks and products, alth</w:t>
      </w:r>
      <w:r>
        <w:rPr>
          <w:sz w:val="21"/>
          <w:szCs w:val="21"/>
        </w:rPr>
        <w:t>ough these could be locally optimised to be kept at a minimum</w:t>
      </w:r>
      <w:hyperlink r:id="rId74">
        <w:r>
          <w:rPr>
            <w:sz w:val="21"/>
            <w:szCs w:val="21"/>
          </w:rPr>
          <w:t>(Maljaee et al., 2021)</w:t>
        </w:r>
      </w:hyperlink>
      <w:r>
        <w:rPr>
          <w:sz w:val="21"/>
          <w:szCs w:val="21"/>
        </w:rPr>
        <w:t>.</w:t>
      </w:r>
    </w:p>
    <w:p w:rsidR="00EB5CFE" w:rsidRDefault="00F1579C">
      <w:pPr>
        <w:spacing w:before="240" w:after="240"/>
        <w:jc w:val="both"/>
        <w:rPr>
          <w:sz w:val="21"/>
          <w:szCs w:val="21"/>
        </w:rPr>
      </w:pPr>
      <w:r>
        <w:rPr>
          <w:sz w:val="21"/>
          <w:szCs w:val="21"/>
        </w:rPr>
        <w:t>The density and carbon stored in biochar are, in turn, dependent on the methods (eg. pyrolisis, gasification)</w:t>
      </w:r>
      <w:r>
        <w:rPr>
          <w:sz w:val="21"/>
          <w:szCs w:val="21"/>
        </w:rPr>
        <w:t xml:space="preserve"> and conditions (eg. temperature, residence time) of production, as well as biomass feedstock used, resulting in a large variety of estimates rep</w:t>
      </w:r>
      <w:r w:rsidR="00E118EB">
        <w:rPr>
          <w:sz w:val="21"/>
          <w:szCs w:val="21"/>
        </w:rPr>
        <w:t>orted in the literature (Table </w:t>
      </w:r>
      <w:r>
        <w:rPr>
          <w:sz w:val="21"/>
          <w:szCs w:val="21"/>
        </w:rPr>
        <w:t>2). From these values, a carbon content of 1.5 – 3.4 kgCO</w:t>
      </w:r>
      <w:r>
        <w:rPr>
          <w:sz w:val="21"/>
          <w:szCs w:val="21"/>
          <w:vertAlign w:val="subscript"/>
        </w:rPr>
        <w:t>2</w:t>
      </w:r>
      <w:r>
        <w:rPr>
          <w:sz w:val="21"/>
          <w:szCs w:val="21"/>
        </w:rPr>
        <w:t>/kg biochar and densi</w:t>
      </w:r>
      <w:r>
        <w:rPr>
          <w:sz w:val="21"/>
          <w:szCs w:val="21"/>
        </w:rPr>
        <w:t>ty of 200 – 500 kg/m</w:t>
      </w:r>
      <w:r>
        <w:rPr>
          <w:sz w:val="21"/>
          <w:szCs w:val="21"/>
          <w:vertAlign w:val="superscript"/>
        </w:rPr>
        <w:t>3</w:t>
      </w:r>
      <w:r>
        <w:rPr>
          <w:sz w:val="21"/>
          <w:szCs w:val="21"/>
        </w:rPr>
        <w:t xml:space="preserve"> of biochar have been assumed in this study. </w:t>
      </w:r>
    </w:p>
    <w:p w:rsidR="00EB5CFE" w:rsidRDefault="00F1579C">
      <w:pPr>
        <w:jc w:val="both"/>
        <w:rPr>
          <w:sz w:val="21"/>
          <w:szCs w:val="21"/>
        </w:rPr>
      </w:pPr>
      <w:r>
        <w:t xml:space="preserve">To estimate the potential of storing C in urban soils, we estimate the available global area suitable for biochar amendments. We consider three urban nature-based solutions: </w:t>
      </w:r>
      <w:r>
        <w:rPr>
          <w:sz w:val="21"/>
          <w:szCs w:val="21"/>
        </w:rPr>
        <w:t>urban green spa</w:t>
      </w:r>
      <w:r>
        <w:rPr>
          <w:sz w:val="21"/>
          <w:szCs w:val="21"/>
        </w:rPr>
        <w:t>ces, including landscaping soils such as urban forests, parks and residential, as well as street trees and green roofs. Biochar dosages and soil depths for each application have been derived from the l</w:t>
      </w:r>
      <w:r w:rsidR="00E118EB">
        <w:rPr>
          <w:sz w:val="21"/>
          <w:szCs w:val="21"/>
        </w:rPr>
        <w:t>iterature, summarised in Table </w:t>
      </w:r>
      <w:r>
        <w:rPr>
          <w:sz w:val="21"/>
          <w:szCs w:val="21"/>
        </w:rPr>
        <w:t>3.</w:t>
      </w:r>
    </w:p>
    <w:p w:rsidR="00EB5CFE" w:rsidRDefault="00F1579C">
      <w:pPr>
        <w:spacing w:before="240" w:after="240"/>
        <w:jc w:val="both"/>
        <w:rPr>
          <w:sz w:val="21"/>
          <w:szCs w:val="21"/>
        </w:rPr>
      </w:pPr>
      <w:r>
        <w:rPr>
          <w:sz w:val="21"/>
          <w:szCs w:val="21"/>
        </w:rPr>
        <w:t>A key study on bioch</w:t>
      </w:r>
      <w:r>
        <w:rPr>
          <w:sz w:val="21"/>
          <w:szCs w:val="21"/>
        </w:rPr>
        <w:t xml:space="preserve">ar applications to urban soils quantifies the potential of biochar in a wide range of urban applications in Uppsala, Sweden </w:t>
      </w:r>
      <w:hyperlink r:id="rId75">
        <w:r>
          <w:rPr>
            <w:sz w:val="21"/>
            <w:szCs w:val="21"/>
          </w:rPr>
          <w:t>(Azzi et al., 2022)</w:t>
        </w:r>
      </w:hyperlink>
      <w:r>
        <w:rPr>
          <w:sz w:val="21"/>
          <w:szCs w:val="21"/>
        </w:rPr>
        <w:t>. These include green roofs, urban soils, and bioch</w:t>
      </w:r>
      <w:r>
        <w:rPr>
          <w:sz w:val="21"/>
          <w:szCs w:val="21"/>
        </w:rPr>
        <w:t>ar as biofilm carrier for water purification at rates of 2.5%, 20% and 100% of biochar per volume, respectively. The resultant average C sink for the construction of Uppsala’s new city-district is estimated at 0.87 to 2.4 MtCO</w:t>
      </w:r>
      <w:r>
        <w:rPr>
          <w:sz w:val="21"/>
          <w:szCs w:val="21"/>
          <w:vertAlign w:val="subscript"/>
        </w:rPr>
        <w:t>2</w:t>
      </w:r>
      <w:r>
        <w:rPr>
          <w:sz w:val="21"/>
          <w:szCs w:val="21"/>
        </w:rPr>
        <w:t>/year, which in terms of area</w:t>
      </w:r>
      <w:r>
        <w:rPr>
          <w:sz w:val="21"/>
          <w:szCs w:val="21"/>
        </w:rPr>
        <w:t xml:space="preserve"> is equivalent to 19.8 to 53.8 kgCO</w:t>
      </w:r>
      <w:r>
        <w:rPr>
          <w:sz w:val="21"/>
          <w:szCs w:val="21"/>
          <w:vertAlign w:val="subscript"/>
        </w:rPr>
        <w:t>2</w:t>
      </w:r>
      <w:r>
        <w:rPr>
          <w:sz w:val="21"/>
          <w:szCs w:val="21"/>
        </w:rPr>
        <w:t>/m</w:t>
      </w:r>
      <w:r>
        <w:rPr>
          <w:sz w:val="21"/>
          <w:szCs w:val="21"/>
          <w:vertAlign w:val="superscript"/>
        </w:rPr>
        <w:t>2</w:t>
      </w:r>
      <w:r>
        <w:rPr>
          <w:sz w:val="21"/>
          <w:szCs w:val="21"/>
        </w:rPr>
        <w:t>·year.</w:t>
      </w:r>
    </w:p>
    <w:p w:rsidR="00EB5CFE" w:rsidRDefault="00F1579C">
      <w:pPr>
        <w:rPr>
          <w:sz w:val="19"/>
          <w:szCs w:val="19"/>
        </w:rPr>
      </w:pPr>
      <w:r>
        <w:rPr>
          <w:sz w:val="19"/>
          <w:szCs w:val="19"/>
        </w:rPr>
        <w:t>Table 3: Case studies on urban biochar soil applications and key relevant parameters.</w:t>
      </w:r>
    </w:p>
    <w:tbl>
      <w:tblPr>
        <w:tblStyle w:val="a1"/>
        <w:tblW w:w="14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55"/>
        <w:gridCol w:w="1755"/>
        <w:gridCol w:w="1755"/>
        <w:gridCol w:w="3375"/>
        <w:gridCol w:w="3345"/>
        <w:gridCol w:w="2145"/>
      </w:tblGrid>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Reference</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Scale</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Location</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Biochar Application</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Biochar dosage</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C sink contribution from biochar</w:t>
            </w:r>
          </w:p>
        </w:tc>
      </w:tr>
      <w:tr w:rsidR="00EB5CFE">
        <w:trPr>
          <w:trHeight w:val="410"/>
        </w:trPr>
        <w:tc>
          <w:tcPr>
            <w:tcW w:w="1755" w:type="dxa"/>
            <w:vMerge w:val="restart"/>
            <w:shd w:val="clear" w:color="auto" w:fill="auto"/>
            <w:tcMar>
              <w:top w:w="100" w:type="dxa"/>
              <w:left w:w="100" w:type="dxa"/>
              <w:bottom w:w="100" w:type="dxa"/>
              <w:right w:w="100" w:type="dxa"/>
            </w:tcMar>
          </w:tcPr>
          <w:p w:rsidR="00EB5CFE" w:rsidRDefault="00F1579C">
            <w:pPr>
              <w:spacing w:after="240"/>
              <w:jc w:val="both"/>
              <w:rPr>
                <w:sz w:val="21"/>
                <w:szCs w:val="21"/>
              </w:rPr>
            </w:pPr>
            <w:hyperlink r:id="rId76">
              <w:r>
                <w:t>(Azzi et al., 2022)</w:t>
              </w:r>
            </w:hyperlink>
          </w:p>
        </w:tc>
        <w:tc>
          <w:tcPr>
            <w:tcW w:w="1755" w:type="dxa"/>
            <w:vMerge w:val="restart"/>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District</w:t>
            </w:r>
          </w:p>
        </w:tc>
        <w:tc>
          <w:tcPr>
            <w:tcW w:w="1755" w:type="dxa"/>
            <w:vMerge w:val="restart"/>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Uppsala, Sweden</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Green roofs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2.5% bulk volume parts (bvp) biochar</w:t>
            </w:r>
          </w:p>
        </w:tc>
        <w:tc>
          <w:tcPr>
            <w:tcW w:w="2145" w:type="dxa"/>
            <w:vMerge w:val="restart"/>
            <w:shd w:val="clear" w:color="auto" w:fill="auto"/>
            <w:tcMar>
              <w:top w:w="100" w:type="dxa"/>
              <w:left w:w="100" w:type="dxa"/>
              <w:bottom w:w="100" w:type="dxa"/>
              <w:right w:w="100" w:type="dxa"/>
            </w:tcMar>
          </w:tcPr>
          <w:p w:rsidR="00EB5CFE" w:rsidRDefault="00F1579C">
            <w:pPr>
              <w:widowControl w:val="0"/>
              <w:spacing w:line="240" w:lineRule="auto"/>
              <w:rPr>
                <w:i/>
                <w:sz w:val="21"/>
                <w:szCs w:val="21"/>
              </w:rPr>
            </w:pPr>
            <w:r>
              <w:rPr>
                <w:i/>
                <w:sz w:val="21"/>
                <w:szCs w:val="21"/>
              </w:rPr>
              <w:t xml:space="preserve">Reports results for 6 biochar applications </w:t>
            </w:r>
            <w:r>
              <w:rPr>
                <w:i/>
                <w:sz w:val="21"/>
                <w:szCs w:val="21"/>
              </w:rPr>
              <w:lastRenderedPageBreak/>
              <w:t>and 7 biochar supply chains in 2 energy systems.</w:t>
            </w:r>
          </w:p>
        </w:tc>
      </w:tr>
      <w:tr w:rsidR="00EB5CFE">
        <w:trPr>
          <w:trHeight w:val="410"/>
        </w:trPr>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Structural soil for street trees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20%bvp biochar-compost (ie. 10% bvp biochar) and 80%bvp macadam 32–64 mm mix in equal parts</w:t>
            </w:r>
          </w:p>
        </w:tc>
        <w:tc>
          <w:tcPr>
            <w:tcW w:w="214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rPr>
          <w:trHeight w:val="410"/>
        </w:trPr>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soil (green spaces)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20% bvp biochar</w:t>
            </w:r>
          </w:p>
        </w:tc>
        <w:tc>
          <w:tcPr>
            <w:tcW w:w="214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rPr>
          <w:trHeight w:val="410"/>
        </w:trPr>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Biofilm Carrier</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100% raw biochar</w:t>
            </w:r>
          </w:p>
        </w:tc>
        <w:tc>
          <w:tcPr>
            <w:tcW w:w="214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rPr>
          <w:trHeight w:val="410"/>
        </w:trPr>
        <w:tc>
          <w:tcPr>
            <w:tcW w:w="1755" w:type="dxa"/>
            <w:vMerge w:val="restart"/>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77">
              <w:r>
                <w:rPr>
                  <w:sz w:val="21"/>
                  <w:szCs w:val="21"/>
                </w:rPr>
                <w:t>(Ariluoma et al., 2021)</w:t>
              </w:r>
            </w:hyperlink>
          </w:p>
        </w:tc>
        <w:tc>
          <w:tcPr>
            <w:tcW w:w="1755" w:type="dxa"/>
            <w:vMerge w:val="restart"/>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District</w:t>
            </w:r>
          </w:p>
        </w:tc>
        <w:tc>
          <w:tcPr>
            <w:tcW w:w="1755" w:type="dxa"/>
            <w:vMerge w:val="restart"/>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Helsinki, Finland</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soil (trees, perennials, shrubs, meadows, lawn)</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 xml:space="preserve">From 10 to 20% per volume of topsoil with soil depths ranging from 0.2 to 0.8 m.  </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25</w:t>
            </w:r>
            <w:r>
              <w:rPr>
                <w:sz w:val="21"/>
                <w:szCs w:val="21"/>
              </w:rPr>
              <w:t xml:space="preserve"> to 50 kgCO</w:t>
            </w:r>
            <w:r>
              <w:rPr>
                <w:sz w:val="21"/>
                <w:szCs w:val="21"/>
                <w:vertAlign w:val="subscript"/>
              </w:rPr>
              <w:t>2</w:t>
            </w:r>
            <w:r>
              <w:rPr>
                <w:sz w:val="21"/>
                <w:szCs w:val="21"/>
              </w:rPr>
              <w:t>/m</w:t>
            </w:r>
            <w:r>
              <w:rPr>
                <w:sz w:val="21"/>
                <w:szCs w:val="21"/>
                <w:vertAlign w:val="superscript"/>
              </w:rPr>
              <w:t>2</w:t>
            </w:r>
          </w:p>
        </w:tc>
      </w:tr>
      <w:tr w:rsidR="00EB5CFE">
        <w:trPr>
          <w:trHeight w:val="410"/>
        </w:trPr>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1755" w:type="dxa"/>
            <w:vMerge/>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Green roofs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From 10 to 20% per volume of soil with depth of 10 cm.</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vertAlign w:val="superscript"/>
              </w:rPr>
            </w:pPr>
            <w:r>
              <w:rPr>
                <w:sz w:val="21"/>
                <w:szCs w:val="21"/>
              </w:rPr>
              <w:t>9.4 to 18.7 kgCO</w:t>
            </w:r>
            <w:r>
              <w:rPr>
                <w:sz w:val="21"/>
                <w:szCs w:val="21"/>
                <w:vertAlign w:val="subscript"/>
              </w:rPr>
              <w:t>2</w:t>
            </w:r>
            <w:r>
              <w:rPr>
                <w:sz w:val="21"/>
                <w:szCs w:val="21"/>
              </w:rPr>
              <w:t>/m</w:t>
            </w:r>
            <w:r>
              <w:rPr>
                <w:sz w:val="21"/>
                <w:szCs w:val="21"/>
                <w:vertAlign w:val="superscript"/>
              </w:rPr>
              <w:t>2</w:t>
            </w: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78">
              <w:r>
                <w:rPr>
                  <w:sz w:val="21"/>
                  <w:szCs w:val="21"/>
                </w:rPr>
                <w:t>(Seguin et al., 2018)</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Montreal, Canada</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Structural soil for street trees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rFonts w:ascii="Arial Unicode MS" w:eastAsia="Arial Unicode MS" w:hAnsi="Arial Unicode MS" w:cs="Arial Unicode MS"/>
                <w:sz w:val="21"/>
                <w:szCs w:val="21"/>
              </w:rPr>
              <w:t>0 to 7.5% biochar (density 0.30 g cm−3) by dry weight</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NA</w:t>
            </w: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79">
              <w:r>
                <w:rPr>
                  <w:sz w:val="21"/>
                  <w:szCs w:val="21"/>
                </w:rPr>
                <w:t>(Yoo et al., 2020)</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Chungchungnam-do, Korea</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Structural soil for street trees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2.5% by weight of biochar</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NA</w:t>
            </w: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80">
              <w:r>
                <w:rPr>
                  <w:sz w:val="21"/>
                  <w:szCs w:val="21"/>
                </w:rPr>
                <w:t>(Scharenbroch et al., 2013)</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Illinois, US</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Structural soil for street trees</w:t>
            </w:r>
          </w:p>
        </w:tc>
        <w:tc>
          <w:tcPr>
            <w:tcW w:w="3345" w:type="dxa"/>
            <w:shd w:val="clear" w:color="auto" w:fill="auto"/>
            <w:tcMar>
              <w:top w:w="100" w:type="dxa"/>
              <w:left w:w="100" w:type="dxa"/>
              <w:bottom w:w="100" w:type="dxa"/>
              <w:right w:w="100" w:type="dxa"/>
            </w:tcMar>
          </w:tcPr>
          <w:p w:rsidR="00EB5CFE" w:rsidRPr="00E118EB" w:rsidRDefault="00F1579C">
            <w:pPr>
              <w:widowControl w:val="0"/>
              <w:spacing w:line="240" w:lineRule="auto"/>
              <w:rPr>
                <w:sz w:val="21"/>
                <w:szCs w:val="21"/>
                <w:lang w:val="es-ES"/>
              </w:rPr>
            </w:pPr>
            <w:r w:rsidRPr="00E118EB">
              <w:rPr>
                <w:sz w:val="21"/>
                <w:szCs w:val="21"/>
                <w:lang w:val="es-ES"/>
              </w:rPr>
              <w:t>25 Mg biochar/ha·yr = 2.5 kg/m</w:t>
            </w:r>
            <w:r w:rsidRPr="00E118EB">
              <w:rPr>
                <w:sz w:val="21"/>
                <w:szCs w:val="21"/>
                <w:vertAlign w:val="superscript"/>
                <w:lang w:val="es-ES"/>
              </w:rPr>
              <w:t>2</w:t>
            </w:r>
            <w:r w:rsidRPr="00E118EB">
              <w:rPr>
                <w:sz w:val="21"/>
                <w:szCs w:val="21"/>
                <w:lang w:val="es-ES"/>
              </w:rPr>
              <w:t>·yr</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5.22 ± 0.5 kgC/m2</w:t>
            </w: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81">
              <w:r>
                <w:rPr>
                  <w:sz w:val="21"/>
                  <w:szCs w:val="21"/>
                </w:rPr>
                <w:t>(Ow et al., 2018)</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1559 trees across city</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Singapore</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Structural soil for street trees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3:1 soil &amp; biochar addition</w:t>
            </w:r>
          </w:p>
        </w:tc>
        <w:tc>
          <w:tcPr>
            <w:tcW w:w="2145" w:type="dxa"/>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82">
              <w:r>
                <w:rPr>
                  <w:sz w:val="21"/>
                  <w:szCs w:val="21"/>
                </w:rPr>
                <w:t>(Y. J. Kim et al., 2021)</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District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Suwon, Korea</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Structural soil for street trees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2.5% wt biochar (100 - 250 kg/m</w:t>
            </w:r>
            <w:r>
              <w:rPr>
                <w:sz w:val="21"/>
                <w:szCs w:val="21"/>
                <w:vertAlign w:val="superscript"/>
              </w:rPr>
              <w:t>3</w:t>
            </w:r>
            <w:r>
              <w:rPr>
                <w:sz w:val="21"/>
                <w:szCs w:val="21"/>
              </w:rPr>
              <w:t>) mixed with surface soil (&lt;10cm depth, ~100 kg/m</w:t>
            </w:r>
            <w:r>
              <w:rPr>
                <w:sz w:val="21"/>
                <w:szCs w:val="21"/>
                <w:vertAlign w:val="superscript"/>
              </w:rPr>
              <w:t>3</w:t>
            </w:r>
            <w:r>
              <w:rPr>
                <w:sz w:val="21"/>
                <w:szCs w:val="21"/>
              </w:rPr>
              <w:t xml:space="preserve">) </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44 to 50 kgCO</w:t>
            </w:r>
            <w:r>
              <w:rPr>
                <w:sz w:val="21"/>
                <w:szCs w:val="21"/>
                <w:vertAlign w:val="subscript"/>
              </w:rPr>
              <w:t>2</w:t>
            </w:r>
            <w:r>
              <w:rPr>
                <w:sz w:val="21"/>
                <w:szCs w:val="21"/>
              </w:rPr>
              <w:t>/m</w:t>
            </w:r>
            <w:r>
              <w:rPr>
                <w:sz w:val="21"/>
                <w:szCs w:val="21"/>
                <w:vertAlign w:val="superscript"/>
              </w:rPr>
              <w:t>2</w:t>
            </w: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83">
              <w:r>
                <w:rPr>
                  <w:sz w:val="21"/>
                  <w:szCs w:val="21"/>
                </w:rPr>
                <w:t>(Schaffert &amp; Percival, 2016)</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Hampshire, UK</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Structural soil for street trees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2.5% biochar per volume</w:t>
            </w:r>
          </w:p>
        </w:tc>
        <w:tc>
          <w:tcPr>
            <w:tcW w:w="2145" w:type="dxa"/>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84">
              <w:r>
                <w:rPr>
                  <w:sz w:val="21"/>
                  <w:szCs w:val="21"/>
                </w:rPr>
                <w:t>(Stockholm Stad, 2017)</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City</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Stockholm, Sweden</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Structural soil for street trees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10% - 25% biochar (250 kg/m3) by volume</w:t>
            </w:r>
          </w:p>
        </w:tc>
        <w:tc>
          <w:tcPr>
            <w:tcW w:w="2145" w:type="dxa"/>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85">
              <w:r>
                <w:rPr>
                  <w:sz w:val="21"/>
                  <w:szCs w:val="21"/>
                </w:rPr>
                <w:t>(Lo Piccolo et al., 2022)</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Pisa, Italy</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Structural soil for street trees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1.5 % (w/w) biochar</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259 gCO</w:t>
            </w:r>
            <w:r>
              <w:rPr>
                <w:sz w:val="21"/>
                <w:szCs w:val="21"/>
                <w:vertAlign w:val="subscript"/>
              </w:rPr>
              <w:t>2</w:t>
            </w:r>
            <w:r>
              <w:rPr>
                <w:sz w:val="21"/>
                <w:szCs w:val="21"/>
              </w:rPr>
              <w:t xml:space="preserve"> out of 544 gCO</w:t>
            </w:r>
            <w:r>
              <w:rPr>
                <w:sz w:val="21"/>
                <w:szCs w:val="21"/>
                <w:vertAlign w:val="subscript"/>
              </w:rPr>
              <w:t>2</w:t>
            </w:r>
            <w:r>
              <w:rPr>
                <w:sz w:val="21"/>
                <w:szCs w:val="21"/>
              </w:rPr>
              <w:t xml:space="preserve"> per pot</w:t>
            </w: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86">
              <w:r>
                <w:rPr>
                  <w:sz w:val="21"/>
                  <w:szCs w:val="21"/>
                </w:rPr>
                <w:t>(Embren, 2016)</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City</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Stockholm, Sweden</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soil (perennials &amp; bushes in parks)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25% biochar per soil volume in top 30cm layer</w:t>
            </w:r>
          </w:p>
        </w:tc>
        <w:tc>
          <w:tcPr>
            <w:tcW w:w="2145" w:type="dxa"/>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87">
              <w:r>
                <w:rPr>
                  <w:sz w:val="21"/>
                  <w:szCs w:val="21"/>
                </w:rPr>
                <w:t>(Yue e</w:t>
              </w:r>
              <w:r>
                <w:rPr>
                  <w:sz w:val="21"/>
                  <w:szCs w:val="21"/>
                </w:rPr>
                <w:t>t al., 2017)</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Beijing, China</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soil (turfgrass)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50% biochar per volume of soil</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Increase soil organic C by 1.9</w:t>
            </w: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88">
              <w:r>
                <w:t>(Y. Sun et al., 2019)</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Nanjing, China</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soil (green spaces)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 weight to weight (w/w) biochar to soil</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Increase in soil C by 5.8 to 9.4 gC/kg soil</w:t>
            </w: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89">
              <w:r>
                <w:rPr>
                  <w:sz w:val="21"/>
                  <w:szCs w:val="21"/>
                </w:rPr>
                <w:t>(B. Yang et al., 2020)</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Xuchang, China</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soil (green spaces)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 xml:space="preserve">0 </w:t>
            </w:r>
            <w:r>
              <w:rPr>
                <w:sz w:val="21"/>
                <w:szCs w:val="21"/>
              </w:rPr>
              <w:t>to 20% biochar by weight (recommend 5%)</w:t>
            </w:r>
          </w:p>
        </w:tc>
        <w:tc>
          <w:tcPr>
            <w:tcW w:w="2145" w:type="dxa"/>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90">
              <w:r>
                <w:rPr>
                  <w:sz w:val="21"/>
                  <w:szCs w:val="21"/>
                </w:rPr>
                <w:t>(Sigua et al., 2016)</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South Carolina, US</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soil (green spaces)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40 Mg biochar/ha</w:t>
            </w:r>
          </w:p>
        </w:tc>
        <w:tc>
          <w:tcPr>
            <w:tcW w:w="2145" w:type="dxa"/>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91">
              <w:r>
                <w:rPr>
                  <w:sz w:val="21"/>
                  <w:szCs w:val="21"/>
                </w:rPr>
                <w:t>(Novak et al., 2016)</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South Carolina, US</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soil (green spaces)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20 g biochar per kg of subsoil</w:t>
            </w:r>
          </w:p>
        </w:tc>
        <w:tc>
          <w:tcPr>
            <w:tcW w:w="2145" w:type="dxa"/>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rPr>
          <w:trHeight w:val="662"/>
        </w:trPr>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92">
              <w:r>
                <w:rPr>
                  <w:sz w:val="21"/>
                  <w:szCs w:val="21"/>
                </w:rPr>
                <w:t>(Ghosh et al., 2012)</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Park</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Singapore</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soil (with specific focus on turfgrass)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 xml:space="preserve">Char briquettes made from sawdust mixed at rates of 25, 50 and 75% by volume with soil </w:t>
            </w:r>
          </w:p>
        </w:tc>
        <w:tc>
          <w:tcPr>
            <w:tcW w:w="2145" w:type="dxa"/>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rPr>
          <w:trHeight w:val="662"/>
        </w:trPr>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93">
              <w:r>
                <w:t>(Ghosh et al., 2015)</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Singapore</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Urban soil (tree saplings)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20 – 25% biochar per volume of soil</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+32.5 MgC/ha</w:t>
            </w: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94">
              <w:r>
                <w:rPr>
                  <w:sz w:val="21"/>
                  <w:szCs w:val="21"/>
                </w:rPr>
                <w:t>(Di Bonito et al., 2018)</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Milan, Italy</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Green roofs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 xml:space="preserve">5% biochar per volume of soil with </w:t>
            </w:r>
            <w:r>
              <w:rPr>
                <w:sz w:val="21"/>
                <w:szCs w:val="21"/>
                <w:highlight w:val="white"/>
              </w:rPr>
              <w:t>17 cm d</w:t>
            </w:r>
            <w:r>
              <w:rPr>
                <w:sz w:val="21"/>
                <w:szCs w:val="21"/>
                <w:highlight w:val="white"/>
              </w:rPr>
              <w:t>epth</w:t>
            </w:r>
          </w:p>
        </w:tc>
        <w:tc>
          <w:tcPr>
            <w:tcW w:w="2145" w:type="dxa"/>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95">
              <w:r>
                <w:rPr>
                  <w:sz w:val="21"/>
                  <w:szCs w:val="21"/>
                </w:rPr>
                <w:t xml:space="preserve">(Farrell et al., </w:t>
              </w:r>
              <w:r>
                <w:rPr>
                  <w:sz w:val="21"/>
                  <w:szCs w:val="21"/>
                </w:rPr>
                <w:lastRenderedPageBreak/>
                <w:t>2016)</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lastRenderedPageBreak/>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Melbourne,</w:t>
            </w:r>
            <w:r>
              <w:rPr>
                <w:sz w:val="21"/>
                <w:szCs w:val="21"/>
              </w:rPr>
              <w:lastRenderedPageBreak/>
              <w:tab/>
              <w:t>Australia</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lastRenderedPageBreak/>
              <w:t>Green roofs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 xml:space="preserve">10, 20, 30 and 40% bvp of </w:t>
            </w:r>
            <w:r>
              <w:rPr>
                <w:sz w:val="21"/>
                <w:szCs w:val="21"/>
              </w:rPr>
              <w:lastRenderedPageBreak/>
              <w:t>biochar to green roof substrate</w:t>
            </w:r>
          </w:p>
        </w:tc>
        <w:tc>
          <w:tcPr>
            <w:tcW w:w="2145" w:type="dxa"/>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96">
              <w:r>
                <w:rPr>
                  <w:sz w:val="21"/>
                  <w:szCs w:val="21"/>
                </w:rPr>
                <w:t>(Huang et al., 2020)</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Pot Experiment</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Nanning City, CIna</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Green roofs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 xml:space="preserve">10% of biochar by weight of soil </w:t>
            </w:r>
          </w:p>
        </w:tc>
        <w:tc>
          <w:tcPr>
            <w:tcW w:w="2145" w:type="dxa"/>
            <w:shd w:val="clear" w:color="auto" w:fill="auto"/>
            <w:tcMar>
              <w:top w:w="100" w:type="dxa"/>
              <w:left w:w="100" w:type="dxa"/>
              <w:bottom w:w="100" w:type="dxa"/>
              <w:right w:w="100" w:type="dxa"/>
            </w:tcMar>
          </w:tcPr>
          <w:p w:rsidR="00EB5CFE" w:rsidRDefault="00EB5CFE">
            <w:pPr>
              <w:widowControl w:val="0"/>
              <w:spacing w:line="240" w:lineRule="auto"/>
              <w:rPr>
                <w:sz w:val="21"/>
                <w:szCs w:val="21"/>
              </w:rPr>
            </w:pPr>
          </w:p>
        </w:tc>
      </w:tr>
      <w:tr w:rsidR="00EB5CFE">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97">
              <w:r>
                <w:t>(H. Chen et al., 2018)</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Roof</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Nanjing, China</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Green roofs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10% biochar (970 kg/m3)</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11.99 kgC/m</w:t>
            </w:r>
            <w:r>
              <w:rPr>
                <w:sz w:val="21"/>
                <w:szCs w:val="21"/>
                <w:vertAlign w:val="superscript"/>
              </w:rPr>
              <w:t>2</w:t>
            </w:r>
          </w:p>
        </w:tc>
      </w:tr>
      <w:tr w:rsidR="00EB5CFE">
        <w:trPr>
          <w:trHeight w:val="662"/>
        </w:trPr>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98">
              <w:r>
                <w:rPr>
                  <w:sz w:val="21"/>
                  <w:szCs w:val="21"/>
                </w:rPr>
                <w:t>(J. Wang et al., 2023)</w:t>
              </w:r>
            </w:hyperlink>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National Green Infrastructure Facility</w:t>
            </w:r>
          </w:p>
        </w:tc>
        <w:tc>
          <w:tcPr>
            <w:tcW w:w="175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Newcastle, UK</w:t>
            </w:r>
          </w:p>
        </w:tc>
        <w:tc>
          <w:tcPr>
            <w:tcW w:w="33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Blue-green infrastructure spaces</w:t>
            </w:r>
          </w:p>
        </w:tc>
        <w:tc>
          <w:tcPr>
            <w:tcW w:w="33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4.8 kg biochar/m</w:t>
            </w:r>
            <w:r>
              <w:rPr>
                <w:sz w:val="21"/>
                <w:szCs w:val="21"/>
                <w:vertAlign w:val="superscript"/>
              </w:rPr>
              <w:t>2</w:t>
            </w:r>
            <w:r>
              <w:rPr>
                <w:sz w:val="21"/>
                <w:szCs w:val="21"/>
              </w:rPr>
              <w:t xml:space="preserve"> in a 15 cm deep topsoil layer</w:t>
            </w:r>
          </w:p>
        </w:tc>
        <w:tc>
          <w:tcPr>
            <w:tcW w:w="214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30 tC/ha (2.91 ± 2.48 kgC·m</w:t>
            </w:r>
            <w:r>
              <w:rPr>
                <w:rFonts w:ascii="Arial Unicode MS" w:eastAsia="Arial Unicode MS" w:hAnsi="Arial Unicode MS" w:cs="Arial Unicode MS"/>
                <w:sz w:val="21"/>
                <w:szCs w:val="21"/>
                <w:vertAlign w:val="superscript"/>
              </w:rPr>
              <w:t>−</w:t>
            </w:r>
            <w:r>
              <w:rPr>
                <w:rFonts w:ascii="Arial Unicode MS" w:eastAsia="Arial Unicode MS" w:hAnsi="Arial Unicode MS" w:cs="Arial Unicode MS"/>
                <w:sz w:val="21"/>
                <w:szCs w:val="21"/>
                <w:vertAlign w:val="superscript"/>
              </w:rPr>
              <w:t>2</w:t>
            </w:r>
            <w:r>
              <w:rPr>
                <w:sz w:val="21"/>
                <w:szCs w:val="21"/>
              </w:rPr>
              <w:t>)</w:t>
            </w:r>
          </w:p>
        </w:tc>
      </w:tr>
    </w:tbl>
    <w:p w:rsidR="00EB5CFE" w:rsidRDefault="00EB5CFE">
      <w:pPr>
        <w:rPr>
          <w:sz w:val="21"/>
          <w:szCs w:val="21"/>
        </w:rPr>
      </w:pPr>
    </w:p>
    <w:p w:rsidR="00EB5CFE" w:rsidRDefault="00F1579C">
      <w:pPr>
        <w:rPr>
          <w:sz w:val="21"/>
          <w:szCs w:val="21"/>
        </w:rPr>
      </w:pPr>
      <w:r>
        <w:rPr>
          <w:sz w:val="21"/>
          <w:szCs w:val="21"/>
        </w:rPr>
        <w:t xml:space="preserve"> Based on the</w:t>
      </w:r>
      <w:r w:rsidR="00E118EB">
        <w:rPr>
          <w:sz w:val="21"/>
          <w:szCs w:val="21"/>
        </w:rPr>
        <w:t xml:space="preserve"> soil depths reported in Table </w:t>
      </w:r>
      <w:r>
        <w:rPr>
          <w:sz w:val="21"/>
          <w:szCs w:val="21"/>
        </w:rPr>
        <w:t>3, the available area for each application has been estimated as follows:</w:t>
      </w:r>
    </w:p>
    <w:p w:rsidR="00EB5CFE" w:rsidRDefault="00F1579C">
      <w:pPr>
        <w:numPr>
          <w:ilvl w:val="0"/>
          <w:numId w:val="6"/>
        </w:numPr>
        <w:rPr>
          <w:sz w:val="21"/>
          <w:szCs w:val="21"/>
        </w:rPr>
      </w:pPr>
      <w:r>
        <w:rPr>
          <w:i/>
          <w:sz w:val="21"/>
          <w:szCs w:val="21"/>
        </w:rPr>
        <w:t>Urban green spaces</w:t>
      </w:r>
      <w:r>
        <w:rPr>
          <w:sz w:val="21"/>
          <w:szCs w:val="21"/>
        </w:rPr>
        <w:t xml:space="preserve">: refers to landscaping soils, including residential gardens, urban forests and parks. </w:t>
      </w:r>
    </w:p>
    <w:p w:rsidR="00EB5CFE" w:rsidRDefault="00F1579C">
      <w:pPr>
        <w:numPr>
          <w:ilvl w:val="1"/>
          <w:numId w:val="6"/>
        </w:numPr>
        <w:rPr>
          <w:sz w:val="21"/>
          <w:szCs w:val="21"/>
        </w:rPr>
      </w:pPr>
      <w:r>
        <w:rPr>
          <w:sz w:val="21"/>
          <w:szCs w:val="21"/>
        </w:rPr>
        <w:t>Global area of urban green spaces was estimated at 210·10</w:t>
      </w:r>
      <w:r>
        <w:rPr>
          <w:vertAlign w:val="superscript"/>
        </w:rPr>
        <w:t>9</w:t>
      </w:r>
      <w:r>
        <w:rPr>
          <w:sz w:val="21"/>
          <w:szCs w:val="21"/>
        </w:rPr>
        <w:t xml:space="preserve"> m</w:t>
      </w:r>
      <w:r>
        <w:rPr>
          <w:sz w:val="21"/>
          <w:szCs w:val="21"/>
          <w:vertAlign w:val="superscript"/>
        </w:rPr>
        <w:t>2</w:t>
      </w:r>
      <w:r>
        <w:rPr>
          <w:sz w:val="21"/>
          <w:szCs w:val="21"/>
        </w:rPr>
        <w:t xml:space="preserve"> in 2015 (Richards &amp; Belcher, 2020). </w:t>
      </w:r>
    </w:p>
    <w:p w:rsidR="00EB5CFE" w:rsidRDefault="00F1579C">
      <w:pPr>
        <w:numPr>
          <w:ilvl w:val="1"/>
          <w:numId w:val="6"/>
        </w:numPr>
        <w:rPr>
          <w:sz w:val="21"/>
          <w:szCs w:val="21"/>
        </w:rPr>
      </w:pPr>
      <w:r>
        <w:rPr>
          <w:sz w:val="21"/>
          <w:szCs w:val="21"/>
        </w:rPr>
        <w:t>Assuming 10% of the global urban green spaces can be amended with bio</w:t>
      </w:r>
      <w:r>
        <w:rPr>
          <w:sz w:val="21"/>
          <w:szCs w:val="21"/>
        </w:rPr>
        <w:t>char and a soil depth of 30 cm (based on literature reported values, see Table 3 above) would result in  2.1·10</w:t>
      </w:r>
      <w:r>
        <w:rPr>
          <w:sz w:val="21"/>
          <w:szCs w:val="21"/>
          <w:vertAlign w:val="superscript"/>
        </w:rPr>
        <w:t>11</w:t>
      </w:r>
      <w:r>
        <w:rPr>
          <w:sz w:val="21"/>
          <w:szCs w:val="21"/>
        </w:rPr>
        <w:t xml:space="preserve"> m</w:t>
      </w:r>
      <w:r>
        <w:rPr>
          <w:sz w:val="21"/>
          <w:szCs w:val="21"/>
          <w:vertAlign w:val="superscript"/>
        </w:rPr>
        <w:t xml:space="preserve">2 </w:t>
      </w:r>
      <w:r>
        <w:rPr>
          <w:sz w:val="21"/>
          <w:szCs w:val="21"/>
        </w:rPr>
        <w:t>· 0.1 · 0.3 = 6.3·10</w:t>
      </w:r>
      <w:r>
        <w:rPr>
          <w:sz w:val="21"/>
          <w:szCs w:val="21"/>
          <w:vertAlign w:val="superscript"/>
        </w:rPr>
        <w:t>9</w:t>
      </w:r>
      <w:r>
        <w:rPr>
          <w:sz w:val="21"/>
          <w:szCs w:val="21"/>
        </w:rPr>
        <w:t xml:space="preserve"> m</w:t>
      </w:r>
      <w:r>
        <w:rPr>
          <w:sz w:val="21"/>
          <w:szCs w:val="21"/>
          <w:vertAlign w:val="superscript"/>
        </w:rPr>
        <w:t xml:space="preserve">3 </w:t>
      </w:r>
      <w:r>
        <w:rPr>
          <w:sz w:val="21"/>
          <w:szCs w:val="21"/>
        </w:rPr>
        <w:t>of soil.</w:t>
      </w:r>
    </w:p>
    <w:p w:rsidR="00EB5CFE" w:rsidRDefault="00F1579C">
      <w:pPr>
        <w:numPr>
          <w:ilvl w:val="0"/>
          <w:numId w:val="6"/>
        </w:numPr>
        <w:rPr>
          <w:sz w:val="21"/>
          <w:szCs w:val="21"/>
        </w:rPr>
      </w:pPr>
      <w:r>
        <w:rPr>
          <w:i/>
          <w:sz w:val="21"/>
          <w:szCs w:val="21"/>
        </w:rPr>
        <w:t>Street trees</w:t>
      </w:r>
      <w:r>
        <w:rPr>
          <w:sz w:val="21"/>
          <w:szCs w:val="21"/>
        </w:rPr>
        <w:t xml:space="preserve">: </w:t>
      </w:r>
    </w:p>
    <w:p w:rsidR="00EB5CFE" w:rsidRDefault="00F1579C">
      <w:pPr>
        <w:numPr>
          <w:ilvl w:val="1"/>
          <w:numId w:val="6"/>
        </w:numPr>
        <w:rPr>
          <w:sz w:val="21"/>
          <w:szCs w:val="21"/>
        </w:rPr>
      </w:pPr>
      <w:hyperlink r:id="rId99">
        <w:r>
          <w:t>(Boeing, 2022)</w:t>
        </w:r>
      </w:hyperlink>
      <w:r>
        <w:rPr>
          <w:sz w:val="21"/>
          <w:szCs w:val="21"/>
        </w:rPr>
        <w:t xml:space="preserve"> Analyzes the </w:t>
      </w:r>
      <w:r>
        <w:rPr>
          <w:sz w:val="21"/>
          <w:szCs w:val="21"/>
        </w:rPr>
        <w:t>street networks of 8,914 urban areas in 178 countries, with data acquired and modeled from OpenStreetMap. The study found that the total street length amounts to 5.8·10</w:t>
      </w:r>
      <w:r>
        <w:rPr>
          <w:vertAlign w:val="superscript"/>
        </w:rPr>
        <w:t>9</w:t>
      </w:r>
      <w:r>
        <w:rPr>
          <w:sz w:val="21"/>
          <w:szCs w:val="21"/>
        </w:rPr>
        <w:t xml:space="preserve"> m. Assuming that approximately 50% of the total street network are local roads (own as</w:t>
      </w:r>
      <w:r>
        <w:rPr>
          <w:sz w:val="21"/>
          <w:szCs w:val="21"/>
        </w:rPr>
        <w:t>sumption) results in 3·10</w:t>
      </w:r>
      <w:r>
        <w:rPr>
          <w:vertAlign w:val="superscript"/>
        </w:rPr>
        <w:t>9</w:t>
      </w:r>
      <w:r>
        <w:rPr>
          <w:sz w:val="21"/>
          <w:szCs w:val="21"/>
        </w:rPr>
        <w:t xml:space="preserve"> m of local roads in cities globally.</w:t>
      </w:r>
    </w:p>
    <w:p w:rsidR="00EB5CFE" w:rsidRDefault="00F1579C">
      <w:pPr>
        <w:numPr>
          <w:ilvl w:val="1"/>
          <w:numId w:val="6"/>
        </w:numPr>
        <w:rPr>
          <w:sz w:val="21"/>
          <w:szCs w:val="21"/>
        </w:rPr>
      </w:pPr>
      <w:hyperlink r:id="rId100">
        <w:r>
          <w:rPr>
            <w:sz w:val="21"/>
            <w:szCs w:val="21"/>
          </w:rPr>
          <w:t>(Smart et al., 2020)</w:t>
        </w:r>
      </w:hyperlink>
      <w:r>
        <w:rPr>
          <w:sz w:val="21"/>
          <w:szCs w:val="21"/>
        </w:rPr>
        <w:t xml:space="preserve"> study focuses on five capital cities (Ottawa, Stockholm, Buenos Aires, Paris, and Washington, DC) situated in</w:t>
      </w:r>
      <w:r>
        <w:rPr>
          <w:sz w:val="21"/>
          <w:szCs w:val="21"/>
        </w:rPr>
        <w:t xml:space="preserve"> two climate zone. The average of urban street trees across different climates and regions was reported as approximately 5 trees/100m on local roads. </w:t>
      </w:r>
    </w:p>
    <w:p w:rsidR="00EB5CFE" w:rsidRDefault="00F1579C">
      <w:pPr>
        <w:numPr>
          <w:ilvl w:val="1"/>
          <w:numId w:val="6"/>
        </w:numPr>
        <w:rPr>
          <w:sz w:val="21"/>
          <w:szCs w:val="21"/>
        </w:rPr>
      </w:pPr>
      <w:r>
        <w:rPr>
          <w:sz w:val="21"/>
          <w:szCs w:val="21"/>
        </w:rPr>
        <w:t xml:space="preserve">By assuming that each tree has a soil volume of 3 to 5 </w:t>
      </w:r>
      <w:r>
        <w:t>m</w:t>
      </w:r>
      <w:r>
        <w:rPr>
          <w:vertAlign w:val="superscript"/>
        </w:rPr>
        <w:t xml:space="preserve">3 </w:t>
      </w:r>
      <w:r>
        <w:rPr>
          <w:rFonts w:ascii="Arial Unicode MS" w:eastAsia="Arial Unicode MS" w:hAnsi="Arial Unicode MS" w:cs="Arial Unicode MS"/>
          <w:sz w:val="21"/>
          <w:szCs w:val="21"/>
        </w:rPr>
        <w:t xml:space="preserve"> → </w:t>
      </w:r>
      <m:oMath>
        <m:r>
          <w:rPr>
            <w:rFonts w:ascii="Cambria Math" w:hAnsi="Cambria Math"/>
            <w:sz w:val="21"/>
            <w:szCs w:val="21"/>
          </w:rPr>
          <m:t>3·1</m:t>
        </m:r>
        <m:sSup>
          <m:sSupPr>
            <m:ctrlPr>
              <w:rPr>
                <w:rFonts w:ascii="Cambria Math" w:hAnsi="Cambria Math"/>
              </w:rPr>
            </m:ctrlPr>
          </m:sSupPr>
          <m:e>
            <m:r>
              <w:rPr>
                <w:rFonts w:ascii="Cambria Math" w:hAnsi="Cambria Math"/>
              </w:rPr>
              <m:t>0</m:t>
            </m:r>
          </m:e>
          <m:sup>
            <m:r>
              <w:rPr>
                <w:rFonts w:ascii="Cambria Math" w:hAnsi="Cambria Math"/>
              </w:rPr>
              <m:t>9</m:t>
            </m:r>
          </m:sup>
        </m:sSup>
        <m:r>
          <w:rPr>
            <w:rFonts w:ascii="Cambria Math" w:hAnsi="Cambria Math"/>
          </w:rPr>
          <m:t xml:space="preserve"> </m:t>
        </m:r>
        <m:r>
          <w:rPr>
            <w:rFonts w:ascii="Cambria Math" w:hAnsi="Cambria Math"/>
            <w:sz w:val="21"/>
            <w:szCs w:val="21"/>
          </w:rPr>
          <m:t>m</m:t>
        </m:r>
        <m:r>
          <w:rPr>
            <w:rFonts w:ascii="Cambria Math" w:hAnsi="Cambria Math"/>
            <w:sz w:val="21"/>
            <w:szCs w:val="21"/>
          </w:rPr>
          <m:t xml:space="preserve"> · </m:t>
        </m:r>
        <m:f>
          <m:fPr>
            <m:ctrlPr>
              <w:rPr>
                <w:rFonts w:ascii="Cambria Math" w:hAnsi="Cambria Math"/>
                <w:sz w:val="21"/>
                <w:szCs w:val="21"/>
              </w:rPr>
            </m:ctrlPr>
          </m:fPr>
          <m:num>
            <m:r>
              <w:rPr>
                <w:rFonts w:ascii="Cambria Math" w:hAnsi="Cambria Math"/>
                <w:sz w:val="21"/>
                <w:szCs w:val="21"/>
              </w:rPr>
              <m:t xml:space="preserve">5 </m:t>
            </m:r>
            <m:r>
              <w:rPr>
                <w:rFonts w:ascii="Cambria Math" w:hAnsi="Cambria Math"/>
                <w:sz w:val="21"/>
                <w:szCs w:val="21"/>
              </w:rPr>
              <m:t>trees</m:t>
            </m:r>
          </m:num>
          <m:den>
            <m:r>
              <w:rPr>
                <w:rFonts w:ascii="Cambria Math" w:hAnsi="Cambria Math"/>
                <w:sz w:val="21"/>
                <w:szCs w:val="21"/>
              </w:rPr>
              <m:t xml:space="preserve">100 </m:t>
            </m:r>
            <m:r>
              <w:rPr>
                <w:rFonts w:ascii="Cambria Math" w:hAnsi="Cambria Math"/>
                <w:sz w:val="21"/>
                <w:szCs w:val="21"/>
              </w:rPr>
              <m:t>m</m:t>
            </m:r>
          </m:den>
        </m:f>
        <m:r>
          <w:rPr>
            <w:rFonts w:ascii="Cambria Math" w:hAnsi="Cambria Math"/>
            <w:sz w:val="21"/>
            <w:szCs w:val="21"/>
          </w:rPr>
          <m:t xml:space="preserve"> · </m:t>
        </m:r>
        <m:f>
          <m:fPr>
            <m:ctrlPr>
              <w:rPr>
                <w:rFonts w:ascii="Cambria Math" w:hAnsi="Cambria Math"/>
                <w:sz w:val="21"/>
                <w:szCs w:val="21"/>
              </w:rPr>
            </m:ctrlPr>
          </m:fPr>
          <m:num>
            <m:r>
              <w:rPr>
                <w:rFonts w:ascii="Cambria Math" w:hAnsi="Cambria Math"/>
                <w:sz w:val="21"/>
                <w:szCs w:val="21"/>
              </w:rPr>
              <m:t xml:space="preserve">3 - 5 </m:t>
            </m:r>
            <m:sSup>
              <m:sSupPr>
                <m:ctrlPr>
                  <w:rPr>
                    <w:rFonts w:ascii="Cambria Math" w:hAnsi="Cambria Math"/>
                    <w:sz w:val="21"/>
                    <w:szCs w:val="21"/>
                  </w:rPr>
                </m:ctrlPr>
              </m:sSupPr>
              <m:e>
                <m:r>
                  <w:rPr>
                    <w:rFonts w:ascii="Cambria Math" w:hAnsi="Cambria Math"/>
                    <w:sz w:val="21"/>
                    <w:szCs w:val="21"/>
                  </w:rPr>
                  <m:t>m</m:t>
                </m:r>
              </m:e>
              <m:sup>
                <m:r>
                  <w:rPr>
                    <w:rFonts w:ascii="Cambria Math" w:hAnsi="Cambria Math"/>
                    <w:sz w:val="21"/>
                    <w:szCs w:val="21"/>
                  </w:rPr>
                  <m:t>3</m:t>
                </m:r>
              </m:sup>
            </m:sSup>
          </m:num>
          <m:den>
            <m:r>
              <w:rPr>
                <w:rFonts w:ascii="Cambria Math" w:hAnsi="Cambria Math"/>
                <w:sz w:val="21"/>
                <w:szCs w:val="21"/>
              </w:rPr>
              <m:t>t</m:t>
            </m:r>
            <m:r>
              <w:rPr>
                <w:rFonts w:ascii="Cambria Math" w:hAnsi="Cambria Math"/>
                <w:sz w:val="21"/>
                <w:szCs w:val="21"/>
              </w:rPr>
              <m:t>r</m:t>
            </m:r>
            <m:r>
              <w:rPr>
                <w:rFonts w:ascii="Cambria Math" w:hAnsi="Cambria Math"/>
                <w:sz w:val="21"/>
                <w:szCs w:val="21"/>
              </w:rPr>
              <m:t>ee</m:t>
            </m:r>
          </m:den>
        </m:f>
        <m:r>
          <w:rPr>
            <w:rFonts w:ascii="Cambria Math" w:hAnsi="Cambria Math"/>
            <w:sz w:val="21"/>
            <w:szCs w:val="21"/>
          </w:rPr>
          <m:t xml:space="preserve"> </m:t>
        </m:r>
      </m:oMath>
      <w:r>
        <w:rPr>
          <w:sz w:val="21"/>
          <w:szCs w:val="21"/>
        </w:rPr>
        <w:t xml:space="preserve">= </w:t>
      </w:r>
      <w:r>
        <w:t>4.5 to 7.5·10</w:t>
      </w:r>
      <w:r>
        <w:rPr>
          <w:vertAlign w:val="superscript"/>
        </w:rPr>
        <w:t>8</w:t>
      </w:r>
      <w:r>
        <w:t xml:space="preserve"> m</w:t>
      </w:r>
      <w:r>
        <w:rPr>
          <w:vertAlign w:val="superscript"/>
        </w:rPr>
        <w:t>3</w:t>
      </w:r>
      <w:r>
        <w:t xml:space="preserve"> of soil. </w:t>
      </w:r>
    </w:p>
    <w:p w:rsidR="00EB5CFE" w:rsidRDefault="00F1579C">
      <w:pPr>
        <w:numPr>
          <w:ilvl w:val="0"/>
          <w:numId w:val="6"/>
        </w:numPr>
        <w:rPr>
          <w:sz w:val="21"/>
          <w:szCs w:val="21"/>
        </w:rPr>
      </w:pPr>
      <w:r>
        <w:rPr>
          <w:i/>
          <w:sz w:val="21"/>
          <w:szCs w:val="21"/>
        </w:rPr>
        <w:t>Green roofs</w:t>
      </w:r>
      <w:r>
        <w:rPr>
          <w:sz w:val="21"/>
          <w:szCs w:val="21"/>
        </w:rPr>
        <w:t xml:space="preserve">: </w:t>
      </w:r>
    </w:p>
    <w:p w:rsidR="00EB5CFE" w:rsidRDefault="00F1579C">
      <w:pPr>
        <w:numPr>
          <w:ilvl w:val="1"/>
          <w:numId w:val="6"/>
        </w:numPr>
        <w:rPr>
          <w:sz w:val="21"/>
          <w:szCs w:val="21"/>
        </w:rPr>
      </w:pPr>
      <w:hyperlink r:id="rId101">
        <w:r>
          <w:rPr>
            <w:sz w:val="21"/>
            <w:szCs w:val="21"/>
          </w:rPr>
          <w:t>(Z. Sun et al., 2022)</w:t>
        </w:r>
      </w:hyperlink>
      <w:r>
        <w:rPr>
          <w:rFonts w:ascii="Arial Unicode MS" w:eastAsia="Arial Unicode MS" w:hAnsi="Arial Unicode MS" w:cs="Arial Unicode MS"/>
          <w:sz w:val="21"/>
          <w:szCs w:val="21"/>
        </w:rPr>
        <w:t xml:space="preserve"> Total area of global impervious surfaces ∼ 1.29 million km</w:t>
      </w:r>
      <w:r>
        <w:rPr>
          <w:sz w:val="21"/>
          <w:szCs w:val="21"/>
          <w:vertAlign w:val="superscript"/>
        </w:rPr>
        <w:t>2</w:t>
      </w:r>
      <w:r>
        <w:rPr>
          <w:sz w:val="21"/>
          <w:szCs w:val="21"/>
        </w:rPr>
        <w:t xml:space="preserve"> in 2018 (1.29 · 10</w:t>
      </w:r>
      <w:r>
        <w:rPr>
          <w:sz w:val="21"/>
          <w:szCs w:val="21"/>
          <w:vertAlign w:val="superscript"/>
        </w:rPr>
        <w:t>12</w:t>
      </w:r>
      <w:r>
        <w:rPr>
          <w:sz w:val="21"/>
          <w:szCs w:val="21"/>
        </w:rPr>
        <w:t xml:space="preserve"> m</w:t>
      </w:r>
      <w:r>
        <w:rPr>
          <w:sz w:val="21"/>
          <w:szCs w:val="21"/>
          <w:vertAlign w:val="superscript"/>
        </w:rPr>
        <w:t>2</w:t>
      </w:r>
      <w:r>
        <w:rPr>
          <w:sz w:val="21"/>
          <w:szCs w:val="21"/>
        </w:rPr>
        <w:t>)</w:t>
      </w:r>
    </w:p>
    <w:p w:rsidR="00EB5CFE" w:rsidRDefault="00F1579C">
      <w:pPr>
        <w:numPr>
          <w:ilvl w:val="1"/>
          <w:numId w:val="6"/>
        </w:numPr>
        <w:rPr>
          <w:sz w:val="21"/>
          <w:szCs w:val="21"/>
        </w:rPr>
      </w:pPr>
      <w:r>
        <w:rPr>
          <w:sz w:val="21"/>
          <w:szCs w:val="21"/>
        </w:rPr>
        <w:t xml:space="preserve">Roofs represent up to 32% of the horizontal surface of built-up areas </w:t>
      </w:r>
      <w:hyperlink r:id="rId102">
        <w:r>
          <w:rPr>
            <w:sz w:val="21"/>
            <w:szCs w:val="21"/>
          </w:rPr>
          <w:t>(Frazer, 2005)</w:t>
        </w:r>
      </w:hyperlink>
      <w:r>
        <w:rPr>
          <w:sz w:val="21"/>
          <w:szCs w:val="21"/>
        </w:rPr>
        <w:t xml:space="preserve">, this figure is lower for </w:t>
      </w:r>
      <w:hyperlink r:id="rId103">
        <w:r>
          <w:rPr>
            <w:sz w:val="21"/>
            <w:szCs w:val="21"/>
          </w:rPr>
          <w:t>(Jacobson &amp; Hoeve, 20</w:t>
        </w:r>
        <w:r>
          <w:rPr>
            <w:sz w:val="21"/>
            <w:szCs w:val="21"/>
          </w:rPr>
          <w:t>12)</w:t>
        </w:r>
      </w:hyperlink>
      <w:r>
        <w:rPr>
          <w:sz w:val="21"/>
          <w:szCs w:val="21"/>
        </w:rPr>
        <w:t xml:space="preserve"> and </w:t>
      </w:r>
      <w:hyperlink r:id="rId104">
        <w:r>
          <w:rPr>
            <w:sz w:val="21"/>
            <w:szCs w:val="21"/>
          </w:rPr>
          <w:t>(Akbari et al., 2009)</w:t>
        </w:r>
      </w:hyperlink>
      <w:r>
        <w:rPr>
          <w:sz w:val="21"/>
          <w:szCs w:val="21"/>
        </w:rPr>
        <w:t xml:space="preserve"> who report 28% and 25%, respectively. Taking a conservative estimate of 25% results in 3.22 · 10</w:t>
      </w:r>
      <w:r>
        <w:rPr>
          <w:sz w:val="21"/>
          <w:szCs w:val="21"/>
          <w:vertAlign w:val="superscript"/>
        </w:rPr>
        <w:t>11</w:t>
      </w:r>
      <w:r>
        <w:rPr>
          <w:sz w:val="21"/>
          <w:szCs w:val="21"/>
        </w:rPr>
        <w:t xml:space="preserve"> m</w:t>
      </w:r>
      <w:r>
        <w:rPr>
          <w:sz w:val="21"/>
          <w:szCs w:val="21"/>
          <w:vertAlign w:val="superscript"/>
        </w:rPr>
        <w:t>2</w:t>
      </w:r>
      <w:r>
        <w:rPr>
          <w:sz w:val="21"/>
          <w:szCs w:val="21"/>
        </w:rPr>
        <w:t xml:space="preserve">. This number is comparable to the estimate from </w:t>
      </w:r>
      <w:hyperlink r:id="rId105">
        <w:r>
          <w:rPr>
            <w:sz w:val="21"/>
            <w:szCs w:val="21"/>
          </w:rPr>
          <w:t>(Akbari et al., 2009)</w:t>
        </w:r>
      </w:hyperlink>
      <w:r>
        <w:rPr>
          <w:sz w:val="21"/>
          <w:szCs w:val="21"/>
        </w:rPr>
        <w:t>, who estimate a global roof area of 3.725 · 10</w:t>
      </w:r>
      <w:r>
        <w:rPr>
          <w:sz w:val="21"/>
          <w:szCs w:val="21"/>
          <w:vertAlign w:val="superscript"/>
        </w:rPr>
        <w:t>11</w:t>
      </w:r>
      <w:r>
        <w:rPr>
          <w:sz w:val="21"/>
          <w:szCs w:val="21"/>
        </w:rPr>
        <w:t xml:space="preserve"> m</w:t>
      </w:r>
      <w:r>
        <w:rPr>
          <w:sz w:val="21"/>
          <w:szCs w:val="21"/>
          <w:vertAlign w:val="superscript"/>
        </w:rPr>
        <w:t>2</w:t>
      </w:r>
      <w:r>
        <w:rPr>
          <w:sz w:val="21"/>
          <w:szCs w:val="21"/>
        </w:rPr>
        <w:t>.</w:t>
      </w:r>
    </w:p>
    <w:p w:rsidR="00EB5CFE" w:rsidRDefault="00F1579C">
      <w:pPr>
        <w:numPr>
          <w:ilvl w:val="1"/>
          <w:numId w:val="6"/>
        </w:numPr>
        <w:rPr>
          <w:sz w:val="21"/>
          <w:szCs w:val="21"/>
        </w:rPr>
      </w:pPr>
      <w:r>
        <w:t xml:space="preserve">Assuming green roofs can be installed in 10% of global roof area and a soil depth of 15cm would result in </w:t>
      </w:r>
      <w:r>
        <w:rPr>
          <w:sz w:val="21"/>
          <w:szCs w:val="21"/>
        </w:rPr>
        <w:t>3.22 · 10</w:t>
      </w:r>
      <w:r>
        <w:rPr>
          <w:sz w:val="21"/>
          <w:szCs w:val="21"/>
          <w:vertAlign w:val="superscript"/>
        </w:rPr>
        <w:t>11</w:t>
      </w:r>
      <w:r>
        <w:rPr>
          <w:sz w:val="21"/>
          <w:szCs w:val="21"/>
        </w:rPr>
        <w:t xml:space="preserve"> m</w:t>
      </w:r>
      <w:r>
        <w:rPr>
          <w:sz w:val="21"/>
          <w:szCs w:val="21"/>
          <w:vertAlign w:val="superscript"/>
        </w:rPr>
        <w:t>2</w:t>
      </w:r>
      <w:r>
        <w:rPr>
          <w:vertAlign w:val="superscript"/>
        </w:rPr>
        <w:t xml:space="preserve"> </w:t>
      </w:r>
      <w:r>
        <w:t>· 0.1 · 0.15</w:t>
      </w:r>
      <w:r>
        <w:t xml:space="preserve"> = </w:t>
      </w:r>
      <w:r>
        <w:rPr>
          <w:sz w:val="21"/>
          <w:szCs w:val="21"/>
        </w:rPr>
        <w:t>4.84 · 10</w:t>
      </w:r>
      <w:r>
        <w:rPr>
          <w:sz w:val="21"/>
          <w:szCs w:val="21"/>
          <w:vertAlign w:val="superscript"/>
        </w:rPr>
        <w:t>9</w:t>
      </w:r>
      <w:r>
        <w:rPr>
          <w:sz w:val="21"/>
          <w:szCs w:val="21"/>
        </w:rPr>
        <w:t xml:space="preserve"> m</w:t>
      </w:r>
      <w:r>
        <w:rPr>
          <w:sz w:val="21"/>
          <w:szCs w:val="21"/>
          <w:vertAlign w:val="superscript"/>
        </w:rPr>
        <w:t>3</w:t>
      </w:r>
      <w:r>
        <w:t xml:space="preserve"> of soil.</w:t>
      </w:r>
    </w:p>
    <w:p w:rsidR="00EB5CFE" w:rsidRDefault="00EB5CFE">
      <w:pPr>
        <w:rPr>
          <w:sz w:val="21"/>
          <w:szCs w:val="21"/>
        </w:rPr>
      </w:pPr>
    </w:p>
    <w:p w:rsidR="00EB5CFE" w:rsidRDefault="00F1579C">
      <w:pPr>
        <w:jc w:val="both"/>
      </w:pPr>
      <w:r>
        <w:rPr>
          <w:sz w:val="21"/>
          <w:szCs w:val="21"/>
        </w:rPr>
        <w:t>Given that volumetric dosages have been considered, not only a range of biochar carbon contents but also of densities are evaluated to account for the different carbon storage potential per meter cube of biochar. The cumulative carbon storage potentials ha</w:t>
      </w:r>
      <w:r>
        <w:rPr>
          <w:sz w:val="21"/>
          <w:szCs w:val="21"/>
        </w:rPr>
        <w:t xml:space="preserve">ve been estimated in Table 4, from which annualised global potentials were estimated by considering a 100-year biochar stability of 80% and a 50 years project lifetime, as recommended by the consulted experts. </w:t>
      </w:r>
    </w:p>
    <w:p w:rsidR="00EB5CFE" w:rsidRDefault="00EB5CFE">
      <w:pPr>
        <w:ind w:left="1440"/>
      </w:pPr>
    </w:p>
    <w:p w:rsidR="00EB5CFE" w:rsidRDefault="00F1579C">
      <w:pPr>
        <w:rPr>
          <w:sz w:val="19"/>
          <w:szCs w:val="19"/>
        </w:rPr>
      </w:pPr>
      <w:r>
        <w:br w:type="page"/>
      </w:r>
    </w:p>
    <w:p w:rsidR="00EB5CFE" w:rsidRDefault="00F1579C">
      <w:pPr>
        <w:rPr>
          <w:rFonts w:ascii="Calibri" w:eastAsia="Calibri" w:hAnsi="Calibri" w:cs="Calibri"/>
        </w:rPr>
      </w:pPr>
      <w:r>
        <w:rPr>
          <w:sz w:val="19"/>
          <w:szCs w:val="19"/>
        </w:rPr>
        <w:lastRenderedPageBreak/>
        <w:t>Table 4: Estimating global potential of bi</w:t>
      </w:r>
      <w:r>
        <w:rPr>
          <w:sz w:val="19"/>
          <w:szCs w:val="19"/>
        </w:rPr>
        <w:t>ochar amendments in urban green spaces, street trees and green roofs.</w:t>
      </w:r>
    </w:p>
    <w:tbl>
      <w:tblPr>
        <w:tblStyle w:val="a2"/>
        <w:tblW w:w="14175" w:type="dxa"/>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A0" w:firstRow="1" w:lastRow="0" w:firstColumn="1" w:lastColumn="0" w:noHBand="0" w:noVBand="1"/>
      </w:tblPr>
      <w:tblGrid>
        <w:gridCol w:w="2055"/>
        <w:gridCol w:w="4040"/>
        <w:gridCol w:w="4040"/>
        <w:gridCol w:w="4040"/>
      </w:tblGrid>
      <w:tr w:rsidR="00EB5CFE" w:rsidTr="00EB5CFE">
        <w:trPr>
          <w:cnfStyle w:val="100000000000" w:firstRow="1" w:lastRow="0" w:firstColumn="0" w:lastColumn="0" w:oddVBand="0" w:evenVBand="0" w:oddHBand="0" w:evenHBand="0" w:firstRowFirstColumn="0" w:firstRowLastColumn="0" w:lastRowFirstColumn="0" w:lastRowLastColumn="0"/>
          <w:trHeight w:val="1546"/>
        </w:trPr>
        <w:tc>
          <w:tcPr>
            <w:cnfStyle w:val="001000000100" w:firstRow="0" w:lastRow="0" w:firstColumn="1" w:lastColumn="0" w:oddVBand="0" w:evenVBand="0" w:oddHBand="0" w:evenHBand="0" w:firstRowFirstColumn="1" w:firstRowLastColumn="0" w:lastRowFirstColumn="0" w:lastRowLastColumn="0"/>
            <w:tcW w:w="2055" w:type="dxa"/>
          </w:tcPr>
          <w:p w:rsidR="00EB5CFE" w:rsidRDefault="00EB5CFE">
            <w:pPr>
              <w:rPr>
                <w:rFonts w:ascii="Calibri" w:eastAsia="Calibri" w:hAnsi="Calibri" w:cs="Calibri"/>
              </w:rPr>
            </w:pPr>
          </w:p>
        </w:tc>
        <w:tc>
          <w:tcPr>
            <w:tcW w:w="4040" w:type="dxa"/>
          </w:tcPr>
          <w:p w:rsidR="00EB5CFE" w:rsidRDefault="00F1579C">
            <w:pPr>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Urban Green Spaces</w:t>
            </w:r>
          </w:p>
          <w:p w:rsidR="00EB5CFE" w:rsidRDefault="00F1579C">
            <w:pPr>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noProof/>
              </w:rPr>
              <w:drawing>
                <wp:inline distT="0" distB="0" distL="0" distR="0">
                  <wp:extent cx="1368425" cy="103759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6"/>
                          <a:srcRect/>
                          <a:stretch>
                            <a:fillRect/>
                          </a:stretch>
                        </pic:blipFill>
                        <pic:spPr>
                          <a:xfrm>
                            <a:off x="0" y="0"/>
                            <a:ext cx="1368425" cy="1037590"/>
                          </a:xfrm>
                          <a:prstGeom prst="rect">
                            <a:avLst/>
                          </a:prstGeom>
                          <a:ln/>
                        </pic:spPr>
                      </pic:pic>
                    </a:graphicData>
                  </a:graphic>
                </wp:inline>
              </w:drawing>
            </w:r>
          </w:p>
        </w:tc>
        <w:tc>
          <w:tcPr>
            <w:tcW w:w="4040" w:type="dxa"/>
          </w:tcPr>
          <w:p w:rsidR="00EB5CFE" w:rsidRDefault="00F1579C">
            <w:pPr>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Street Trees</w:t>
            </w:r>
          </w:p>
          <w:p w:rsidR="00EB5CFE" w:rsidRDefault="00F1579C">
            <w:pPr>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noProof/>
              </w:rPr>
              <w:drawing>
                <wp:inline distT="0" distB="0" distL="0" distR="0">
                  <wp:extent cx="993532" cy="1209078"/>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7"/>
                          <a:srcRect/>
                          <a:stretch>
                            <a:fillRect/>
                          </a:stretch>
                        </pic:blipFill>
                        <pic:spPr>
                          <a:xfrm>
                            <a:off x="0" y="0"/>
                            <a:ext cx="993532" cy="1209078"/>
                          </a:xfrm>
                          <a:prstGeom prst="rect">
                            <a:avLst/>
                          </a:prstGeom>
                          <a:ln/>
                        </pic:spPr>
                      </pic:pic>
                    </a:graphicData>
                  </a:graphic>
                </wp:inline>
              </w:drawing>
            </w:r>
          </w:p>
        </w:tc>
        <w:tc>
          <w:tcPr>
            <w:tcW w:w="4040" w:type="dxa"/>
          </w:tcPr>
          <w:p w:rsidR="00EB5CFE" w:rsidRDefault="00F1579C">
            <w:pPr>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Green Roofs</w:t>
            </w:r>
          </w:p>
          <w:p w:rsidR="00EB5CFE" w:rsidRDefault="00F1579C">
            <w:pPr>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noProof/>
              </w:rPr>
              <w:drawing>
                <wp:inline distT="0" distB="0" distL="0" distR="0">
                  <wp:extent cx="1561465" cy="107569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8"/>
                          <a:srcRect l="8202" t="1" b="47817"/>
                          <a:stretch>
                            <a:fillRect/>
                          </a:stretch>
                        </pic:blipFill>
                        <pic:spPr>
                          <a:xfrm>
                            <a:off x="0" y="0"/>
                            <a:ext cx="1561465" cy="1075690"/>
                          </a:xfrm>
                          <a:prstGeom prst="rect">
                            <a:avLst/>
                          </a:prstGeom>
                          <a:ln/>
                        </pic:spPr>
                      </pic:pic>
                    </a:graphicData>
                  </a:graphic>
                </wp:inline>
              </w:drawing>
            </w:r>
          </w:p>
        </w:tc>
      </w:tr>
      <w:tr w:rsidR="00EB5CFE" w:rsidTr="00EB5C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55" w:type="dxa"/>
          </w:tcPr>
          <w:p w:rsidR="00EB5CFE" w:rsidRDefault="00F1579C">
            <w:pPr>
              <w:jc w:val="center"/>
              <w:rPr>
                <w:rFonts w:ascii="Calibri" w:eastAsia="Calibri" w:hAnsi="Calibri" w:cs="Calibri"/>
                <w:color w:val="000000"/>
              </w:rPr>
            </w:pPr>
            <w:r>
              <w:rPr>
                <w:rFonts w:ascii="Calibri" w:eastAsia="Calibri" w:hAnsi="Calibri" w:cs="Calibri"/>
                <w:color w:val="000000"/>
              </w:rPr>
              <w:t>i.</w:t>
            </w:r>
          </w:p>
        </w:tc>
        <w:tc>
          <w:tcPr>
            <w:tcW w:w="12120" w:type="dxa"/>
            <w:gridSpan w:val="3"/>
            <w:vAlign w:val="center"/>
          </w:tcPr>
          <w:p w:rsidR="00EB5CFE" w:rsidRDefault="00F1579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1.5 – 3.4 kgCO</w:t>
            </w:r>
            <w:r>
              <w:rPr>
                <w:rFonts w:ascii="Calibri" w:eastAsia="Calibri" w:hAnsi="Calibri" w:cs="Calibri"/>
                <w:color w:val="000000"/>
                <w:vertAlign w:val="subscript"/>
              </w:rPr>
              <w:t>2</w:t>
            </w:r>
            <w:r>
              <w:rPr>
                <w:rFonts w:ascii="Calibri" w:eastAsia="Calibri" w:hAnsi="Calibri" w:cs="Calibri"/>
                <w:color w:val="000000"/>
              </w:rPr>
              <w:t>/kg biochar</w:t>
            </w:r>
          </w:p>
        </w:tc>
      </w:tr>
      <w:tr w:rsidR="00EB5CFE" w:rsidTr="00EB5CFE">
        <w:tc>
          <w:tcPr>
            <w:cnfStyle w:val="001000000000" w:firstRow="0" w:lastRow="0" w:firstColumn="1" w:lastColumn="0" w:oddVBand="0" w:evenVBand="0" w:oddHBand="0" w:evenHBand="0" w:firstRowFirstColumn="0" w:firstRowLastColumn="0" w:lastRowFirstColumn="0" w:lastRowLastColumn="0"/>
            <w:tcW w:w="2055" w:type="dxa"/>
          </w:tcPr>
          <w:p w:rsidR="00EB5CFE" w:rsidRDefault="00F1579C">
            <w:pPr>
              <w:jc w:val="center"/>
              <w:rPr>
                <w:rFonts w:ascii="Calibri" w:eastAsia="Calibri" w:hAnsi="Calibri" w:cs="Calibri"/>
                <w:color w:val="000000"/>
              </w:rPr>
            </w:pPr>
            <w:r>
              <w:rPr>
                <w:rFonts w:ascii="Calibri" w:eastAsia="Calibri" w:hAnsi="Calibri" w:cs="Calibri"/>
                <w:color w:val="000000"/>
              </w:rPr>
              <w:t>ii.</w:t>
            </w:r>
          </w:p>
        </w:tc>
        <w:tc>
          <w:tcPr>
            <w:tcW w:w="12120" w:type="dxa"/>
            <w:gridSpan w:val="3"/>
            <w:vAlign w:val="center"/>
          </w:tcPr>
          <w:p w:rsidR="00EB5CFE" w:rsidRDefault="00F1579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200 – 500 kg/m</w:t>
            </w:r>
            <w:r>
              <w:rPr>
                <w:rFonts w:ascii="Calibri" w:eastAsia="Calibri" w:hAnsi="Calibri" w:cs="Calibri"/>
                <w:color w:val="000000"/>
                <w:vertAlign w:val="superscript"/>
              </w:rPr>
              <w:t>3</w:t>
            </w:r>
            <w:r>
              <w:rPr>
                <w:rFonts w:ascii="Calibri" w:eastAsia="Calibri" w:hAnsi="Calibri" w:cs="Calibri"/>
                <w:color w:val="000000"/>
              </w:rPr>
              <w:t xml:space="preserve"> of biochar</w:t>
            </w:r>
          </w:p>
        </w:tc>
      </w:tr>
      <w:tr w:rsidR="00EB5CFE" w:rsidTr="00EB5C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55" w:type="dxa"/>
          </w:tcPr>
          <w:p w:rsidR="00EB5CFE" w:rsidRDefault="00F1579C">
            <w:pPr>
              <w:jc w:val="center"/>
              <w:rPr>
                <w:rFonts w:ascii="Calibri" w:eastAsia="Calibri" w:hAnsi="Calibri" w:cs="Calibri"/>
                <w:color w:val="000000"/>
              </w:rPr>
            </w:pPr>
            <w:r>
              <w:rPr>
                <w:rFonts w:ascii="Calibri" w:eastAsia="Calibri" w:hAnsi="Calibri" w:cs="Calibri"/>
                <w:color w:val="000000"/>
              </w:rPr>
              <w:t>Dosage</w:t>
            </w:r>
          </w:p>
        </w:tc>
        <w:tc>
          <w:tcPr>
            <w:tcW w:w="4040" w:type="dxa"/>
          </w:tcPr>
          <w:p w:rsidR="00EB5CFE" w:rsidRDefault="00F1579C">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20% bvp</w:t>
            </w:r>
          </w:p>
        </w:tc>
        <w:tc>
          <w:tcPr>
            <w:tcW w:w="4040" w:type="dxa"/>
          </w:tcPr>
          <w:p w:rsidR="00EB5CFE" w:rsidRDefault="00F1579C">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10% bvp</w:t>
            </w:r>
          </w:p>
        </w:tc>
        <w:tc>
          <w:tcPr>
            <w:tcW w:w="4040" w:type="dxa"/>
          </w:tcPr>
          <w:p w:rsidR="00EB5CFE" w:rsidRDefault="00F1579C">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2-5 – 10% bvp</w:t>
            </w:r>
          </w:p>
        </w:tc>
      </w:tr>
      <w:tr w:rsidR="00EB5CFE" w:rsidTr="00EB5CFE">
        <w:tc>
          <w:tcPr>
            <w:cnfStyle w:val="001000000000" w:firstRow="0" w:lastRow="0" w:firstColumn="1" w:lastColumn="0" w:oddVBand="0" w:evenVBand="0" w:oddHBand="0" w:evenHBand="0" w:firstRowFirstColumn="0" w:firstRowLastColumn="0" w:lastRowFirstColumn="0" w:lastRowLastColumn="0"/>
            <w:tcW w:w="2055" w:type="dxa"/>
          </w:tcPr>
          <w:p w:rsidR="00EB5CFE" w:rsidRDefault="00F1579C">
            <w:pPr>
              <w:jc w:val="center"/>
              <w:rPr>
                <w:rFonts w:ascii="Calibri" w:eastAsia="Calibri" w:hAnsi="Calibri" w:cs="Calibri"/>
                <w:color w:val="000000"/>
              </w:rPr>
            </w:pPr>
            <w:r>
              <w:rPr>
                <w:rFonts w:ascii="Calibri" w:eastAsia="Calibri" w:hAnsi="Calibri" w:cs="Calibri"/>
                <w:color w:val="000000"/>
              </w:rPr>
              <w:t xml:space="preserve">Available soil volume </w:t>
            </w:r>
          </w:p>
        </w:tc>
        <w:tc>
          <w:tcPr>
            <w:tcW w:w="4040" w:type="dxa"/>
          </w:tcPr>
          <w:p w:rsidR="00EB5CFE" w:rsidRDefault="00F1579C">
            <w:pPr>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6.3·10</w:t>
            </w:r>
            <w:r>
              <w:rPr>
                <w:rFonts w:ascii="Calibri" w:eastAsia="Calibri" w:hAnsi="Calibri" w:cs="Calibri"/>
                <w:color w:val="000000"/>
                <w:vertAlign w:val="superscript"/>
              </w:rPr>
              <w:t>9</w:t>
            </w:r>
            <w:r>
              <w:rPr>
                <w:rFonts w:ascii="Calibri" w:eastAsia="Calibri" w:hAnsi="Calibri" w:cs="Calibri"/>
                <w:color w:val="000000"/>
              </w:rPr>
              <w:t xml:space="preserve"> m</w:t>
            </w:r>
            <w:r>
              <w:rPr>
                <w:rFonts w:ascii="Calibri" w:eastAsia="Calibri" w:hAnsi="Calibri" w:cs="Calibri"/>
                <w:color w:val="000000"/>
                <w:vertAlign w:val="superscript"/>
              </w:rPr>
              <w:t>3</w:t>
            </w:r>
            <w:r>
              <w:rPr>
                <w:rFonts w:ascii="Calibri" w:eastAsia="Calibri" w:hAnsi="Calibri" w:cs="Calibri"/>
                <w:color w:val="000000"/>
              </w:rPr>
              <w:t xml:space="preserve"> of soil</w:t>
            </w:r>
          </w:p>
        </w:tc>
        <w:tc>
          <w:tcPr>
            <w:tcW w:w="4040" w:type="dxa"/>
          </w:tcPr>
          <w:p w:rsidR="00EB5CFE" w:rsidRDefault="00F1579C">
            <w:pPr>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4.5 – 7.5·10</w:t>
            </w:r>
            <w:r>
              <w:rPr>
                <w:rFonts w:ascii="Calibri" w:eastAsia="Calibri" w:hAnsi="Calibri" w:cs="Calibri"/>
                <w:color w:val="000000"/>
                <w:vertAlign w:val="superscript"/>
              </w:rPr>
              <w:t>8</w:t>
            </w:r>
            <w:r>
              <w:rPr>
                <w:rFonts w:ascii="Calibri" w:eastAsia="Calibri" w:hAnsi="Calibri" w:cs="Calibri"/>
                <w:color w:val="000000"/>
              </w:rPr>
              <w:t xml:space="preserve"> m</w:t>
            </w:r>
            <w:r>
              <w:rPr>
                <w:rFonts w:ascii="Calibri" w:eastAsia="Calibri" w:hAnsi="Calibri" w:cs="Calibri"/>
                <w:color w:val="000000"/>
                <w:vertAlign w:val="superscript"/>
              </w:rPr>
              <w:t>3</w:t>
            </w:r>
            <w:r>
              <w:rPr>
                <w:rFonts w:ascii="Calibri" w:eastAsia="Calibri" w:hAnsi="Calibri" w:cs="Calibri"/>
                <w:color w:val="000000"/>
              </w:rPr>
              <w:t xml:space="preserve"> of soil </w:t>
            </w:r>
          </w:p>
        </w:tc>
        <w:tc>
          <w:tcPr>
            <w:tcW w:w="4040" w:type="dxa"/>
          </w:tcPr>
          <w:p w:rsidR="00EB5CFE" w:rsidRDefault="00F1579C">
            <w:pPr>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4.8·10</w:t>
            </w:r>
            <w:r>
              <w:rPr>
                <w:rFonts w:ascii="Calibri" w:eastAsia="Calibri" w:hAnsi="Calibri" w:cs="Calibri"/>
                <w:color w:val="000000"/>
                <w:vertAlign w:val="superscript"/>
              </w:rPr>
              <w:t>9</w:t>
            </w:r>
            <w:r>
              <w:rPr>
                <w:rFonts w:ascii="Calibri" w:eastAsia="Calibri" w:hAnsi="Calibri" w:cs="Calibri"/>
                <w:color w:val="000000"/>
              </w:rPr>
              <w:t xml:space="preserve"> m</w:t>
            </w:r>
            <w:r>
              <w:rPr>
                <w:rFonts w:ascii="Calibri" w:eastAsia="Calibri" w:hAnsi="Calibri" w:cs="Calibri"/>
                <w:color w:val="000000"/>
                <w:vertAlign w:val="superscript"/>
              </w:rPr>
              <w:t>3</w:t>
            </w:r>
            <w:r>
              <w:rPr>
                <w:rFonts w:ascii="Calibri" w:eastAsia="Calibri" w:hAnsi="Calibri" w:cs="Calibri"/>
                <w:color w:val="000000"/>
              </w:rPr>
              <w:t xml:space="preserve"> of soil </w:t>
            </w:r>
          </w:p>
        </w:tc>
      </w:tr>
      <w:tr w:rsidR="00EB5CFE" w:rsidTr="00EB5C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55" w:type="dxa"/>
          </w:tcPr>
          <w:p w:rsidR="00EB5CFE" w:rsidRDefault="00F1579C">
            <w:pPr>
              <w:jc w:val="center"/>
              <w:rPr>
                <w:rFonts w:ascii="Calibri" w:eastAsia="Calibri" w:hAnsi="Calibri" w:cs="Calibri"/>
                <w:color w:val="000000"/>
              </w:rPr>
            </w:pPr>
            <w:r>
              <w:rPr>
                <w:rFonts w:ascii="Calibri" w:eastAsia="Calibri" w:hAnsi="Calibri" w:cs="Calibri"/>
                <w:color w:val="000000"/>
              </w:rPr>
              <w:t>iii.</w:t>
            </w:r>
          </w:p>
        </w:tc>
        <w:tc>
          <w:tcPr>
            <w:tcW w:w="4040" w:type="dxa"/>
          </w:tcPr>
          <w:p w:rsidR="00EB5CFE" w:rsidRDefault="00F1579C">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1.26·10</w:t>
            </w:r>
            <w:r>
              <w:rPr>
                <w:rFonts w:ascii="Calibri" w:eastAsia="Calibri" w:hAnsi="Calibri" w:cs="Calibri"/>
                <w:color w:val="000000"/>
                <w:vertAlign w:val="superscript"/>
              </w:rPr>
              <w:t>9</w:t>
            </w:r>
            <w:r>
              <w:rPr>
                <w:rFonts w:ascii="Calibri" w:eastAsia="Calibri" w:hAnsi="Calibri" w:cs="Calibri"/>
                <w:color w:val="000000"/>
              </w:rPr>
              <w:t xml:space="preserve"> m</w:t>
            </w:r>
            <w:r>
              <w:rPr>
                <w:rFonts w:ascii="Calibri" w:eastAsia="Calibri" w:hAnsi="Calibri" w:cs="Calibri"/>
                <w:color w:val="000000"/>
                <w:vertAlign w:val="superscript"/>
              </w:rPr>
              <w:t>3</w:t>
            </w:r>
            <w:r>
              <w:rPr>
                <w:rFonts w:ascii="Calibri" w:eastAsia="Calibri" w:hAnsi="Calibri" w:cs="Calibri"/>
                <w:color w:val="000000"/>
              </w:rPr>
              <w:t xml:space="preserve"> of biochar</w:t>
            </w:r>
          </w:p>
        </w:tc>
        <w:tc>
          <w:tcPr>
            <w:tcW w:w="4040" w:type="dxa"/>
          </w:tcPr>
          <w:p w:rsidR="00EB5CFE" w:rsidRDefault="00F1579C">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4.5 – 7.5·10</w:t>
            </w:r>
            <w:r>
              <w:rPr>
                <w:rFonts w:ascii="Calibri" w:eastAsia="Calibri" w:hAnsi="Calibri" w:cs="Calibri"/>
                <w:color w:val="000000"/>
                <w:vertAlign w:val="superscript"/>
              </w:rPr>
              <w:t>7</w:t>
            </w:r>
            <w:r>
              <w:rPr>
                <w:rFonts w:ascii="Calibri" w:eastAsia="Calibri" w:hAnsi="Calibri" w:cs="Calibri"/>
                <w:color w:val="000000"/>
              </w:rPr>
              <w:t xml:space="preserve"> m</w:t>
            </w:r>
            <w:r>
              <w:rPr>
                <w:rFonts w:ascii="Calibri" w:eastAsia="Calibri" w:hAnsi="Calibri" w:cs="Calibri"/>
                <w:color w:val="000000"/>
                <w:vertAlign w:val="superscript"/>
              </w:rPr>
              <w:t>3</w:t>
            </w:r>
            <w:r>
              <w:rPr>
                <w:rFonts w:ascii="Calibri" w:eastAsia="Calibri" w:hAnsi="Calibri" w:cs="Calibri"/>
                <w:color w:val="000000"/>
              </w:rPr>
              <w:t xml:space="preserve"> of biochar</w:t>
            </w:r>
          </w:p>
        </w:tc>
        <w:tc>
          <w:tcPr>
            <w:tcW w:w="4040" w:type="dxa"/>
          </w:tcPr>
          <w:p w:rsidR="00EB5CFE" w:rsidRDefault="00F1579C">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1.2 – 4.8·10</w:t>
            </w:r>
            <w:r>
              <w:rPr>
                <w:rFonts w:ascii="Calibri" w:eastAsia="Calibri" w:hAnsi="Calibri" w:cs="Calibri"/>
                <w:color w:val="000000"/>
                <w:vertAlign w:val="superscript"/>
              </w:rPr>
              <w:t>8</w:t>
            </w:r>
            <w:r>
              <w:rPr>
                <w:rFonts w:ascii="Calibri" w:eastAsia="Calibri" w:hAnsi="Calibri" w:cs="Calibri"/>
                <w:color w:val="000000"/>
              </w:rPr>
              <w:t xml:space="preserve"> m</w:t>
            </w:r>
            <w:r>
              <w:rPr>
                <w:rFonts w:ascii="Calibri" w:eastAsia="Calibri" w:hAnsi="Calibri" w:cs="Calibri"/>
                <w:color w:val="000000"/>
                <w:vertAlign w:val="superscript"/>
              </w:rPr>
              <w:t>3</w:t>
            </w:r>
            <w:r>
              <w:rPr>
                <w:rFonts w:ascii="Calibri" w:eastAsia="Calibri" w:hAnsi="Calibri" w:cs="Calibri"/>
                <w:color w:val="000000"/>
              </w:rPr>
              <w:t xml:space="preserve"> of biochar</w:t>
            </w:r>
          </w:p>
        </w:tc>
      </w:tr>
      <w:tr w:rsidR="00EB5CFE" w:rsidTr="00EB5CFE">
        <w:tc>
          <w:tcPr>
            <w:cnfStyle w:val="001000000000" w:firstRow="0" w:lastRow="0" w:firstColumn="1" w:lastColumn="0" w:oddVBand="0" w:evenVBand="0" w:oddHBand="0" w:evenHBand="0" w:firstRowFirstColumn="0" w:firstRowLastColumn="0" w:lastRowFirstColumn="0" w:lastRowLastColumn="0"/>
            <w:tcW w:w="2055" w:type="dxa"/>
          </w:tcPr>
          <w:p w:rsidR="00EB5CFE" w:rsidRDefault="00F1579C">
            <w:pPr>
              <w:jc w:val="center"/>
              <w:rPr>
                <w:rFonts w:ascii="Calibri" w:eastAsia="Calibri" w:hAnsi="Calibri" w:cs="Calibri"/>
                <w:b/>
              </w:rPr>
            </w:pPr>
            <w:r>
              <w:rPr>
                <w:rFonts w:ascii="Calibri" w:eastAsia="Calibri" w:hAnsi="Calibri" w:cs="Calibri"/>
                <w:b/>
              </w:rPr>
              <w:t>Total</w:t>
            </w:r>
          </w:p>
        </w:tc>
        <w:tc>
          <w:tcPr>
            <w:tcW w:w="4040" w:type="dxa"/>
          </w:tcPr>
          <w:p w:rsidR="00EB5CFE" w:rsidRDefault="00F1579C">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(1.26·10</w:t>
            </w:r>
            <w:r>
              <w:rPr>
                <w:rFonts w:ascii="Calibri" w:eastAsia="Calibri" w:hAnsi="Calibri" w:cs="Calibri"/>
                <w:color w:val="000000"/>
                <w:vertAlign w:val="superscript"/>
              </w:rPr>
              <w:t>9</w:t>
            </w:r>
            <w:r>
              <w:rPr>
                <w:rFonts w:ascii="Calibri" w:eastAsia="Calibri" w:hAnsi="Calibri" w:cs="Calibri"/>
                <w:color w:val="000000"/>
              </w:rPr>
              <w:t xml:space="preserve"> m</w:t>
            </w:r>
            <w:r>
              <w:rPr>
                <w:rFonts w:ascii="Calibri" w:eastAsia="Calibri" w:hAnsi="Calibri" w:cs="Calibri"/>
                <w:color w:val="000000"/>
                <w:vertAlign w:val="superscript"/>
              </w:rPr>
              <w:t>3</w:t>
            </w:r>
            <w:r>
              <w:rPr>
                <w:rFonts w:ascii="Calibri" w:eastAsia="Calibri" w:hAnsi="Calibri" w:cs="Calibri"/>
                <w:color w:val="000000"/>
              </w:rPr>
              <w:t xml:space="preserve"> of biochar) · (200 – 500 kg/m</w:t>
            </w:r>
            <w:r>
              <w:rPr>
                <w:rFonts w:ascii="Calibri" w:eastAsia="Calibri" w:hAnsi="Calibri" w:cs="Calibri"/>
                <w:color w:val="000000"/>
                <w:vertAlign w:val="superscript"/>
              </w:rPr>
              <w:t>3</w:t>
            </w:r>
            <w:r>
              <w:rPr>
                <w:rFonts w:ascii="Calibri" w:eastAsia="Calibri" w:hAnsi="Calibri" w:cs="Calibri"/>
                <w:color w:val="000000"/>
              </w:rPr>
              <w:t xml:space="preserve"> of biochar) · (1.5 – 3.4 kgCO</w:t>
            </w:r>
            <w:r>
              <w:rPr>
                <w:rFonts w:ascii="Calibri" w:eastAsia="Calibri" w:hAnsi="Calibri" w:cs="Calibri"/>
                <w:color w:val="000000"/>
                <w:vertAlign w:val="subscript"/>
              </w:rPr>
              <w:t>2</w:t>
            </w:r>
            <w:r>
              <w:rPr>
                <w:rFonts w:ascii="Calibri" w:eastAsia="Calibri" w:hAnsi="Calibri" w:cs="Calibri"/>
                <w:color w:val="000000"/>
              </w:rPr>
              <w:t>/kg biochar) = 378 to 2142 MtCO</w:t>
            </w:r>
            <w:r>
              <w:rPr>
                <w:rFonts w:ascii="Calibri" w:eastAsia="Calibri" w:hAnsi="Calibri" w:cs="Calibri"/>
                <w:color w:val="000000"/>
                <w:vertAlign w:val="subscript"/>
              </w:rPr>
              <w:t xml:space="preserve">2 </w:t>
            </w:r>
          </w:p>
        </w:tc>
        <w:tc>
          <w:tcPr>
            <w:tcW w:w="4040" w:type="dxa"/>
          </w:tcPr>
          <w:p w:rsidR="00EB5CFE" w:rsidRDefault="00F1579C">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(4.5 – 7.5·10</w:t>
            </w:r>
            <w:r>
              <w:rPr>
                <w:rFonts w:ascii="Calibri" w:eastAsia="Calibri" w:hAnsi="Calibri" w:cs="Calibri"/>
                <w:color w:val="000000"/>
                <w:vertAlign w:val="superscript"/>
              </w:rPr>
              <w:t>7</w:t>
            </w:r>
            <w:r>
              <w:rPr>
                <w:rFonts w:ascii="Calibri" w:eastAsia="Calibri" w:hAnsi="Calibri" w:cs="Calibri"/>
                <w:color w:val="000000"/>
              </w:rPr>
              <w:t xml:space="preserve"> m</w:t>
            </w:r>
            <w:r>
              <w:rPr>
                <w:rFonts w:ascii="Calibri" w:eastAsia="Calibri" w:hAnsi="Calibri" w:cs="Calibri"/>
                <w:color w:val="000000"/>
                <w:vertAlign w:val="superscript"/>
              </w:rPr>
              <w:t xml:space="preserve">3 </w:t>
            </w:r>
            <w:r>
              <w:rPr>
                <w:rFonts w:ascii="Calibri" w:eastAsia="Calibri" w:hAnsi="Calibri" w:cs="Calibri"/>
                <w:color w:val="000000"/>
              </w:rPr>
              <w:t>of biochar) · (200 – 500 kg/m</w:t>
            </w:r>
            <w:r>
              <w:rPr>
                <w:rFonts w:ascii="Calibri" w:eastAsia="Calibri" w:hAnsi="Calibri" w:cs="Calibri"/>
                <w:color w:val="000000"/>
                <w:vertAlign w:val="superscript"/>
              </w:rPr>
              <w:t>3</w:t>
            </w:r>
            <w:r>
              <w:rPr>
                <w:rFonts w:ascii="Calibri" w:eastAsia="Calibri" w:hAnsi="Calibri" w:cs="Calibri"/>
                <w:color w:val="000000"/>
              </w:rPr>
              <w:t xml:space="preserve"> of biochar) · (1.5 – 3.4 kgCO</w:t>
            </w:r>
            <w:r>
              <w:rPr>
                <w:rFonts w:ascii="Calibri" w:eastAsia="Calibri" w:hAnsi="Calibri" w:cs="Calibri"/>
                <w:color w:val="000000"/>
                <w:vertAlign w:val="subscript"/>
              </w:rPr>
              <w:t>2</w:t>
            </w:r>
            <w:r>
              <w:rPr>
                <w:rFonts w:ascii="Calibri" w:eastAsia="Calibri" w:hAnsi="Calibri" w:cs="Calibri"/>
                <w:color w:val="000000"/>
              </w:rPr>
              <w:t>/kg biochar) = 14 to 128 MtCO</w:t>
            </w:r>
            <w:r>
              <w:rPr>
                <w:rFonts w:ascii="Calibri" w:eastAsia="Calibri" w:hAnsi="Calibri" w:cs="Calibri"/>
                <w:color w:val="000000"/>
                <w:vertAlign w:val="subscript"/>
              </w:rPr>
              <w:t xml:space="preserve">2 </w:t>
            </w:r>
          </w:p>
        </w:tc>
        <w:tc>
          <w:tcPr>
            <w:tcW w:w="4040" w:type="dxa"/>
          </w:tcPr>
          <w:p w:rsidR="00EB5CFE" w:rsidRDefault="00F1579C">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(1.2 – 4.8·10</w:t>
            </w:r>
            <w:r>
              <w:rPr>
                <w:rFonts w:ascii="Calibri" w:eastAsia="Calibri" w:hAnsi="Calibri" w:cs="Calibri"/>
                <w:color w:val="000000"/>
                <w:vertAlign w:val="superscript"/>
              </w:rPr>
              <w:t>8</w:t>
            </w:r>
            <w:r>
              <w:rPr>
                <w:rFonts w:ascii="Calibri" w:eastAsia="Calibri" w:hAnsi="Calibri" w:cs="Calibri"/>
                <w:color w:val="000000"/>
              </w:rPr>
              <w:t xml:space="preserve"> m</w:t>
            </w:r>
            <w:r>
              <w:rPr>
                <w:rFonts w:ascii="Calibri" w:eastAsia="Calibri" w:hAnsi="Calibri" w:cs="Calibri"/>
                <w:color w:val="000000"/>
                <w:vertAlign w:val="superscript"/>
              </w:rPr>
              <w:t>3</w:t>
            </w:r>
            <w:r>
              <w:rPr>
                <w:rFonts w:ascii="Calibri" w:eastAsia="Calibri" w:hAnsi="Calibri" w:cs="Calibri"/>
                <w:color w:val="000000"/>
              </w:rPr>
              <w:t xml:space="preserve"> of biochar) · (200 – 500 kg/m</w:t>
            </w:r>
            <w:r>
              <w:rPr>
                <w:rFonts w:ascii="Calibri" w:eastAsia="Calibri" w:hAnsi="Calibri" w:cs="Calibri"/>
                <w:color w:val="000000"/>
                <w:vertAlign w:val="superscript"/>
              </w:rPr>
              <w:t>3</w:t>
            </w:r>
            <w:r>
              <w:rPr>
                <w:rFonts w:ascii="Calibri" w:eastAsia="Calibri" w:hAnsi="Calibri" w:cs="Calibri"/>
                <w:color w:val="000000"/>
              </w:rPr>
              <w:t xml:space="preserve"> of biochar) · (1.5 – 3.4 kgCO</w:t>
            </w:r>
            <w:r>
              <w:rPr>
                <w:rFonts w:ascii="Calibri" w:eastAsia="Calibri" w:hAnsi="Calibri" w:cs="Calibri"/>
                <w:color w:val="000000"/>
                <w:vertAlign w:val="subscript"/>
              </w:rPr>
              <w:t>2</w:t>
            </w:r>
            <w:r>
              <w:rPr>
                <w:rFonts w:ascii="Calibri" w:eastAsia="Calibri" w:hAnsi="Calibri" w:cs="Calibri"/>
                <w:color w:val="000000"/>
              </w:rPr>
              <w:t>/kg biochar) = 36 to 822 MtCO</w:t>
            </w:r>
            <w:r>
              <w:rPr>
                <w:rFonts w:ascii="Calibri" w:eastAsia="Calibri" w:hAnsi="Calibri" w:cs="Calibri"/>
                <w:color w:val="000000"/>
                <w:vertAlign w:val="subscript"/>
              </w:rPr>
              <w:t xml:space="preserve">2 </w:t>
            </w:r>
          </w:p>
        </w:tc>
      </w:tr>
      <w:tr w:rsidR="00EB5CFE" w:rsidTr="00EB5C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55" w:type="dxa"/>
            <w:tcBorders>
              <w:right w:val="single" w:sz="4" w:space="0" w:color="FFFFFF"/>
            </w:tcBorders>
          </w:tcPr>
          <w:p w:rsidR="00EB5CFE" w:rsidRDefault="00EB5CFE">
            <w:pPr>
              <w:jc w:val="center"/>
              <w:rPr>
                <w:rFonts w:ascii="Calibri" w:eastAsia="Calibri" w:hAnsi="Calibri" w:cs="Calibri"/>
                <w:b/>
              </w:rPr>
            </w:pPr>
          </w:p>
        </w:tc>
        <w:tc>
          <w:tcPr>
            <w:tcW w:w="4040" w:type="dxa"/>
            <w:tcBorders>
              <w:left w:val="single" w:sz="4" w:space="0" w:color="FFFFFF"/>
              <w:right w:val="single" w:sz="4" w:space="0" w:color="FFFFFF"/>
            </w:tcBorders>
            <w:shd w:val="clear" w:color="auto" w:fill="auto"/>
          </w:tcPr>
          <w:p w:rsidR="00EB5CFE" w:rsidRDefault="00EB5CFE">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p>
        </w:tc>
        <w:tc>
          <w:tcPr>
            <w:tcW w:w="4040" w:type="dxa"/>
            <w:tcBorders>
              <w:left w:val="single" w:sz="4" w:space="0" w:color="FFFFFF"/>
              <w:right w:val="single" w:sz="4" w:space="0" w:color="FFFFFF"/>
            </w:tcBorders>
            <w:shd w:val="clear" w:color="auto" w:fill="auto"/>
          </w:tcPr>
          <w:p w:rsidR="00EB5CFE" w:rsidRDefault="00EB5CFE">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p>
        </w:tc>
        <w:tc>
          <w:tcPr>
            <w:tcW w:w="4040" w:type="dxa"/>
            <w:tcBorders>
              <w:left w:val="single" w:sz="4" w:space="0" w:color="FFFFFF"/>
              <w:right w:val="single" w:sz="4" w:space="0" w:color="FFFFFF"/>
            </w:tcBorders>
            <w:shd w:val="clear" w:color="auto" w:fill="auto"/>
          </w:tcPr>
          <w:p w:rsidR="00EB5CFE" w:rsidRDefault="00EB5CFE">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p>
        </w:tc>
      </w:tr>
      <w:tr w:rsidR="00EB5CFE" w:rsidTr="00EB5CFE">
        <w:tc>
          <w:tcPr>
            <w:cnfStyle w:val="001000000000" w:firstRow="0" w:lastRow="0" w:firstColumn="1" w:lastColumn="0" w:oddVBand="0" w:evenVBand="0" w:oddHBand="0" w:evenHBand="0" w:firstRowFirstColumn="0" w:firstRowLastColumn="0" w:lastRowFirstColumn="0" w:lastRowLastColumn="0"/>
            <w:tcW w:w="2055" w:type="dxa"/>
          </w:tcPr>
          <w:p w:rsidR="00EB5CFE" w:rsidRDefault="00EB5CFE">
            <w:pPr>
              <w:jc w:val="center"/>
              <w:rPr>
                <w:rFonts w:ascii="Calibri" w:eastAsia="Calibri" w:hAnsi="Calibri" w:cs="Calibri"/>
                <w:b/>
              </w:rPr>
            </w:pPr>
          </w:p>
        </w:tc>
        <w:tc>
          <w:tcPr>
            <w:tcW w:w="12120" w:type="dxa"/>
            <w:gridSpan w:val="3"/>
            <w:vAlign w:val="center"/>
          </w:tcPr>
          <w:p w:rsidR="00EB5CFE" w:rsidRDefault="00F1579C">
            <w:pPr>
              <w:jc w:val="center"/>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r>
              <w:rPr>
                <w:rFonts w:ascii="Calibri" w:eastAsia="Calibri" w:hAnsi="Calibri" w:cs="Calibri"/>
              </w:rPr>
              <w:t xml:space="preserve">= </w:t>
            </w:r>
            <w:r>
              <w:rPr>
                <w:rFonts w:ascii="Calibri" w:eastAsia="Calibri" w:hAnsi="Calibri" w:cs="Calibri"/>
                <w:b/>
              </w:rPr>
              <w:t>459 – 3092</w:t>
            </w:r>
            <w:r>
              <w:rPr>
                <w:rFonts w:ascii="Calibri" w:eastAsia="Calibri" w:hAnsi="Calibri" w:cs="Calibri"/>
              </w:rPr>
              <w:t xml:space="preserve"> </w:t>
            </w:r>
            <w:r>
              <w:rPr>
                <w:rFonts w:ascii="Calibri" w:eastAsia="Calibri" w:hAnsi="Calibri" w:cs="Calibri"/>
                <w:b/>
              </w:rPr>
              <w:t>MtCO</w:t>
            </w:r>
            <w:r>
              <w:rPr>
                <w:rFonts w:ascii="Calibri" w:eastAsia="Calibri" w:hAnsi="Calibri" w:cs="Calibri"/>
                <w:b/>
                <w:vertAlign w:val="subscript"/>
              </w:rPr>
              <w:t xml:space="preserve">2 </w:t>
            </w:r>
            <w:r>
              <w:rPr>
                <w:rFonts w:ascii="Calibri" w:eastAsia="Calibri" w:hAnsi="Calibri" w:cs="Calibri"/>
              </w:rPr>
              <w:t>= 306 – 910 Mt biochar</w:t>
            </w:r>
          </w:p>
        </w:tc>
      </w:tr>
      <w:tr w:rsidR="00EB5CFE" w:rsidTr="00EB5C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55" w:type="dxa"/>
          </w:tcPr>
          <w:p w:rsidR="00EB5CFE" w:rsidRDefault="00F1579C">
            <w:pPr>
              <w:jc w:val="center"/>
              <w:rPr>
                <w:rFonts w:ascii="Calibri" w:eastAsia="Calibri" w:hAnsi="Calibri" w:cs="Calibri"/>
                <w:b/>
              </w:rPr>
            </w:pPr>
            <w:r>
              <w:rPr>
                <w:rFonts w:ascii="Calibri" w:eastAsia="Calibri" w:hAnsi="Calibri" w:cs="Calibri"/>
                <w:b/>
              </w:rPr>
              <w:t>With 80% stability &amp; 50 years lifetime*</w:t>
            </w:r>
          </w:p>
        </w:tc>
        <w:tc>
          <w:tcPr>
            <w:tcW w:w="12120" w:type="dxa"/>
            <w:gridSpan w:val="3"/>
            <w:vAlign w:val="center"/>
          </w:tcPr>
          <w:p w:rsidR="00EB5CFE" w:rsidRDefault="00F1579C">
            <w:pPr>
              <w:jc w:val="center"/>
              <w:cnfStyle w:val="000000100000" w:firstRow="0" w:lastRow="0" w:firstColumn="0" w:lastColumn="0" w:oddVBand="0" w:evenVBand="0" w:oddHBand="1" w:evenHBand="0" w:firstRowFirstColumn="0" w:firstRowLastColumn="0" w:lastRowFirstColumn="0" w:lastRowLastColumn="0"/>
              <w:rPr>
                <w:rFonts w:ascii="Calibri" w:eastAsia="Calibri" w:hAnsi="Calibri" w:cs="Calibri"/>
                <w:b/>
                <w:vertAlign w:val="superscript"/>
              </w:rPr>
            </w:pPr>
            <w:bookmarkStart w:id="12" w:name="_gjdgxs" w:colFirst="0" w:colLast="0"/>
            <w:bookmarkEnd w:id="12"/>
            <w:r>
              <w:rPr>
                <w:rFonts w:ascii="Calibri" w:eastAsia="Calibri" w:hAnsi="Calibri" w:cs="Calibri"/>
              </w:rPr>
              <w:t>=</w:t>
            </w:r>
            <w:r>
              <w:rPr>
                <w:rFonts w:ascii="Calibri" w:eastAsia="Calibri" w:hAnsi="Calibri" w:cs="Calibri"/>
                <w:b/>
              </w:rPr>
              <w:t xml:space="preserve"> 7 – 49</w:t>
            </w:r>
            <w:r>
              <w:rPr>
                <w:rFonts w:ascii="Calibri" w:eastAsia="Calibri" w:hAnsi="Calibri" w:cs="Calibri"/>
              </w:rPr>
              <w:t xml:space="preserve"> </w:t>
            </w:r>
            <w:r>
              <w:rPr>
                <w:rFonts w:ascii="Calibri" w:eastAsia="Calibri" w:hAnsi="Calibri" w:cs="Calibri"/>
                <w:b/>
              </w:rPr>
              <w:t>MtCO</w:t>
            </w:r>
            <w:r>
              <w:rPr>
                <w:rFonts w:ascii="Calibri" w:eastAsia="Calibri" w:hAnsi="Calibri" w:cs="Calibri"/>
                <w:b/>
                <w:vertAlign w:val="subscript"/>
              </w:rPr>
              <w:t>2</w:t>
            </w:r>
            <w:r>
              <w:rPr>
                <w:rFonts w:ascii="Calibri" w:eastAsia="Calibri" w:hAnsi="Calibri" w:cs="Calibri"/>
                <w:b/>
              </w:rPr>
              <w:t>·year</w:t>
            </w:r>
            <w:r>
              <w:rPr>
                <w:rFonts w:ascii="Calibri" w:eastAsia="Calibri" w:hAnsi="Calibri" w:cs="Calibri"/>
                <w:b/>
                <w:vertAlign w:val="superscript"/>
              </w:rPr>
              <w:t>-1</w:t>
            </w:r>
          </w:p>
        </w:tc>
      </w:tr>
    </w:tbl>
    <w:p w:rsidR="00EB5CFE" w:rsidRDefault="00EB5CFE">
      <w:pPr>
        <w:rPr>
          <w:sz w:val="20"/>
          <w:szCs w:val="20"/>
        </w:rPr>
      </w:pPr>
    </w:p>
    <w:p w:rsidR="00EB5CFE" w:rsidRDefault="00F1579C">
      <w:pPr>
        <w:rPr>
          <w:sz w:val="20"/>
          <w:szCs w:val="20"/>
        </w:rPr>
      </w:pPr>
      <w:r>
        <w:rPr>
          <w:sz w:val="20"/>
          <w:szCs w:val="20"/>
        </w:rPr>
        <w:t xml:space="preserve">*Values from expert consultation. </w:t>
      </w:r>
    </w:p>
    <w:p w:rsidR="00EB5CFE" w:rsidRDefault="00F1579C">
      <w:pPr>
        <w:pStyle w:val="Heading3"/>
        <w:ind w:firstLine="720"/>
        <w:rPr>
          <w:color w:val="666666"/>
          <w:sz w:val="24"/>
          <w:szCs w:val="24"/>
        </w:rPr>
      </w:pPr>
      <w:bookmarkStart w:id="13" w:name="_Toc140782333"/>
      <w:r>
        <w:rPr>
          <w:color w:val="666666"/>
          <w:sz w:val="24"/>
          <w:szCs w:val="24"/>
        </w:rPr>
        <w:t>ii. Additive to Construction Materials</w:t>
      </w:r>
      <w:bookmarkEnd w:id="13"/>
    </w:p>
    <w:p w:rsidR="00EB5CFE" w:rsidRDefault="00F1579C">
      <w:pPr>
        <w:jc w:val="both"/>
        <w:rPr>
          <w:sz w:val="21"/>
          <w:szCs w:val="21"/>
        </w:rPr>
      </w:pPr>
      <w:r>
        <w:rPr>
          <w:sz w:val="21"/>
          <w:szCs w:val="21"/>
        </w:rPr>
        <w:t>The adsorption mechanisms through which biochar has the ability to capture CO</w:t>
      </w:r>
      <w:r>
        <w:rPr>
          <w:sz w:val="21"/>
          <w:szCs w:val="21"/>
          <w:vertAlign w:val="subscript"/>
        </w:rPr>
        <w:t>2</w:t>
      </w:r>
      <w:r>
        <w:rPr>
          <w:sz w:val="21"/>
          <w:szCs w:val="21"/>
        </w:rPr>
        <w:t xml:space="preserve"> from the atmosphere can be divided into physical and chemical adsorption</w:t>
      </w:r>
      <w:hyperlink r:id="rId109">
        <w:r>
          <w:rPr>
            <w:sz w:val="21"/>
            <w:szCs w:val="21"/>
          </w:rPr>
          <w:t>(J. Liu et al., 2022)</w:t>
        </w:r>
      </w:hyperlink>
      <w:r>
        <w:rPr>
          <w:sz w:val="21"/>
          <w:szCs w:val="21"/>
        </w:rPr>
        <w:t>. On the one hand, physical effects generated by intermolecular interactions (eg. van der Waals forc</w:t>
      </w:r>
      <w:r>
        <w:rPr>
          <w:sz w:val="21"/>
          <w:szCs w:val="21"/>
        </w:rPr>
        <w:t>es) primarily cause CO</w:t>
      </w:r>
      <w:r>
        <w:rPr>
          <w:sz w:val="21"/>
          <w:szCs w:val="21"/>
          <w:vertAlign w:val="subscript"/>
        </w:rPr>
        <w:t>2</w:t>
      </w:r>
      <w:r>
        <w:rPr>
          <w:sz w:val="21"/>
          <w:szCs w:val="21"/>
        </w:rPr>
        <w:t xml:space="preserve"> to adhere to biochar’s highly porous surface</w:t>
      </w:r>
      <w:hyperlink r:id="rId110">
        <w:r>
          <w:rPr>
            <w:sz w:val="21"/>
            <w:szCs w:val="21"/>
          </w:rPr>
          <w:t>(Dissanayake et al., 2020)</w:t>
        </w:r>
      </w:hyperlink>
      <w:r>
        <w:rPr>
          <w:sz w:val="21"/>
          <w:szCs w:val="21"/>
        </w:rPr>
        <w:t>. This latter characteristic of biochar is essential in determining its CO</w:t>
      </w:r>
      <w:r>
        <w:rPr>
          <w:sz w:val="21"/>
          <w:szCs w:val="21"/>
          <w:vertAlign w:val="subscript"/>
        </w:rPr>
        <w:t>2</w:t>
      </w:r>
      <w:r>
        <w:rPr>
          <w:sz w:val="21"/>
          <w:szCs w:val="21"/>
        </w:rPr>
        <w:t xml:space="preserve"> adsorption capacity, giv</w:t>
      </w:r>
      <w:r>
        <w:rPr>
          <w:sz w:val="21"/>
          <w:szCs w:val="21"/>
        </w:rPr>
        <w:t>en that the higher the specific surface area is, the more active sites are available for CO</w:t>
      </w:r>
      <w:r>
        <w:rPr>
          <w:sz w:val="21"/>
          <w:szCs w:val="21"/>
          <w:vertAlign w:val="subscript"/>
        </w:rPr>
        <w:t>2</w:t>
      </w:r>
      <w:r>
        <w:rPr>
          <w:sz w:val="21"/>
          <w:szCs w:val="21"/>
        </w:rPr>
        <w:t xml:space="preserve"> adsorption</w:t>
      </w:r>
      <w:hyperlink r:id="rId111">
        <w:r>
          <w:rPr>
            <w:sz w:val="21"/>
            <w:szCs w:val="21"/>
          </w:rPr>
          <w:t>(Creamer &amp; Gao, 2016)</w:t>
        </w:r>
      </w:hyperlink>
      <w:r>
        <w:rPr>
          <w:sz w:val="21"/>
          <w:szCs w:val="21"/>
        </w:rPr>
        <w:t>. On the other hand, this carbonaceous material can naturally have functional groups or be chemically modified through the addition of metal oxides required to attach CO</w:t>
      </w:r>
      <w:r>
        <w:rPr>
          <w:sz w:val="21"/>
          <w:szCs w:val="21"/>
          <w:vertAlign w:val="subscript"/>
        </w:rPr>
        <w:t>2</w:t>
      </w:r>
      <w:r>
        <w:rPr>
          <w:sz w:val="21"/>
          <w:szCs w:val="21"/>
        </w:rPr>
        <w:t xml:space="preserve"> molecules to its surface</w:t>
      </w:r>
      <w:hyperlink r:id="rId112">
        <w:r>
          <w:rPr>
            <w:sz w:val="21"/>
            <w:szCs w:val="21"/>
          </w:rPr>
          <w:t xml:space="preserve">(Shafeeyan et al., </w:t>
        </w:r>
        <w:r>
          <w:rPr>
            <w:sz w:val="21"/>
            <w:szCs w:val="21"/>
          </w:rPr>
          <w:lastRenderedPageBreak/>
          <w:t>2010)</w:t>
        </w:r>
      </w:hyperlink>
      <w:r>
        <w:rPr>
          <w:sz w:val="21"/>
          <w:szCs w:val="21"/>
        </w:rPr>
        <w:t>. Biochar’s CO</w:t>
      </w:r>
      <w:r>
        <w:rPr>
          <w:sz w:val="21"/>
          <w:szCs w:val="21"/>
          <w:vertAlign w:val="subscript"/>
        </w:rPr>
        <w:t>2</w:t>
      </w:r>
      <w:r>
        <w:rPr>
          <w:sz w:val="21"/>
          <w:szCs w:val="21"/>
        </w:rPr>
        <w:t xml:space="preserve"> adsorption capacity is thus determined by its specific surface area, microporosity, aromaticity, hydrophobicity and the presence of basic functional groups suitable for retaining CO</w:t>
      </w:r>
      <w:r>
        <w:rPr>
          <w:sz w:val="21"/>
          <w:szCs w:val="21"/>
          <w:vertAlign w:val="subscript"/>
        </w:rPr>
        <w:t>2</w:t>
      </w:r>
      <w:r>
        <w:rPr>
          <w:sz w:val="21"/>
          <w:szCs w:val="21"/>
        </w:rPr>
        <w:t xml:space="preserve"> </w:t>
      </w:r>
      <w:hyperlink r:id="rId113">
        <w:r>
          <w:rPr>
            <w:sz w:val="21"/>
            <w:szCs w:val="21"/>
          </w:rPr>
          <w:t>(Dissanayake et al., 2020)</w:t>
        </w:r>
      </w:hyperlink>
      <w:r>
        <w:rPr>
          <w:sz w:val="21"/>
          <w:szCs w:val="21"/>
        </w:rPr>
        <w:t>.</w:t>
      </w:r>
    </w:p>
    <w:p w:rsidR="00EB5CFE" w:rsidRDefault="00EB5CFE">
      <w:pPr>
        <w:jc w:val="both"/>
        <w:rPr>
          <w:sz w:val="21"/>
          <w:szCs w:val="21"/>
        </w:rPr>
      </w:pPr>
    </w:p>
    <w:p w:rsidR="00EB5CFE" w:rsidRDefault="00F1579C">
      <w:pPr>
        <w:pBdr>
          <w:top w:val="nil"/>
          <w:left w:val="nil"/>
          <w:bottom w:val="nil"/>
          <w:right w:val="nil"/>
          <w:between w:val="nil"/>
        </w:pBdr>
        <w:jc w:val="both"/>
      </w:pPr>
      <w:r>
        <w:rPr>
          <w:sz w:val="21"/>
          <w:szCs w:val="21"/>
        </w:rPr>
        <w:t>Due to its CO</w:t>
      </w:r>
      <w:r>
        <w:rPr>
          <w:sz w:val="21"/>
          <w:szCs w:val="21"/>
          <w:vertAlign w:val="subscript"/>
        </w:rPr>
        <w:t>2</w:t>
      </w:r>
      <w:r>
        <w:rPr>
          <w:sz w:val="21"/>
          <w:szCs w:val="21"/>
        </w:rPr>
        <w:t xml:space="preserve"> surface adhesion mechanism, the direct carbon footprint reduction through biochar construction applications has been extensively quantified in the literature in units of mmol CO</w:t>
      </w:r>
      <w:r>
        <w:rPr>
          <w:sz w:val="21"/>
          <w:szCs w:val="21"/>
          <w:vertAlign w:val="subscript"/>
        </w:rPr>
        <w:t>2</w:t>
      </w:r>
      <w:r>
        <w:rPr>
          <w:sz w:val="21"/>
          <w:szCs w:val="21"/>
        </w:rPr>
        <w:t xml:space="preserve"> ads</w:t>
      </w:r>
      <w:r>
        <w:rPr>
          <w:sz w:val="21"/>
          <w:szCs w:val="21"/>
        </w:rPr>
        <w:t xml:space="preserve">orbed per gram of biochar. For instance, a review study </w:t>
      </w:r>
      <w:hyperlink r:id="rId114">
        <w:r>
          <w:rPr>
            <w:sz w:val="21"/>
            <w:szCs w:val="21"/>
          </w:rPr>
          <w:t>(J. Liu et al., 2022)</w:t>
        </w:r>
      </w:hyperlink>
      <w:r>
        <w:rPr>
          <w:sz w:val="21"/>
          <w:szCs w:val="21"/>
        </w:rPr>
        <w:t xml:space="preserve"> reports estimates with an average of 119 mg CO</w:t>
      </w:r>
      <w:r>
        <w:rPr>
          <w:sz w:val="21"/>
          <w:szCs w:val="21"/>
          <w:vertAlign w:val="subscript"/>
        </w:rPr>
        <w:t>2</w:t>
      </w:r>
      <w:r>
        <w:rPr>
          <w:sz w:val="21"/>
          <w:szCs w:val="21"/>
        </w:rPr>
        <w:t xml:space="preserve"> adsorbed per gram of biochar at 25°C and 1 bar, ranging from 20.25 </w:t>
      </w:r>
      <w:hyperlink r:id="rId115">
        <w:r>
          <w:rPr>
            <w:sz w:val="21"/>
            <w:szCs w:val="21"/>
          </w:rPr>
          <w:t>(Promraksa &amp; Rakmak, 2020)</w:t>
        </w:r>
      </w:hyperlink>
      <w:r>
        <w:rPr>
          <w:sz w:val="21"/>
          <w:szCs w:val="21"/>
        </w:rPr>
        <w:t xml:space="preserve"> to 250.4 </w:t>
      </w:r>
      <w:hyperlink r:id="rId116">
        <w:r>
          <w:rPr>
            <w:sz w:val="21"/>
            <w:szCs w:val="21"/>
          </w:rPr>
          <w:t>(Ben Salem et al., 2021)</w:t>
        </w:r>
      </w:hyperlink>
      <w:r>
        <w:rPr>
          <w:sz w:val="21"/>
          <w:szCs w:val="21"/>
        </w:rPr>
        <w:t xml:space="preserve">. Another review </w:t>
      </w:r>
      <w:hyperlink r:id="rId117">
        <w:r>
          <w:rPr>
            <w:sz w:val="21"/>
            <w:szCs w:val="21"/>
          </w:rPr>
          <w:t>(Abuelnoor et al., 2021)</w:t>
        </w:r>
      </w:hyperlink>
      <w:r>
        <w:rPr>
          <w:sz w:val="21"/>
          <w:szCs w:val="21"/>
        </w:rPr>
        <w:t xml:space="preserve"> reports higher values</w:t>
      </w:r>
      <w:r>
        <w:rPr>
          <w:sz w:val="21"/>
          <w:szCs w:val="21"/>
          <w:vertAlign w:val="superscript"/>
        </w:rPr>
        <w:t>2</w:t>
      </w:r>
      <w:r>
        <w:rPr>
          <w:sz w:val="21"/>
          <w:szCs w:val="21"/>
        </w:rPr>
        <w:t xml:space="preserve"> averaging at 163 mgCO</w:t>
      </w:r>
      <w:r>
        <w:rPr>
          <w:sz w:val="21"/>
          <w:szCs w:val="21"/>
          <w:vertAlign w:val="subscript"/>
        </w:rPr>
        <w:t>2</w:t>
      </w:r>
      <w:r>
        <w:rPr>
          <w:sz w:val="21"/>
          <w:szCs w:val="21"/>
        </w:rPr>
        <w:t xml:space="preserve">/g of biochar and ranging from 22.9 </w:t>
      </w:r>
      <w:hyperlink r:id="rId118">
        <w:r>
          <w:rPr>
            <w:sz w:val="21"/>
            <w:szCs w:val="21"/>
          </w:rPr>
          <w:t>(Ding &amp; Liu, 2020)</w:t>
        </w:r>
      </w:hyperlink>
      <w:r>
        <w:rPr>
          <w:sz w:val="21"/>
          <w:szCs w:val="21"/>
        </w:rPr>
        <w:t xml:space="preserve"> to 475.3 </w:t>
      </w:r>
      <w:hyperlink r:id="rId119">
        <w:r>
          <w:rPr>
            <w:sz w:val="21"/>
            <w:szCs w:val="21"/>
          </w:rPr>
          <w:t>(Ogungbenro et al., 2018)</w:t>
        </w:r>
      </w:hyperlink>
      <w:r>
        <w:rPr>
          <w:sz w:val="21"/>
          <w:szCs w:val="21"/>
        </w:rPr>
        <w:t xml:space="preserve"> mmol CO</w:t>
      </w:r>
      <w:r>
        <w:rPr>
          <w:sz w:val="21"/>
          <w:szCs w:val="21"/>
          <w:vertAlign w:val="subscript"/>
        </w:rPr>
        <w:t>2</w:t>
      </w:r>
      <w:r>
        <w:rPr>
          <w:sz w:val="21"/>
          <w:szCs w:val="21"/>
        </w:rPr>
        <w:t xml:space="preserve">/g. </w:t>
      </w:r>
    </w:p>
    <w:p w:rsidR="00EB5CFE" w:rsidRDefault="00EB5CFE">
      <w:pPr>
        <w:jc w:val="both"/>
        <w:rPr>
          <w:sz w:val="21"/>
          <w:szCs w:val="21"/>
        </w:rPr>
      </w:pPr>
    </w:p>
    <w:p w:rsidR="00EB5CFE" w:rsidRDefault="00F1579C">
      <w:pPr>
        <w:rPr>
          <w:sz w:val="21"/>
          <w:szCs w:val="21"/>
        </w:rPr>
      </w:pPr>
      <w:r>
        <w:rPr>
          <w:sz w:val="21"/>
          <w:szCs w:val="21"/>
        </w:rPr>
        <w:t>Table 5: Application rates of biochar into cementitious composites.</w:t>
      </w:r>
    </w:p>
    <w:tbl>
      <w:tblPr>
        <w:tblStyle w:val="a3"/>
        <w:tblW w:w="141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65"/>
        <w:gridCol w:w="2370"/>
        <w:gridCol w:w="9255"/>
      </w:tblGrid>
      <w:tr w:rsidR="00EB5CFE">
        <w:trPr>
          <w:trHeight w:val="707"/>
        </w:trPr>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Reference</w:t>
            </w:r>
          </w:p>
        </w:tc>
        <w:tc>
          <w:tcPr>
            <w:tcW w:w="237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Dosage of % biochar by weight of cement</w:t>
            </w:r>
          </w:p>
        </w:tc>
        <w:tc>
          <w:tcPr>
            <w:tcW w:w="925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Notes &amp; Key Findings</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20">
              <w:r>
                <w:rPr>
                  <w:sz w:val="21"/>
                  <w:szCs w:val="21"/>
                </w:rPr>
                <w:t>(Gupta &amp; Kashani, 2021)</w:t>
              </w:r>
            </w:hyperlink>
            <w:r>
              <w:rPr>
                <w:sz w:val="21"/>
                <w:szCs w:val="21"/>
              </w:rPr>
              <w:t xml:space="preserve"> </w:t>
            </w:r>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Net</w:t>
            </w:r>
            <w:hyperlink r:id="rId121">
              <w:r>
                <w:rPr>
                  <w:sz w:val="21"/>
                  <w:szCs w:val="21"/>
                </w:rPr>
                <w:t xml:space="preserve"> </w:t>
              </w:r>
            </w:hyperlink>
            <w:r>
              <w:rPr>
                <w:sz w:val="21"/>
                <w:szCs w:val="21"/>
              </w:rPr>
              <w:t>avoidance of 0.72 kgCO2/kg biochar, ie. addition of biochar can reduce the equivalent carbon associated with cementitious building materi</w:t>
            </w:r>
            <w:r>
              <w:rPr>
                <w:sz w:val="21"/>
                <w:szCs w:val="21"/>
              </w:rPr>
              <w:t>als by 2–6%.</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22">
              <w:r>
                <w:rPr>
                  <w:sz w:val="21"/>
                  <w:szCs w:val="21"/>
                </w:rPr>
                <w:t>(Gupta et al., 2021)</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 and  3%</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56% of C in biochar. Biochar-cement composite has higher (+5 to 7%) carbonate mineralization potential compared to control with some improvements in</w:t>
            </w:r>
            <w:r>
              <w:rPr>
                <w:sz w:val="21"/>
                <w:szCs w:val="21"/>
              </w:rPr>
              <w:t xml:space="preserve"> mechanical and durability properties.</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23">
              <w:r>
                <w:rPr>
                  <w:sz w:val="21"/>
                  <w:szCs w:val="21"/>
                </w:rPr>
                <w:t>(Praneeth et al., 2021)</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10% – 40%</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Aim of biochar addition is to improve toughness, lower thermal conductivity and density of the cement composites.</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24">
              <w:r>
                <w:rPr>
                  <w:sz w:val="21"/>
                  <w:szCs w:val="21"/>
                </w:rPr>
                <w:t>(Praneeth et al., 2020)</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 4%, 6% and 8%</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4 - 6% is recommended for optimal compressive strength.</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25">
              <w:r>
                <w:rPr>
                  <w:sz w:val="21"/>
                  <w:szCs w:val="21"/>
                </w:rPr>
                <w:t>(X. Yang &amp; Wang, 2021)</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 and  5%</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Confirms feasibility of C sequestration using accelerated carbonation curing (ACC) of biochar-blended mortar.</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26">
              <w:r>
                <w:rPr>
                  <w:sz w:val="21"/>
                  <w:szCs w:val="21"/>
                </w:rPr>
                <w:t>(Qin et al., 2021)</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0.65%, 3.2%, 6.5%, 9.5%, and 13.5%</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6.5% recommended to avoid com</w:t>
            </w:r>
            <w:r>
              <w:rPr>
                <w:sz w:val="21"/>
                <w:szCs w:val="21"/>
              </w:rPr>
              <w:t>promising on compressive strength and splitting tensile strength.</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27">
              <w:r>
                <w:rPr>
                  <w:sz w:val="21"/>
                  <w:szCs w:val="21"/>
                </w:rPr>
                <w:t>(Suarez-Riera et al., 2020)</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Sufficient to increase the strength and toughness of the cement and mortar composites/maintain t</w:t>
            </w:r>
            <w:r>
              <w:rPr>
                <w:sz w:val="21"/>
                <w:szCs w:val="21"/>
              </w:rPr>
              <w:t>he mechanical properties.</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28">
              <w:r>
                <w:rPr>
                  <w:sz w:val="21"/>
                  <w:szCs w:val="21"/>
                </w:rPr>
                <w:t>(Gupta, Kua, &amp; Koh, 2018)</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 2% and 5%</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 recommended for improved compressive strength.</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29">
              <w:r>
                <w:rPr>
                  <w:sz w:val="21"/>
                  <w:szCs w:val="21"/>
                </w:rPr>
                <w:t>(Gupta, Kua, &amp;</w:t>
              </w:r>
              <w:r>
                <w:rPr>
                  <w:sz w:val="21"/>
                  <w:szCs w:val="21"/>
                </w:rPr>
                <w:t xml:space="preserve"> Low, 2018)</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Fresh biochar offers significantly higher mechanical strength and improved permeability compared to biochar saturated with carbon dioxide.</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30">
              <w:r>
                <w:rPr>
                  <w:sz w:val="21"/>
                  <w:szCs w:val="21"/>
                </w:rPr>
                <w:t>(Asadi Zeidabadi et al., 2018)</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5% and 10%</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Best results in terms of compressive and tensile strength wth 5% treated bagasse biochar.</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31">
              <w:r>
                <w:rPr>
                  <w:sz w:val="21"/>
                  <w:szCs w:val="21"/>
                </w:rPr>
                <w:t>(Restuccia &amp; Ferro, 2016)</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0.5%, 0.8%, and 1%</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0.8% recommended for improved mechanical proper</w:t>
            </w:r>
            <w:r>
              <w:rPr>
                <w:sz w:val="21"/>
                <w:szCs w:val="21"/>
              </w:rPr>
              <w:t>ties.</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32">
              <w:r>
                <w:rPr>
                  <w:sz w:val="21"/>
                  <w:szCs w:val="21"/>
                </w:rPr>
                <w:t>(Restuccia et al., 2020)</w:t>
              </w:r>
            </w:hyperlink>
            <w:r>
              <w:rPr>
                <w:sz w:val="21"/>
                <w:szCs w:val="21"/>
              </w:rPr>
              <w:t xml:space="preserve"> </w:t>
            </w:r>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0.8%, 1%, 1.5%, 2%</w:t>
            </w:r>
          </w:p>
          <w:p w:rsidR="00EB5CFE" w:rsidRDefault="00F1579C">
            <w:pPr>
              <w:widowControl w:val="0"/>
              <w:spacing w:line="240" w:lineRule="auto"/>
              <w:rPr>
                <w:sz w:val="21"/>
                <w:szCs w:val="21"/>
              </w:rPr>
            </w:pPr>
            <w:r>
              <w:rPr>
                <w:sz w:val="21"/>
                <w:szCs w:val="21"/>
              </w:rPr>
              <w:t>and 2.5%</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Biochar nano- and micro-particles can increase the strength and toughness of the composites at a recommended application of 2%.</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33">
              <w:r>
                <w:rPr>
                  <w:sz w:val="21"/>
                  <w:szCs w:val="21"/>
                </w:rPr>
                <w:t>(Sirico et al., 2020)</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0 - 2.5%</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Compressive and flexural strengths comparable to those of control specimens; slight improvement of fracture energy by using 1 wt% addition of biochar.</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34">
              <w:r>
                <w:rPr>
                  <w:sz w:val="21"/>
                  <w:szCs w:val="21"/>
                </w:rPr>
                <w:t>(Belletti et al., 2019)</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Comparable compressive strength, flexural strength, toughness and ductility with respect to traditional cement mortars</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35">
              <w:r>
                <w:rPr>
                  <w:sz w:val="21"/>
                  <w:szCs w:val="21"/>
                </w:rPr>
                <w:t>(Singhal, 2023)</w:t>
              </w:r>
            </w:hyperlink>
            <w:r>
              <w:rPr>
                <w:sz w:val="21"/>
                <w:szCs w:val="21"/>
              </w:rPr>
              <w:t xml:space="preserve"> – Review</w:t>
            </w:r>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 – 3%</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Reported value for “optimum concentration for enhancing performance in building constituents” from review of relevant literature.</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36">
              <w:r>
                <w:rPr>
                  <w:sz w:val="21"/>
                  <w:szCs w:val="21"/>
                </w:rPr>
                <w:t>(Maljaee et al., 2021)</w:t>
              </w:r>
            </w:hyperlink>
            <w:r>
              <w:rPr>
                <w:sz w:val="21"/>
                <w:szCs w:val="21"/>
              </w:rPr>
              <w:t xml:space="preserve"> – Revie</w:t>
            </w:r>
            <w:r>
              <w:rPr>
                <w:sz w:val="21"/>
                <w:szCs w:val="21"/>
              </w:rPr>
              <w:t>w</w:t>
            </w:r>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Optimum biochar content contributing to the improvement of mechanical properties.</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37">
              <w:r>
                <w:t>(K. Tan et al., 2022)</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1–3%</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 xml:space="preserve">Higher compressive/flexural strength of modified pervious concrete relative to </w:t>
            </w:r>
            <w:r>
              <w:rPr>
                <w:sz w:val="21"/>
                <w:szCs w:val="21"/>
              </w:rPr>
              <w:t>biochar-free, but strength will be compromised if the content exceeds these values.</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spacing w:after="240"/>
              <w:jc w:val="both"/>
              <w:rPr>
                <w:sz w:val="21"/>
                <w:szCs w:val="21"/>
              </w:rPr>
            </w:pPr>
            <w:hyperlink r:id="rId138">
              <w:r>
                <w:t>(Azzi et al., 2022)</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15 – 100%</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“Charcrete”: biochar to cement mass ratio within the range 0.15–1.</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39">
              <w:r>
                <w:rPr>
                  <w:sz w:val="21"/>
                  <w:szCs w:val="21"/>
                </w:rPr>
                <w:t>(Akhtar &amp; Sarmah, 2018a)</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0.1 – 0.75%</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Biochar at 0.1% produced optimum results with 20% increment on flexural strength.</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40">
              <w:r>
                <w:rPr>
                  <w:sz w:val="21"/>
                  <w:szCs w:val="21"/>
                </w:rPr>
                <w:t>(Ofori-Boadu e</w:t>
              </w:r>
              <w:r>
                <w:rPr>
                  <w:sz w:val="21"/>
                  <w:szCs w:val="21"/>
                </w:rPr>
                <w:t>t al., 2017)</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 – 10%</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Investigated effect of biochar on water adsorption of cement</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41">
              <w:r>
                <w:rPr>
                  <w:sz w:val="21"/>
                  <w:szCs w:val="21"/>
                </w:rPr>
                <w:t>(Dixit et al., 2019)</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 5% and 8%</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Biochar application forUltra High Performance Cement.</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42">
              <w:r>
                <w:rPr>
                  <w:sz w:val="21"/>
                  <w:szCs w:val="21"/>
                </w:rPr>
                <w:t>(Cuthbertson et al., 2019)</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 to 15%</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Addition of biochar considerably increased sound absorption coefficient of concrete, and reduced its thermal conductivity and cp,[ressove strength.</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43">
              <w:r>
                <w:rPr>
                  <w:sz w:val="21"/>
                  <w:szCs w:val="21"/>
                </w:rPr>
                <w:t>(L. Wang et al., 2019)</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 and 2%</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Biochar incorporation slightly enhanced the cement hydration reaction, while it also induced microcracks and weakened the strength of sediment products.</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44">
              <w:r>
                <w:rPr>
                  <w:sz w:val="21"/>
                  <w:szCs w:val="21"/>
                </w:rPr>
                <w:t>(H. Lee et al., 2019)</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 2%, 5% and 10%</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Biochar was shown to reduce thermal conductivity and water vapor permeability</w:t>
            </w:r>
          </w:p>
        </w:tc>
      </w:tr>
      <w:tr w:rsidR="00EB5CFE">
        <w:trPr>
          <w:trHeight w:val="410"/>
        </w:trPr>
        <w:tc>
          <w:tcPr>
            <w:tcW w:w="14190" w:type="dxa"/>
            <w:gridSpan w:val="3"/>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b/>
                <w:sz w:val="21"/>
                <w:szCs w:val="21"/>
              </w:rPr>
            </w:pPr>
            <w:r>
              <w:rPr>
                <w:b/>
                <w:sz w:val="21"/>
                <w:szCs w:val="21"/>
              </w:rPr>
              <w:t>Alternatives to Cement</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45">
              <w:r>
                <w:rPr>
                  <w:sz w:val="21"/>
                  <w:szCs w:val="21"/>
                </w:rPr>
                <w:t>(Das et al., 2015)</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6%, 12%, 18%, 24%, and 30% by total weight of composite</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Not cementitious materials – Wood polypropylene composite added with biochar enhances flexural strength and thermal stabi</w:t>
            </w:r>
            <w:r>
              <w:rPr>
                <w:sz w:val="21"/>
                <w:szCs w:val="21"/>
              </w:rPr>
              <w:t>lity.</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46">
              <w:r>
                <w:rPr>
                  <w:sz w:val="21"/>
                  <w:szCs w:val="21"/>
                </w:rPr>
                <w:t>(L. Chen et al., 2022)</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30% by weight of composite mortar</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The most promising mixture (mechanical performance, resource availability, negative CO2 emissions, and economic profits) was 30% w</w:t>
            </w:r>
            <w:r>
              <w:rPr>
                <w:sz w:val="21"/>
                <w:szCs w:val="21"/>
              </w:rPr>
              <w:t>t biochar &amp; 9% wt metakaolin as a binder.</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47">
              <w:r>
                <w:rPr>
                  <w:sz w:val="21"/>
                  <w:szCs w:val="21"/>
                </w:rPr>
                <w:t>(Jeon et al., 2021)</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 4%, 6%, 8%, 10% by total weight of composite</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Biochar proved to improve thermal insulation performance and water stability</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48">
              <w:r>
                <w:rPr>
                  <w:sz w:val="21"/>
                  <w:szCs w:val="21"/>
                </w:rPr>
                <w:t>(S. Zhao et al., 2014)</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5 and 10% by weight of asphalt</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Biochar proved to be an effective modifier in reducing the temperature susceptibility of the binder.</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49">
              <w:r>
                <w:rPr>
                  <w:sz w:val="21"/>
                  <w:szCs w:val="21"/>
                </w:rPr>
                <w:t>(Kumar et al., 2018)</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5%, 10%, 15% and 20% by weight of binder</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Biochar as asphalt modifier resulted in improved binder performance against the effects of aging and deformation.</w:t>
            </w:r>
          </w:p>
        </w:tc>
      </w:tr>
      <w:tr w:rsidR="00EB5CFE">
        <w:tc>
          <w:tcPr>
            <w:tcW w:w="25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hyperlink r:id="rId150">
              <w:r>
                <w:rPr>
                  <w:sz w:val="21"/>
                  <w:szCs w:val="21"/>
                </w:rPr>
                <w:t>(Akhtar &amp; Sarmah, 2018b)</w:t>
              </w:r>
            </w:hyperlink>
          </w:p>
        </w:tc>
        <w:tc>
          <w:tcPr>
            <w:tcW w:w="23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0.1 – 1% by volume of concrete</w:t>
            </w:r>
          </w:p>
        </w:tc>
        <w:tc>
          <w:tcPr>
            <w:tcW w:w="92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Conclude that waste-derived char can potentially enhance the properties of recycled aggregate concrete.</w:t>
            </w:r>
          </w:p>
        </w:tc>
      </w:tr>
    </w:tbl>
    <w:p w:rsidR="00EB5CFE" w:rsidRDefault="00EB5CFE">
      <w:pPr>
        <w:rPr>
          <w:sz w:val="21"/>
          <w:szCs w:val="21"/>
        </w:rPr>
      </w:pPr>
    </w:p>
    <w:p w:rsidR="00EB5CFE" w:rsidRDefault="00F1579C">
      <w:pPr>
        <w:rPr>
          <w:sz w:val="21"/>
          <w:szCs w:val="21"/>
        </w:rPr>
      </w:pPr>
      <w:r>
        <w:rPr>
          <w:sz w:val="21"/>
          <w:szCs w:val="21"/>
        </w:rPr>
        <w:lastRenderedPageBreak/>
        <w:t>The International Energy Agency estimates that global cement production is set to grow by</w:t>
      </w:r>
      <w:r>
        <w:rPr>
          <w:sz w:val="21"/>
          <w:szCs w:val="21"/>
        </w:rPr>
        <w:t xml:space="preserve"> 12 – 23% by 2050 from 2018 levels </w:t>
      </w:r>
      <w:hyperlink r:id="rId151">
        <w:r>
          <w:rPr>
            <w:sz w:val="21"/>
            <w:szCs w:val="21"/>
          </w:rPr>
          <w:t>(IEA, 2018)</w:t>
        </w:r>
      </w:hyperlink>
      <w:r>
        <w:rPr>
          <w:sz w:val="21"/>
          <w:szCs w:val="21"/>
        </w:rPr>
        <w:t xml:space="preserve">, estimated to be 4282 Mt worldwide </w:t>
      </w:r>
      <w:hyperlink r:id="rId152">
        <w:r>
          <w:rPr>
            <w:sz w:val="21"/>
            <w:szCs w:val="21"/>
          </w:rPr>
          <w:t>(IEA, 2022a)</w:t>
        </w:r>
      </w:hyperlink>
      <w:r>
        <w:rPr>
          <w:sz w:val="21"/>
          <w:szCs w:val="21"/>
        </w:rPr>
        <w:t xml:space="preserve"> and thus leading to 4796 – 5267 Mt of</w:t>
      </w:r>
      <w:r>
        <w:rPr>
          <w:sz w:val="21"/>
          <w:szCs w:val="21"/>
        </w:rPr>
        <w:t xml:space="preserve"> cement by 2050. Taking the lower bound of this estimate</w:t>
      </w:r>
      <w:r>
        <w:rPr>
          <w:sz w:val="21"/>
          <w:szCs w:val="21"/>
          <w:vertAlign w:val="superscript"/>
        </w:rPr>
        <w:footnoteReference w:id="1"/>
      </w:r>
      <w:r>
        <w:rPr>
          <w:sz w:val="21"/>
          <w:szCs w:val="21"/>
        </w:rPr>
        <w:t>, the process for estimating the global potential of biochar as an additive to cementitious materials is described in Fig. 1 below.</w:t>
      </w:r>
    </w:p>
    <w:p w:rsidR="00EB5CFE" w:rsidRDefault="00F1579C">
      <w:pPr>
        <w:spacing w:before="240" w:after="240"/>
        <w:jc w:val="center"/>
        <w:rPr>
          <w:sz w:val="21"/>
          <w:szCs w:val="21"/>
        </w:rPr>
      </w:pPr>
      <w:r>
        <w:rPr>
          <w:noProof/>
          <w:sz w:val="21"/>
          <w:szCs w:val="21"/>
        </w:rPr>
        <w:drawing>
          <wp:inline distT="114300" distB="114300" distL="114300" distR="114300">
            <wp:extent cx="8863200" cy="271780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3"/>
                    <a:srcRect/>
                    <a:stretch>
                      <a:fillRect/>
                    </a:stretch>
                  </pic:blipFill>
                  <pic:spPr>
                    <a:xfrm>
                      <a:off x="0" y="0"/>
                      <a:ext cx="8863200" cy="2717800"/>
                    </a:xfrm>
                    <a:prstGeom prst="rect">
                      <a:avLst/>
                    </a:prstGeom>
                    <a:ln/>
                  </pic:spPr>
                </pic:pic>
              </a:graphicData>
            </a:graphic>
          </wp:inline>
        </w:drawing>
      </w:r>
    </w:p>
    <w:p w:rsidR="00EB5CFE" w:rsidRDefault="00F1579C">
      <w:pPr>
        <w:spacing w:before="240" w:after="240"/>
        <w:jc w:val="center"/>
        <w:rPr>
          <w:sz w:val="19"/>
          <w:szCs w:val="19"/>
        </w:rPr>
      </w:pPr>
      <w:r>
        <w:rPr>
          <w:sz w:val="19"/>
          <w:szCs w:val="19"/>
        </w:rPr>
        <w:t>Fig. 1: Estimation of the global mitigation potential of biochar as a construction additive.</w:t>
      </w:r>
    </w:p>
    <w:p w:rsidR="00EB5CFE" w:rsidRDefault="00F1579C">
      <w:pPr>
        <w:spacing w:before="240" w:after="240"/>
        <w:jc w:val="both"/>
        <w:rPr>
          <w:sz w:val="21"/>
          <w:szCs w:val="21"/>
        </w:rPr>
      </w:pPr>
      <w:r>
        <w:rPr>
          <w:sz w:val="21"/>
          <w:szCs w:val="21"/>
        </w:rPr>
        <w:t>Alternatively, we also considered the projected demand for cement under large timber in construction deployments. In their study of buildings as carbon sinks, Chur</w:t>
      </w:r>
      <w:r>
        <w:rPr>
          <w:sz w:val="21"/>
          <w:szCs w:val="21"/>
        </w:rPr>
        <w:t xml:space="preserve">kina et al. </w:t>
      </w:r>
      <w:hyperlink r:id="rId154">
        <w:r>
          <w:rPr>
            <w:sz w:val="21"/>
            <w:szCs w:val="21"/>
          </w:rPr>
          <w:t>(2020a)</w:t>
        </w:r>
      </w:hyperlink>
      <w:r>
        <w:rPr>
          <w:sz w:val="21"/>
          <w:szCs w:val="21"/>
        </w:rPr>
        <w:t xml:space="preserve"> estimate the emissions from new constructions of residential and commercial buildings by 2050. Four different scenarios are considered: a business-as-usual scenario in which </w:t>
      </w:r>
      <w:r>
        <w:rPr>
          <w:sz w:val="21"/>
          <w:szCs w:val="21"/>
        </w:rPr>
        <w:t>the majority of new buildings (99.5%) are constructed with steel and concrete and 0.5% with timber; and three scenarios where 10%, 50% and 90% of new urban dwellers will be constructed with timber. The uptake of timber as a construction material would redu</w:t>
      </w:r>
      <w:r>
        <w:rPr>
          <w:sz w:val="21"/>
          <w:szCs w:val="21"/>
        </w:rPr>
        <w:t xml:space="preserve">ce the projected demand for concrete and cement, which might in turn reduce the potential of storing C in cementitious materials through biochar additions. To compute future concrete demand, Churkina et al. </w:t>
      </w:r>
      <w:hyperlink r:id="rId155">
        <w:r>
          <w:rPr>
            <w:sz w:val="21"/>
            <w:szCs w:val="21"/>
          </w:rPr>
          <w:t>(2020a)</w:t>
        </w:r>
      </w:hyperlink>
      <w:r>
        <w:rPr>
          <w:sz w:val="21"/>
          <w:szCs w:val="21"/>
        </w:rPr>
        <w:t xml:space="preserve"> assumed an urban population increase of 2.3 billion people from 2020 to 2050, per capita floor areas of 9.2, 30 and </w:t>
      </w:r>
      <w:r>
        <w:rPr>
          <w:sz w:val="21"/>
          <w:szCs w:val="21"/>
        </w:rPr>
        <w:lastRenderedPageBreak/>
        <w:t>79.1 m</w:t>
      </w:r>
      <w:r>
        <w:rPr>
          <w:sz w:val="21"/>
          <w:szCs w:val="21"/>
          <w:vertAlign w:val="superscript"/>
        </w:rPr>
        <w:t>2</w:t>
      </w:r>
      <w:r>
        <w:rPr>
          <w:sz w:val="21"/>
          <w:szCs w:val="21"/>
        </w:rPr>
        <w:t xml:space="preserve"> with associated demand for concrete of 2567.2, 10587.9 and 27948.3 kg of concrete per capita, respectively. We </w:t>
      </w:r>
      <w:r>
        <w:rPr>
          <w:sz w:val="21"/>
          <w:szCs w:val="21"/>
        </w:rPr>
        <w:t>have assumed a cement ratio of 10% of concrete by mass</w:t>
      </w:r>
      <w:r>
        <w:rPr>
          <w:sz w:val="21"/>
          <w:szCs w:val="21"/>
          <w:vertAlign w:val="superscript"/>
        </w:rPr>
        <w:footnoteReference w:id="2"/>
      </w:r>
      <w:r>
        <w:rPr>
          <w:sz w:val="21"/>
          <w:szCs w:val="21"/>
        </w:rPr>
        <w:t xml:space="preserve"> to compute estimates of annual cement demand by 2050. Based on the lower and upper bound estimates of cement demand, this would correspond to 0.1 to 31 MtCO</w:t>
      </w:r>
      <w:r>
        <w:rPr>
          <w:sz w:val="21"/>
          <w:szCs w:val="21"/>
          <w:vertAlign w:val="subscript"/>
        </w:rPr>
        <w:t>2</w:t>
      </w:r>
      <w:r>
        <w:rPr>
          <w:sz w:val="21"/>
          <w:szCs w:val="21"/>
        </w:rPr>
        <w:t xml:space="preserve"> per year, several fewer orders of magnitude relative to estimates from other sources. Additionally, a key takeaway from this alternative computation of cement future demand is that with the widespread of timber in construction, the potential for storing C</w:t>
      </w:r>
      <w:r>
        <w:rPr>
          <w:sz w:val="21"/>
          <w:szCs w:val="21"/>
        </w:rPr>
        <w:t xml:space="preserve"> in cementitious materials through biochar additions might be reduced by one order of magnitude relative to a business-as-usual scenario.  </w:t>
      </w:r>
    </w:p>
    <w:p w:rsidR="00EB5CFE" w:rsidRDefault="00F1579C">
      <w:pPr>
        <w:spacing w:before="240" w:after="240"/>
        <w:jc w:val="both"/>
        <w:rPr>
          <w:sz w:val="21"/>
          <w:szCs w:val="21"/>
        </w:rPr>
      </w:pPr>
      <w:r>
        <w:rPr>
          <w:sz w:val="21"/>
          <w:szCs w:val="21"/>
        </w:rPr>
        <w:t xml:space="preserve">This large discrepancy might be explained due to IEA estimates considering </w:t>
      </w:r>
      <w:r>
        <w:rPr>
          <w:i/>
          <w:sz w:val="21"/>
          <w:szCs w:val="21"/>
        </w:rPr>
        <w:t xml:space="preserve">worldwide </w:t>
      </w:r>
      <w:r>
        <w:rPr>
          <w:sz w:val="21"/>
          <w:szCs w:val="21"/>
        </w:rPr>
        <w:t>cement consumption, whereas Chu</w:t>
      </w:r>
      <w:r>
        <w:rPr>
          <w:sz w:val="21"/>
          <w:szCs w:val="21"/>
        </w:rPr>
        <w:t xml:space="preserve">rkina et al.’s study focuses exclusively on </w:t>
      </w:r>
      <w:r>
        <w:rPr>
          <w:i/>
          <w:sz w:val="21"/>
          <w:szCs w:val="21"/>
        </w:rPr>
        <w:t xml:space="preserve">urban </w:t>
      </w:r>
      <w:r>
        <w:rPr>
          <w:sz w:val="21"/>
          <w:szCs w:val="21"/>
        </w:rPr>
        <w:t xml:space="preserve">dwellings. </w:t>
      </w:r>
    </w:p>
    <w:p w:rsidR="00EB5CFE" w:rsidRDefault="00F1579C">
      <w:pPr>
        <w:spacing w:before="240" w:after="240"/>
        <w:jc w:val="both"/>
        <w:rPr>
          <w:sz w:val="19"/>
          <w:szCs w:val="19"/>
        </w:rPr>
      </w:pPr>
      <w:r>
        <w:rPr>
          <w:sz w:val="19"/>
          <w:szCs w:val="19"/>
        </w:rPr>
        <w:t xml:space="preserve">Table 6: Estimated future concrete and cement demand by 2050, based on scenarios and parameters described in </w:t>
      </w:r>
      <w:hyperlink r:id="rId156">
        <w:r>
          <w:rPr>
            <w:sz w:val="19"/>
            <w:szCs w:val="19"/>
          </w:rPr>
          <w:t>(Churkina et al., 2020a</w:t>
        </w:r>
        <w:r>
          <w:rPr>
            <w:sz w:val="19"/>
            <w:szCs w:val="19"/>
          </w:rPr>
          <w:t>)</w:t>
        </w:r>
      </w:hyperlink>
      <w:r>
        <w:rPr>
          <w:sz w:val="19"/>
          <w:szCs w:val="19"/>
        </w:rPr>
        <w:t>.</w:t>
      </w:r>
    </w:p>
    <w:tbl>
      <w:tblPr>
        <w:tblStyle w:val="a4"/>
        <w:tblW w:w="139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155"/>
        <w:gridCol w:w="1275"/>
        <w:gridCol w:w="2970"/>
        <w:gridCol w:w="2025"/>
        <w:gridCol w:w="2085"/>
        <w:gridCol w:w="2475"/>
        <w:gridCol w:w="1965"/>
      </w:tblGrid>
      <w:tr w:rsidR="00EB5CFE">
        <w:trPr>
          <w:trHeight w:val="410"/>
        </w:trPr>
        <w:tc>
          <w:tcPr>
            <w:tcW w:w="1155" w:type="dxa"/>
            <w:vMerge w:val="restart"/>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b/>
                <w:sz w:val="21"/>
                <w:szCs w:val="21"/>
              </w:rPr>
            </w:pPr>
            <w:r>
              <w:rPr>
                <w:b/>
                <w:sz w:val="21"/>
                <w:szCs w:val="21"/>
              </w:rPr>
              <w:t>Scenario</w:t>
            </w:r>
          </w:p>
        </w:tc>
        <w:tc>
          <w:tcPr>
            <w:tcW w:w="1275" w:type="dxa"/>
            <w:vMerge w:val="restart"/>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b/>
                <w:sz w:val="21"/>
                <w:szCs w:val="21"/>
              </w:rPr>
            </w:pPr>
            <w:r>
              <w:rPr>
                <w:b/>
                <w:sz w:val="21"/>
                <w:szCs w:val="21"/>
              </w:rPr>
              <w:t>Floor area per capita (m</w:t>
            </w:r>
            <w:r>
              <w:rPr>
                <w:b/>
                <w:sz w:val="21"/>
                <w:szCs w:val="21"/>
                <w:vertAlign w:val="superscript"/>
              </w:rPr>
              <w:t>2</w:t>
            </w:r>
            <w:r>
              <w:rPr>
                <w:b/>
                <w:sz w:val="21"/>
                <w:szCs w:val="21"/>
              </w:rPr>
              <w:t>/cap)</w:t>
            </w:r>
          </w:p>
        </w:tc>
        <w:tc>
          <w:tcPr>
            <w:tcW w:w="2970" w:type="dxa"/>
            <w:vMerge w:val="restart"/>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b/>
                <w:sz w:val="21"/>
                <w:szCs w:val="21"/>
              </w:rPr>
            </w:pPr>
            <w:r>
              <w:rPr>
                <w:b/>
                <w:sz w:val="21"/>
                <w:szCs w:val="21"/>
              </w:rPr>
              <w:t>Concrete demand from Primary Structure from 2020 to 2050 (Gt concrete)</w:t>
            </w:r>
          </w:p>
        </w:tc>
        <w:tc>
          <w:tcPr>
            <w:tcW w:w="2025" w:type="dxa"/>
            <w:vMerge w:val="restart"/>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b/>
                <w:sz w:val="21"/>
                <w:szCs w:val="21"/>
              </w:rPr>
            </w:pPr>
            <w:r>
              <w:rPr>
                <w:b/>
                <w:sz w:val="21"/>
                <w:szCs w:val="21"/>
              </w:rPr>
              <w:t>Annual Concrete demand (Gt concrete·year</w:t>
            </w:r>
            <w:r>
              <w:rPr>
                <w:b/>
                <w:sz w:val="21"/>
                <w:szCs w:val="21"/>
                <w:vertAlign w:val="superscript"/>
              </w:rPr>
              <w:t>-1</w:t>
            </w:r>
            <w:r>
              <w:rPr>
                <w:b/>
                <w:sz w:val="21"/>
                <w:szCs w:val="21"/>
              </w:rPr>
              <w:t>)</w:t>
            </w:r>
          </w:p>
        </w:tc>
        <w:tc>
          <w:tcPr>
            <w:tcW w:w="2085" w:type="dxa"/>
            <w:vMerge w:val="restart"/>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b/>
                <w:sz w:val="21"/>
                <w:szCs w:val="21"/>
              </w:rPr>
            </w:pPr>
            <w:r>
              <w:rPr>
                <w:b/>
                <w:sz w:val="21"/>
                <w:szCs w:val="21"/>
              </w:rPr>
              <w:t>Annual Cement demand (Gt cement·year</w:t>
            </w:r>
            <w:r>
              <w:rPr>
                <w:b/>
                <w:sz w:val="21"/>
                <w:szCs w:val="21"/>
                <w:vertAlign w:val="superscript"/>
              </w:rPr>
              <w:t>-1</w:t>
            </w:r>
            <w:r>
              <w:rPr>
                <w:b/>
                <w:sz w:val="21"/>
                <w:szCs w:val="21"/>
              </w:rPr>
              <w:t>)</w:t>
            </w:r>
          </w:p>
        </w:tc>
        <w:tc>
          <w:tcPr>
            <w:tcW w:w="4440" w:type="dxa"/>
            <w:gridSpan w:val="2"/>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b/>
                <w:sz w:val="21"/>
                <w:szCs w:val="21"/>
              </w:rPr>
            </w:pPr>
            <w:r>
              <w:rPr>
                <w:b/>
                <w:sz w:val="21"/>
                <w:szCs w:val="21"/>
              </w:rPr>
              <w:t>Annual CO</w:t>
            </w:r>
            <w:r>
              <w:rPr>
                <w:b/>
                <w:sz w:val="21"/>
                <w:szCs w:val="21"/>
                <w:vertAlign w:val="subscript"/>
              </w:rPr>
              <w:t>2</w:t>
            </w:r>
            <w:r>
              <w:rPr>
                <w:b/>
                <w:sz w:val="21"/>
                <w:szCs w:val="21"/>
              </w:rPr>
              <w:t xml:space="preserve"> stored in cement materials through biochar addi</w:t>
            </w:r>
            <w:r>
              <w:rPr>
                <w:b/>
                <w:sz w:val="21"/>
                <w:szCs w:val="21"/>
              </w:rPr>
              <w:t>tions (MtCO</w:t>
            </w:r>
            <w:r>
              <w:rPr>
                <w:b/>
                <w:sz w:val="21"/>
                <w:szCs w:val="21"/>
                <w:vertAlign w:val="subscript"/>
              </w:rPr>
              <w:t>2</w:t>
            </w:r>
            <w:r>
              <w:rPr>
                <w:b/>
                <w:sz w:val="21"/>
                <w:szCs w:val="21"/>
              </w:rPr>
              <w:t>·year</w:t>
            </w:r>
            <w:r>
              <w:rPr>
                <w:b/>
                <w:sz w:val="21"/>
                <w:szCs w:val="21"/>
                <w:vertAlign w:val="superscript"/>
              </w:rPr>
              <w:t>-1</w:t>
            </w:r>
            <w:r>
              <w:rPr>
                <w:b/>
                <w:sz w:val="21"/>
                <w:szCs w:val="21"/>
              </w:rPr>
              <w:t>)</w:t>
            </w:r>
          </w:p>
        </w:tc>
      </w:tr>
      <w:tr w:rsidR="00EB5CFE">
        <w:trPr>
          <w:trHeight w:val="410"/>
        </w:trPr>
        <w:tc>
          <w:tcPr>
            <w:tcW w:w="115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127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2970"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202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208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247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b/>
                <w:sz w:val="21"/>
                <w:szCs w:val="21"/>
              </w:rPr>
            </w:pPr>
            <w:r>
              <w:rPr>
                <w:b/>
                <w:sz w:val="21"/>
                <w:szCs w:val="21"/>
              </w:rPr>
              <w:t>Min</w:t>
            </w:r>
          </w:p>
        </w:tc>
        <w:tc>
          <w:tcPr>
            <w:tcW w:w="196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b/>
                <w:sz w:val="21"/>
                <w:szCs w:val="21"/>
              </w:rPr>
            </w:pPr>
            <w:r>
              <w:rPr>
                <w:b/>
                <w:sz w:val="21"/>
                <w:szCs w:val="21"/>
              </w:rPr>
              <w:t>Max</w:t>
            </w:r>
          </w:p>
        </w:tc>
      </w:tr>
      <w:tr w:rsidR="00EB5CFE">
        <w:trPr>
          <w:trHeight w:val="410"/>
        </w:trPr>
        <w:tc>
          <w:tcPr>
            <w:tcW w:w="1155" w:type="dxa"/>
            <w:vMerge w:val="restart"/>
            <w:shd w:val="clear" w:color="auto" w:fill="auto"/>
            <w:tcMar>
              <w:top w:w="100" w:type="dxa"/>
              <w:left w:w="100" w:type="dxa"/>
              <w:bottom w:w="100" w:type="dxa"/>
              <w:right w:w="100" w:type="dxa"/>
            </w:tcMar>
          </w:tcPr>
          <w:p w:rsidR="00EB5CFE" w:rsidRDefault="00F1579C">
            <w:pPr>
              <w:jc w:val="both"/>
              <w:rPr>
                <w:sz w:val="21"/>
                <w:szCs w:val="21"/>
              </w:rPr>
            </w:pPr>
            <w:r>
              <w:rPr>
                <w:sz w:val="21"/>
                <w:szCs w:val="21"/>
              </w:rPr>
              <w:t>Business-</w:t>
            </w:r>
          </w:p>
          <w:p w:rsidR="00EB5CFE" w:rsidRDefault="00F1579C">
            <w:pPr>
              <w:spacing w:after="240"/>
              <w:jc w:val="both"/>
              <w:rPr>
                <w:sz w:val="21"/>
                <w:szCs w:val="21"/>
              </w:rPr>
            </w:pPr>
            <w:r>
              <w:rPr>
                <w:sz w:val="21"/>
                <w:szCs w:val="21"/>
              </w:rPr>
              <w:t>as-usual</w:t>
            </w:r>
          </w:p>
        </w:tc>
        <w:tc>
          <w:tcPr>
            <w:tcW w:w="127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9.2</w:t>
            </w:r>
          </w:p>
        </w:tc>
        <w:tc>
          <w:tcPr>
            <w:tcW w:w="297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8.90</w:t>
            </w:r>
          </w:p>
        </w:tc>
        <w:tc>
          <w:tcPr>
            <w:tcW w:w="20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0.20</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0.02</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0.7</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2.8</w:t>
            </w:r>
          </w:p>
        </w:tc>
      </w:tr>
      <w:tr w:rsidR="00EB5CFE">
        <w:trPr>
          <w:trHeight w:val="410"/>
        </w:trPr>
        <w:tc>
          <w:tcPr>
            <w:tcW w:w="115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12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30</w:t>
            </w:r>
          </w:p>
        </w:tc>
        <w:tc>
          <w:tcPr>
            <w:tcW w:w="297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24.35</w:t>
            </w:r>
          </w:p>
        </w:tc>
        <w:tc>
          <w:tcPr>
            <w:tcW w:w="202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0.81</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0.08</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2.7</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11.6</w:t>
            </w:r>
          </w:p>
        </w:tc>
      </w:tr>
      <w:tr w:rsidR="00EB5CFE">
        <w:trPr>
          <w:trHeight w:val="410"/>
        </w:trPr>
        <w:tc>
          <w:tcPr>
            <w:tcW w:w="115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12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79.1</w:t>
            </w:r>
          </w:p>
        </w:tc>
        <w:tc>
          <w:tcPr>
            <w:tcW w:w="297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64.28</w:t>
            </w:r>
          </w:p>
        </w:tc>
        <w:tc>
          <w:tcPr>
            <w:tcW w:w="20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2.14</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0.21</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7.1</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30.5</w:t>
            </w:r>
          </w:p>
        </w:tc>
      </w:tr>
      <w:tr w:rsidR="00EB5CFE">
        <w:trPr>
          <w:trHeight w:val="410"/>
        </w:trPr>
        <w:tc>
          <w:tcPr>
            <w:tcW w:w="1155" w:type="dxa"/>
            <w:vMerge w:val="restart"/>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10% to timber</w:t>
            </w:r>
          </w:p>
        </w:tc>
        <w:tc>
          <w:tcPr>
            <w:tcW w:w="12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9.2</w:t>
            </w:r>
          </w:p>
        </w:tc>
        <w:tc>
          <w:tcPr>
            <w:tcW w:w="297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5.31</w:t>
            </w:r>
          </w:p>
        </w:tc>
        <w:tc>
          <w:tcPr>
            <w:tcW w:w="20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0.18</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0.02</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0.6</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2.5</w:t>
            </w:r>
          </w:p>
        </w:tc>
      </w:tr>
      <w:tr w:rsidR="00EB5CFE">
        <w:trPr>
          <w:trHeight w:val="410"/>
        </w:trPr>
        <w:tc>
          <w:tcPr>
            <w:tcW w:w="115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12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30</w:t>
            </w:r>
          </w:p>
        </w:tc>
        <w:tc>
          <w:tcPr>
            <w:tcW w:w="297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21.92</w:t>
            </w:r>
          </w:p>
        </w:tc>
        <w:tc>
          <w:tcPr>
            <w:tcW w:w="20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0.73</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0.07</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2.4</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10.4</w:t>
            </w:r>
          </w:p>
        </w:tc>
      </w:tr>
      <w:tr w:rsidR="00EB5CFE">
        <w:trPr>
          <w:trHeight w:val="410"/>
        </w:trPr>
        <w:tc>
          <w:tcPr>
            <w:tcW w:w="115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12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79.1</w:t>
            </w:r>
          </w:p>
        </w:tc>
        <w:tc>
          <w:tcPr>
            <w:tcW w:w="2970"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57.85</w:t>
            </w:r>
          </w:p>
        </w:tc>
        <w:tc>
          <w:tcPr>
            <w:tcW w:w="20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1.93</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0.19</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6.4</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27.5</w:t>
            </w:r>
          </w:p>
        </w:tc>
      </w:tr>
      <w:tr w:rsidR="00EB5CFE">
        <w:trPr>
          <w:trHeight w:val="410"/>
        </w:trPr>
        <w:tc>
          <w:tcPr>
            <w:tcW w:w="1155" w:type="dxa"/>
            <w:vMerge w:val="restart"/>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lastRenderedPageBreak/>
              <w:t>50% to timber</w:t>
            </w:r>
          </w:p>
        </w:tc>
        <w:tc>
          <w:tcPr>
            <w:tcW w:w="12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9.2</w:t>
            </w:r>
          </w:p>
        </w:tc>
        <w:tc>
          <w:tcPr>
            <w:tcW w:w="297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2.95</w:t>
            </w:r>
          </w:p>
        </w:tc>
        <w:tc>
          <w:tcPr>
            <w:tcW w:w="20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0.10</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0.01</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0.3</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1.4</w:t>
            </w:r>
          </w:p>
        </w:tc>
      </w:tr>
      <w:tr w:rsidR="00EB5CFE">
        <w:trPr>
          <w:trHeight w:val="410"/>
        </w:trPr>
        <w:tc>
          <w:tcPr>
            <w:tcW w:w="115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12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30</w:t>
            </w:r>
          </w:p>
        </w:tc>
        <w:tc>
          <w:tcPr>
            <w:tcW w:w="297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12.18</w:t>
            </w:r>
          </w:p>
        </w:tc>
        <w:tc>
          <w:tcPr>
            <w:tcW w:w="20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0.41</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0.04</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1.3</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5.8</w:t>
            </w:r>
          </w:p>
        </w:tc>
      </w:tr>
      <w:tr w:rsidR="00EB5CFE">
        <w:trPr>
          <w:trHeight w:val="410"/>
        </w:trPr>
        <w:tc>
          <w:tcPr>
            <w:tcW w:w="115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12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79.1</w:t>
            </w:r>
          </w:p>
        </w:tc>
        <w:tc>
          <w:tcPr>
            <w:tcW w:w="297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32.14</w:t>
            </w:r>
          </w:p>
        </w:tc>
        <w:tc>
          <w:tcPr>
            <w:tcW w:w="20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1.07</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0.11</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3.6</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15.3</w:t>
            </w:r>
          </w:p>
        </w:tc>
      </w:tr>
      <w:tr w:rsidR="00EB5CFE">
        <w:trPr>
          <w:trHeight w:val="410"/>
        </w:trPr>
        <w:tc>
          <w:tcPr>
            <w:tcW w:w="1155" w:type="dxa"/>
            <w:vMerge w:val="restart"/>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90% to timber</w:t>
            </w:r>
          </w:p>
        </w:tc>
        <w:tc>
          <w:tcPr>
            <w:tcW w:w="12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9.2</w:t>
            </w:r>
          </w:p>
        </w:tc>
        <w:tc>
          <w:tcPr>
            <w:tcW w:w="297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0.59</w:t>
            </w:r>
          </w:p>
        </w:tc>
        <w:tc>
          <w:tcPr>
            <w:tcW w:w="20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0.02</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0.002</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0.1</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0.3</w:t>
            </w:r>
          </w:p>
        </w:tc>
      </w:tr>
      <w:tr w:rsidR="00EB5CFE">
        <w:trPr>
          <w:trHeight w:val="410"/>
        </w:trPr>
        <w:tc>
          <w:tcPr>
            <w:tcW w:w="115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12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30</w:t>
            </w:r>
          </w:p>
        </w:tc>
        <w:tc>
          <w:tcPr>
            <w:tcW w:w="297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2.44</w:t>
            </w:r>
          </w:p>
        </w:tc>
        <w:tc>
          <w:tcPr>
            <w:tcW w:w="202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0.08</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0.01</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0.3</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1.2</w:t>
            </w:r>
          </w:p>
        </w:tc>
      </w:tr>
      <w:tr w:rsidR="00EB5CFE">
        <w:trPr>
          <w:trHeight w:val="410"/>
        </w:trPr>
        <w:tc>
          <w:tcPr>
            <w:tcW w:w="1155" w:type="dxa"/>
            <w:vMerge/>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spacing w:line="240" w:lineRule="auto"/>
              <w:rPr>
                <w:sz w:val="21"/>
                <w:szCs w:val="21"/>
              </w:rPr>
            </w:pPr>
          </w:p>
        </w:tc>
        <w:tc>
          <w:tcPr>
            <w:tcW w:w="1275" w:type="dxa"/>
            <w:shd w:val="clear" w:color="auto" w:fill="auto"/>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79.1</w:t>
            </w:r>
          </w:p>
        </w:tc>
        <w:tc>
          <w:tcPr>
            <w:tcW w:w="297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6.43</w:t>
            </w:r>
          </w:p>
        </w:tc>
        <w:tc>
          <w:tcPr>
            <w:tcW w:w="20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spacing w:line="240" w:lineRule="auto"/>
              <w:rPr>
                <w:sz w:val="21"/>
                <w:szCs w:val="21"/>
              </w:rPr>
            </w:pPr>
            <w:r>
              <w:rPr>
                <w:sz w:val="21"/>
                <w:szCs w:val="21"/>
              </w:rPr>
              <w:t>0.21</w:t>
            </w:r>
          </w:p>
        </w:tc>
        <w:tc>
          <w:tcPr>
            <w:tcW w:w="20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0.02</w:t>
            </w:r>
          </w:p>
        </w:tc>
        <w:tc>
          <w:tcPr>
            <w:tcW w:w="247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0.7</w:t>
            </w:r>
          </w:p>
        </w:tc>
        <w:tc>
          <w:tcPr>
            <w:tcW w:w="196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EB5CFE" w:rsidRDefault="00F1579C">
            <w:pPr>
              <w:widowControl w:val="0"/>
              <w:spacing w:line="240" w:lineRule="auto"/>
              <w:rPr>
                <w:sz w:val="21"/>
                <w:szCs w:val="21"/>
              </w:rPr>
            </w:pPr>
            <w:r>
              <w:rPr>
                <w:sz w:val="21"/>
                <w:szCs w:val="21"/>
              </w:rPr>
              <w:t>3.1</w:t>
            </w:r>
          </w:p>
        </w:tc>
      </w:tr>
    </w:tbl>
    <w:p w:rsidR="00EB5CFE" w:rsidRDefault="00F1579C">
      <w:pPr>
        <w:pStyle w:val="Heading2"/>
        <w:numPr>
          <w:ilvl w:val="0"/>
          <w:numId w:val="8"/>
        </w:numPr>
        <w:spacing w:after="200"/>
        <w:jc w:val="both"/>
        <w:rPr>
          <w:color w:val="666666"/>
          <w:sz w:val="24"/>
          <w:szCs w:val="24"/>
        </w:rPr>
      </w:pPr>
      <w:bookmarkStart w:id="14" w:name="_Toc140782334"/>
      <w:r>
        <w:rPr>
          <w:color w:val="666666"/>
          <w:sz w:val="24"/>
          <w:szCs w:val="24"/>
        </w:rPr>
        <w:t>Wood in Construction</w:t>
      </w:r>
      <w:bookmarkEnd w:id="14"/>
    </w:p>
    <w:p w:rsidR="00EB5CFE" w:rsidRDefault="00F1579C">
      <w:r>
        <w:rPr>
          <w:sz w:val="21"/>
          <w:szCs w:val="21"/>
        </w:rPr>
        <w:t>Table 7</w:t>
      </w:r>
      <w:r>
        <w:rPr>
          <w:sz w:val="21"/>
          <w:szCs w:val="21"/>
        </w:rPr>
        <w:t xml:space="preserve">: Case studies quantifying the climate change benefits of the use of wood in construction at a continental or global scale.  </w:t>
      </w:r>
    </w:p>
    <w:tbl>
      <w:tblPr>
        <w:tblStyle w:val="a5"/>
        <w:tblW w:w="146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45"/>
        <w:gridCol w:w="1065"/>
        <w:gridCol w:w="1815"/>
        <w:gridCol w:w="2550"/>
        <w:gridCol w:w="1530"/>
        <w:gridCol w:w="5505"/>
      </w:tblGrid>
      <w:tr w:rsidR="00EB5CFE">
        <w:tc>
          <w:tcPr>
            <w:tcW w:w="2145" w:type="dxa"/>
            <w:shd w:val="clear" w:color="auto" w:fill="auto"/>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Reference</w:t>
            </w:r>
          </w:p>
        </w:tc>
        <w:tc>
          <w:tcPr>
            <w:tcW w:w="1065" w:type="dxa"/>
            <w:shd w:val="clear" w:color="auto" w:fill="auto"/>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Scale</w:t>
            </w:r>
          </w:p>
        </w:tc>
        <w:tc>
          <w:tcPr>
            <w:tcW w:w="1815" w:type="dxa"/>
            <w:shd w:val="clear" w:color="auto" w:fill="auto"/>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Metric</w:t>
            </w:r>
          </w:p>
        </w:tc>
        <w:tc>
          <w:tcPr>
            <w:tcW w:w="2550" w:type="dxa"/>
            <w:shd w:val="clear" w:color="auto" w:fill="auto"/>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Reported Value</w:t>
            </w:r>
          </w:p>
        </w:tc>
        <w:tc>
          <w:tcPr>
            <w:tcW w:w="1530" w:type="dxa"/>
            <w:shd w:val="clear" w:color="auto" w:fill="auto"/>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Timeframe</w:t>
            </w:r>
          </w:p>
        </w:tc>
        <w:tc>
          <w:tcPr>
            <w:tcW w:w="5505" w:type="dxa"/>
            <w:shd w:val="clear" w:color="auto" w:fill="auto"/>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Notes</w:t>
            </w:r>
          </w:p>
        </w:tc>
      </w:tr>
      <w:tr w:rsidR="00EB5CFE">
        <w:trPr>
          <w:trHeight w:val="410"/>
        </w:trPr>
        <w:tc>
          <w:tcPr>
            <w:tcW w:w="2145" w:type="dxa"/>
            <w:vMerge w:val="restart"/>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57">
              <w:r>
                <w:rPr>
                  <w:color w:val="000000"/>
                  <w:sz w:val="21"/>
                  <w:szCs w:val="21"/>
                </w:rPr>
                <w:t>(Mishra et al., 2022)</w:t>
              </w:r>
            </w:hyperlink>
          </w:p>
        </w:tc>
        <w:tc>
          <w:tcPr>
            <w:tcW w:w="1065" w:type="dxa"/>
            <w:vMerge w:val="restart"/>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Global</w:t>
            </w:r>
          </w:p>
          <w:p w:rsidR="00EB5CFE" w:rsidRDefault="00EB5CFE">
            <w:pPr>
              <w:widowControl w:val="0"/>
              <w:rPr>
                <w:color w:val="000000"/>
                <w:sz w:val="21"/>
                <w:szCs w:val="21"/>
              </w:rPr>
            </w:pPr>
          </w:p>
        </w:tc>
        <w:tc>
          <w:tcPr>
            <w:tcW w:w="1815" w:type="dxa"/>
            <w:vMerge w:val="restart"/>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Annual Emission Savings + C Storage + Land-use emissions</w:t>
            </w:r>
          </w:p>
          <w:p w:rsidR="00EB5CFE" w:rsidRDefault="00EB5CFE">
            <w:pPr>
              <w:widowControl w:val="0"/>
              <w:rPr>
                <w:color w:val="000000"/>
                <w:sz w:val="21"/>
                <w:szCs w:val="21"/>
              </w:rPr>
            </w:pP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0.18 - 1.32 GtCO</w:t>
            </w:r>
            <w:r>
              <w:rPr>
                <w:color w:val="000000"/>
                <w:sz w:val="21"/>
                <w:szCs w:val="21"/>
                <w:vertAlign w:val="subscript"/>
              </w:rPr>
              <w:t>2</w:t>
            </w:r>
            <w:r>
              <w:rPr>
                <w:color w:val="000000"/>
                <w:sz w:val="21"/>
                <w:szCs w:val="21"/>
              </w:rPr>
              <w:t xml:space="preserve">/year </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2020 - 2100</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Savings = (Long-term carbon storage in harvested wood products) + (Emission from land and forest management) + (Emissions from manuf</w:t>
            </w:r>
            <w:r>
              <w:rPr>
                <w:color w:val="000000"/>
                <w:sz w:val="21"/>
                <w:szCs w:val="21"/>
              </w:rPr>
              <w:t>acturing and processing of raw materials for construction of new urban buildings)</w:t>
            </w:r>
          </w:p>
        </w:tc>
      </w:tr>
      <w:tr w:rsidR="00EB5CFE">
        <w:trPr>
          <w:trHeight w:val="410"/>
        </w:trPr>
        <w:tc>
          <w:tcPr>
            <w:tcW w:w="2145" w:type="dxa"/>
            <w:vMerge/>
            <w:shd w:val="clear" w:color="auto" w:fill="auto"/>
            <w:tcMar>
              <w:top w:w="100" w:type="dxa"/>
              <w:left w:w="100" w:type="dxa"/>
              <w:bottom w:w="100" w:type="dxa"/>
              <w:right w:w="100" w:type="dxa"/>
            </w:tcMar>
          </w:tcPr>
          <w:p w:rsidR="00EB5CFE" w:rsidRDefault="00EB5CFE">
            <w:pPr>
              <w:widowControl w:val="0"/>
              <w:rPr>
                <w:color w:val="000000"/>
                <w:sz w:val="21"/>
                <w:szCs w:val="21"/>
              </w:rPr>
            </w:pPr>
          </w:p>
        </w:tc>
        <w:tc>
          <w:tcPr>
            <w:tcW w:w="1065" w:type="dxa"/>
            <w:vMerge/>
            <w:shd w:val="clear" w:color="auto" w:fill="auto"/>
            <w:tcMar>
              <w:top w:w="100" w:type="dxa"/>
              <w:left w:w="100" w:type="dxa"/>
              <w:bottom w:w="100" w:type="dxa"/>
              <w:right w:w="100" w:type="dxa"/>
            </w:tcMar>
          </w:tcPr>
          <w:p w:rsidR="00EB5CFE" w:rsidRDefault="00EB5CFE">
            <w:pPr>
              <w:widowControl w:val="0"/>
              <w:rPr>
                <w:color w:val="000000"/>
                <w:sz w:val="21"/>
                <w:szCs w:val="21"/>
              </w:rPr>
            </w:pPr>
          </w:p>
        </w:tc>
        <w:tc>
          <w:tcPr>
            <w:tcW w:w="1815" w:type="dxa"/>
            <w:vMerge/>
            <w:shd w:val="clear" w:color="auto" w:fill="auto"/>
            <w:tcMar>
              <w:top w:w="100" w:type="dxa"/>
              <w:left w:w="100" w:type="dxa"/>
              <w:bottom w:w="100" w:type="dxa"/>
              <w:right w:w="100" w:type="dxa"/>
            </w:tcMar>
          </w:tcPr>
          <w:p w:rsidR="00EB5CFE" w:rsidRDefault="00EB5CFE">
            <w:pPr>
              <w:widowControl w:val="0"/>
              <w:rPr>
                <w:color w:val="000000"/>
                <w:sz w:val="21"/>
                <w:szCs w:val="21"/>
              </w:rPr>
            </w:pP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0.08 - 0.33 GtCO</w:t>
            </w:r>
            <w:r>
              <w:rPr>
                <w:color w:val="000000"/>
                <w:sz w:val="21"/>
                <w:szCs w:val="21"/>
                <w:vertAlign w:val="subscript"/>
              </w:rPr>
              <w:t>2</w:t>
            </w:r>
            <w:r>
              <w:rPr>
                <w:color w:val="000000"/>
                <w:sz w:val="21"/>
                <w:szCs w:val="21"/>
              </w:rPr>
              <w:t xml:space="preserve">/year </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2020 - 2050</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Same as above but values for 2020 - 2050.</w:t>
            </w:r>
          </w:p>
        </w:tc>
      </w:tr>
      <w:tr w:rsidR="00EB5CFE">
        <w:tc>
          <w:tcPr>
            <w:tcW w:w="214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58">
              <w:r>
                <w:rPr>
                  <w:color w:val="000000"/>
                  <w:sz w:val="21"/>
                  <w:szCs w:val="21"/>
                </w:rPr>
                <w:t>(Himes &amp; Busby, 2020)</w:t>
              </w:r>
            </w:hyperlink>
            <w:r>
              <w:rPr>
                <w:color w:val="000000"/>
                <w:sz w:val="21"/>
                <w:szCs w:val="21"/>
              </w:rPr>
              <w:t xml:space="preserve"> </w:t>
            </w:r>
          </w:p>
        </w:tc>
        <w:tc>
          <w:tcPr>
            <w:tcW w:w="106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Global</w:t>
            </w:r>
          </w:p>
        </w:tc>
        <w:tc>
          <w:tcPr>
            <w:tcW w:w="18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Annual Emission Savings</w:t>
            </w: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0.28 GtCO</w:t>
            </w:r>
            <w:r>
              <w:rPr>
                <w:color w:val="000000"/>
                <w:sz w:val="21"/>
                <w:szCs w:val="21"/>
                <w:vertAlign w:val="subscript"/>
              </w:rPr>
              <w:t>2</w:t>
            </w:r>
            <w:r>
              <w:rPr>
                <w:color w:val="000000"/>
                <w:sz w:val="21"/>
                <w:szCs w:val="21"/>
              </w:rPr>
              <w:t>/year</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By 2030</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Combines population growth, 30 m</w:t>
            </w:r>
            <w:r>
              <w:rPr>
                <w:color w:val="000000"/>
                <w:sz w:val="21"/>
                <w:szCs w:val="21"/>
                <w:vertAlign w:val="superscript"/>
              </w:rPr>
              <w:t>2</w:t>
            </w:r>
            <w:r>
              <w:rPr>
                <w:color w:val="000000"/>
                <w:sz w:val="21"/>
                <w:szCs w:val="21"/>
              </w:rPr>
              <w:t xml:space="preserve"> per capita and 216 kgCO</w:t>
            </w:r>
            <w:r>
              <w:rPr>
                <w:color w:val="000000"/>
                <w:sz w:val="21"/>
                <w:szCs w:val="21"/>
                <w:vertAlign w:val="subscript"/>
              </w:rPr>
              <w:t>2</w:t>
            </w:r>
            <w:r>
              <w:rPr>
                <w:color w:val="000000"/>
                <w:sz w:val="21"/>
                <w:szCs w:val="21"/>
              </w:rPr>
              <w:t>e/m</w:t>
            </w:r>
            <w:r>
              <w:rPr>
                <w:color w:val="000000"/>
                <w:sz w:val="21"/>
                <w:szCs w:val="21"/>
                <w:vertAlign w:val="superscript"/>
              </w:rPr>
              <w:t>2</w:t>
            </w:r>
            <w:r>
              <w:rPr>
                <w:color w:val="000000"/>
                <w:sz w:val="21"/>
                <w:szCs w:val="21"/>
              </w:rPr>
              <w:t xml:space="preserve"> estimates to reach global emission reduction potential.</w:t>
            </w:r>
          </w:p>
        </w:tc>
      </w:tr>
      <w:tr w:rsidR="00EB5CFE">
        <w:tc>
          <w:tcPr>
            <w:tcW w:w="214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59">
              <w:r>
                <w:rPr>
                  <w:color w:val="000000"/>
                  <w:sz w:val="21"/>
                  <w:szCs w:val="21"/>
                </w:rPr>
                <w:t>(Smith et al., 2023)</w:t>
              </w:r>
            </w:hyperlink>
          </w:p>
        </w:tc>
        <w:tc>
          <w:tcPr>
            <w:tcW w:w="106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Global</w:t>
            </w:r>
          </w:p>
        </w:tc>
        <w:tc>
          <w:tcPr>
            <w:tcW w:w="18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Annual NE</w:t>
            </w: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0.2 - 1.3 GtCO</w:t>
            </w:r>
            <w:r>
              <w:rPr>
                <w:color w:val="000000"/>
                <w:sz w:val="21"/>
                <w:szCs w:val="21"/>
                <w:vertAlign w:val="subscript"/>
              </w:rPr>
              <w:t>2</w:t>
            </w:r>
            <w:r>
              <w:rPr>
                <w:color w:val="000000"/>
                <w:sz w:val="21"/>
                <w:szCs w:val="21"/>
              </w:rPr>
              <w:t>/year</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By 2050</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 xml:space="preserve">Estimates from </w:t>
            </w:r>
            <w:hyperlink r:id="rId160">
              <w:r>
                <w:rPr>
                  <w:color w:val="000000"/>
                  <w:sz w:val="21"/>
                  <w:szCs w:val="21"/>
                </w:rPr>
                <w:t>(Himes &amp; Busby, 2020; Mishra et al., 2022)</w:t>
              </w:r>
            </w:hyperlink>
            <w:r>
              <w:rPr>
                <w:color w:val="000000"/>
                <w:sz w:val="21"/>
                <w:szCs w:val="21"/>
              </w:rPr>
              <w:t xml:space="preserve"> - “durable harvested wood products”</w:t>
            </w:r>
          </w:p>
        </w:tc>
      </w:tr>
      <w:tr w:rsidR="00EB5CFE">
        <w:tc>
          <w:tcPr>
            <w:tcW w:w="214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61">
              <w:r>
                <w:rPr>
                  <w:color w:val="000000"/>
                  <w:sz w:val="21"/>
                  <w:szCs w:val="21"/>
                </w:rPr>
                <w:t>(Churkina et al., 2020b)</w:t>
              </w:r>
            </w:hyperlink>
          </w:p>
        </w:tc>
        <w:tc>
          <w:tcPr>
            <w:tcW w:w="106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Global</w:t>
            </w:r>
          </w:p>
        </w:tc>
        <w:tc>
          <w:tcPr>
            <w:tcW w:w="18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Annual C Storage + C Storage</w:t>
            </w: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0.01–0.68 GtC/year</w:t>
            </w:r>
          </w:p>
          <w:p w:rsidR="00EB5CFE" w:rsidRDefault="00F1579C">
            <w:pPr>
              <w:widowControl w:val="0"/>
              <w:rPr>
                <w:color w:val="000000"/>
                <w:sz w:val="21"/>
                <w:szCs w:val="21"/>
              </w:rPr>
            </w:pPr>
            <w:r>
              <w:rPr>
                <w:color w:val="000000"/>
                <w:sz w:val="21"/>
                <w:szCs w:val="21"/>
              </w:rPr>
              <w:t>(0.037 - 2.49 GtCO</w:t>
            </w:r>
            <w:r>
              <w:rPr>
                <w:color w:val="000000"/>
                <w:sz w:val="21"/>
                <w:szCs w:val="21"/>
                <w:vertAlign w:val="subscript"/>
              </w:rPr>
              <w:t>2</w:t>
            </w:r>
            <w:r>
              <w:rPr>
                <w:color w:val="000000"/>
                <w:sz w:val="21"/>
                <w:szCs w:val="21"/>
              </w:rPr>
              <w:t>/year)</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2020 - 2050</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Yearly transfer of organic carbon in primary structure and enclosure of buildi</w:t>
            </w:r>
            <w:r>
              <w:rPr>
                <w:color w:val="000000"/>
                <w:sz w:val="21"/>
                <w:szCs w:val="21"/>
              </w:rPr>
              <w:t>ngs for 9.2 – 79.1 m</w:t>
            </w:r>
            <w:r>
              <w:rPr>
                <w:color w:val="000000"/>
                <w:sz w:val="21"/>
                <w:szCs w:val="21"/>
                <w:vertAlign w:val="superscript"/>
              </w:rPr>
              <w:t>2</w:t>
            </w:r>
            <w:r>
              <w:rPr>
                <w:color w:val="000000"/>
                <w:sz w:val="21"/>
                <w:szCs w:val="21"/>
              </w:rPr>
              <w:t>/cap  for 10 – 90% of new constructions from wood.</w:t>
            </w:r>
          </w:p>
        </w:tc>
      </w:tr>
      <w:tr w:rsidR="00EB5CFE">
        <w:trPr>
          <w:trHeight w:val="700"/>
        </w:trPr>
        <w:tc>
          <w:tcPr>
            <w:tcW w:w="214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62">
              <w:r>
                <w:rPr>
                  <w:color w:val="000000"/>
                  <w:sz w:val="21"/>
                  <w:szCs w:val="21"/>
                </w:rPr>
                <w:t>(Churkina, 2016)</w:t>
              </w:r>
            </w:hyperlink>
          </w:p>
        </w:tc>
        <w:tc>
          <w:tcPr>
            <w:tcW w:w="106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Global</w:t>
            </w:r>
          </w:p>
        </w:tc>
        <w:tc>
          <w:tcPr>
            <w:tcW w:w="18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Cumulative Storage</w:t>
            </w: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6.7 GtC (24.57 GtCO</w:t>
            </w:r>
            <w:r>
              <w:rPr>
                <w:color w:val="000000"/>
                <w:sz w:val="21"/>
                <w:szCs w:val="21"/>
                <w:vertAlign w:val="subscript"/>
              </w:rPr>
              <w:t>2</w:t>
            </w:r>
            <w:r>
              <w:rPr>
                <w:color w:val="000000"/>
                <w:sz w:val="21"/>
                <w:szCs w:val="21"/>
              </w:rPr>
              <w:t>) (range 1.3 – 12.1 GtC)</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To 2015</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Calculates the carbon density of buildings in cities globally.</w:t>
            </w:r>
          </w:p>
        </w:tc>
      </w:tr>
      <w:tr w:rsidR="00EB5CFE">
        <w:tc>
          <w:tcPr>
            <w:tcW w:w="214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63">
              <w:r>
                <w:rPr>
                  <w:color w:val="000000"/>
                  <w:sz w:val="21"/>
                  <w:szCs w:val="21"/>
                </w:rPr>
                <w:t>(Heräjärvi, 2019)</w:t>
              </w:r>
            </w:hyperlink>
          </w:p>
        </w:tc>
        <w:tc>
          <w:tcPr>
            <w:tcW w:w="106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Global</w:t>
            </w:r>
          </w:p>
        </w:tc>
        <w:tc>
          <w:tcPr>
            <w:tcW w:w="18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Cumulative Storage</w:t>
            </w: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450 million m3 of wood products (=85% of global production)</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w:t>
            </w:r>
          </w:p>
        </w:tc>
        <w:tc>
          <w:tcPr>
            <w:tcW w:w="5505" w:type="dxa"/>
            <w:shd w:val="clear" w:color="auto" w:fill="auto"/>
            <w:tcMar>
              <w:top w:w="100" w:type="dxa"/>
              <w:left w:w="100" w:type="dxa"/>
              <w:bottom w:w="100" w:type="dxa"/>
              <w:right w:w="100" w:type="dxa"/>
            </w:tcMar>
          </w:tcPr>
          <w:p w:rsidR="00EB5CFE" w:rsidRDefault="00F1579C">
            <w:pPr>
              <w:widowControl w:val="0"/>
              <w:rPr>
                <w:i/>
                <w:color w:val="000000"/>
                <w:sz w:val="21"/>
                <w:szCs w:val="21"/>
              </w:rPr>
            </w:pPr>
            <w:r>
              <w:rPr>
                <w:color w:val="000000"/>
                <w:sz w:val="21"/>
                <w:szCs w:val="21"/>
              </w:rPr>
              <w:t>Computes the required volume of wood for the biogenic carbon stored in wooden building structures every year to be equivalent to 1% of annual anthropogenic emissions.</w:t>
            </w:r>
          </w:p>
        </w:tc>
      </w:tr>
      <w:tr w:rsidR="00EB5CFE">
        <w:tc>
          <w:tcPr>
            <w:tcW w:w="214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64">
              <w:r>
                <w:rPr>
                  <w:color w:val="000000"/>
                  <w:sz w:val="21"/>
                  <w:szCs w:val="21"/>
                </w:rPr>
                <w:t>(McLaren, 2012)</w:t>
              </w:r>
            </w:hyperlink>
          </w:p>
        </w:tc>
        <w:tc>
          <w:tcPr>
            <w:tcW w:w="106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Global</w:t>
            </w:r>
          </w:p>
        </w:tc>
        <w:tc>
          <w:tcPr>
            <w:tcW w:w="18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Annual NE</w:t>
            </w: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0.5 - 1.4 GtCO</w:t>
            </w:r>
            <w:r>
              <w:rPr>
                <w:color w:val="000000"/>
                <w:sz w:val="21"/>
                <w:szCs w:val="21"/>
                <w:vertAlign w:val="subscript"/>
              </w:rPr>
              <w:t>2</w:t>
            </w:r>
            <w:r>
              <w:rPr>
                <w:color w:val="000000"/>
                <w:sz w:val="21"/>
                <w:szCs w:val="21"/>
              </w:rPr>
              <w:t xml:space="preserve">/year </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2030 - 2050</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Technical, rather than commercial,</w:t>
            </w:r>
          </w:p>
          <w:p w:rsidR="00EB5CFE" w:rsidRDefault="00F1579C">
            <w:pPr>
              <w:widowControl w:val="0"/>
              <w:rPr>
                <w:color w:val="000000"/>
                <w:sz w:val="21"/>
                <w:szCs w:val="21"/>
              </w:rPr>
            </w:pPr>
            <w:r>
              <w:rPr>
                <w:color w:val="000000"/>
                <w:sz w:val="21"/>
                <w:szCs w:val="21"/>
              </w:rPr>
              <w:t>estimates.</w:t>
            </w:r>
          </w:p>
        </w:tc>
      </w:tr>
      <w:tr w:rsidR="00EB5CFE">
        <w:tc>
          <w:tcPr>
            <w:tcW w:w="214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65">
              <w:r>
                <w:rPr>
                  <w:color w:val="000000"/>
                  <w:sz w:val="21"/>
                  <w:szCs w:val="21"/>
                </w:rPr>
                <w:t>(D’Amico et al., 2021)</w:t>
              </w:r>
            </w:hyperlink>
          </w:p>
        </w:tc>
        <w:tc>
          <w:tcPr>
            <w:tcW w:w="106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Global</w:t>
            </w:r>
          </w:p>
        </w:tc>
        <w:tc>
          <w:tcPr>
            <w:tcW w:w="18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Cumulative Emission Savings</w:t>
            </w: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20 - 80 MtCO</w:t>
            </w:r>
            <w:r>
              <w:rPr>
                <w:color w:val="000000"/>
                <w:sz w:val="21"/>
                <w:szCs w:val="21"/>
                <w:vertAlign w:val="subscript"/>
              </w:rPr>
              <w:t>2</w:t>
            </w:r>
            <w:r>
              <w:rPr>
                <w:color w:val="000000"/>
                <w:sz w:val="21"/>
                <w:szCs w:val="21"/>
              </w:rPr>
              <w:t>eq</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By 2050</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 xml:space="preserve">Avoided emissions by </w:t>
            </w:r>
            <w:r>
              <w:rPr>
                <w:color w:val="000000"/>
                <w:sz w:val="21"/>
                <w:szCs w:val="21"/>
              </w:rPr>
              <w:t xml:space="preserve">replacing steel-concrete floor slabs in steel structures with CLT slabs. Does </w:t>
            </w:r>
            <w:r>
              <w:rPr>
                <w:b/>
                <w:i/>
                <w:color w:val="000000"/>
                <w:sz w:val="21"/>
                <w:szCs w:val="21"/>
              </w:rPr>
              <w:t xml:space="preserve">not </w:t>
            </w:r>
            <w:r>
              <w:rPr>
                <w:color w:val="000000"/>
                <w:sz w:val="21"/>
                <w:szCs w:val="21"/>
              </w:rPr>
              <w:t>account for carbon sequestration potential in timber.</w:t>
            </w:r>
          </w:p>
        </w:tc>
      </w:tr>
      <w:tr w:rsidR="00EB5CFE">
        <w:tc>
          <w:tcPr>
            <w:tcW w:w="214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66">
              <w:r>
                <w:rPr>
                  <w:color w:val="000000"/>
                  <w:sz w:val="21"/>
                  <w:szCs w:val="21"/>
                </w:rPr>
                <w:t>(Hildebrandt et al., 2017)</w:t>
              </w:r>
            </w:hyperlink>
          </w:p>
        </w:tc>
        <w:tc>
          <w:tcPr>
            <w:tcW w:w="106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Europe</w:t>
            </w:r>
          </w:p>
        </w:tc>
        <w:tc>
          <w:tcPr>
            <w:tcW w:w="18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Annual (net) carbon storage</w:t>
            </w: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46 MtCO</w:t>
            </w:r>
            <w:r>
              <w:rPr>
                <w:color w:val="000000"/>
                <w:sz w:val="21"/>
                <w:szCs w:val="21"/>
                <w:vertAlign w:val="subscript"/>
              </w:rPr>
              <w:t>2</w:t>
            </w:r>
            <w:r>
              <w:rPr>
                <w:color w:val="000000"/>
                <w:sz w:val="21"/>
                <w:szCs w:val="21"/>
              </w:rPr>
              <w:t>eq/year</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By 2030</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Reported results for “Policy Intervention” scenario calculated using material intensities of wood products.</w:t>
            </w:r>
          </w:p>
        </w:tc>
      </w:tr>
      <w:tr w:rsidR="00EB5CFE">
        <w:tc>
          <w:tcPr>
            <w:tcW w:w="214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67">
              <w:r>
                <w:rPr>
                  <w:color w:val="000000"/>
                </w:rPr>
                <w:t>(Pittau et al., 2019)</w:t>
              </w:r>
            </w:hyperlink>
          </w:p>
        </w:tc>
        <w:tc>
          <w:tcPr>
            <w:tcW w:w="106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Europe</w:t>
            </w:r>
          </w:p>
        </w:tc>
        <w:tc>
          <w:tcPr>
            <w:tcW w:w="18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Cumu</w:t>
            </w:r>
            <w:r>
              <w:rPr>
                <w:color w:val="000000"/>
                <w:sz w:val="21"/>
                <w:szCs w:val="21"/>
              </w:rPr>
              <w:t>lative Storage</w:t>
            </w: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76.6 MtC</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2018 - 2100</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Despite large amount of biogenic carbon stored in timber products, not all emissions can be compensated by 2050 and the result is also a net positive climate change impact.</w:t>
            </w:r>
          </w:p>
        </w:tc>
      </w:tr>
      <w:tr w:rsidR="00EB5CFE">
        <w:tc>
          <w:tcPr>
            <w:tcW w:w="214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68">
              <w:r>
                <w:rPr>
                  <w:color w:val="000000"/>
                </w:rPr>
                <w:t>(Pittau et al., 2019)</w:t>
              </w:r>
            </w:hyperlink>
          </w:p>
        </w:tc>
        <w:tc>
          <w:tcPr>
            <w:tcW w:w="106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Europe</w:t>
            </w:r>
          </w:p>
        </w:tc>
        <w:tc>
          <w:tcPr>
            <w:tcW w:w="18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Cumulative Storage</w:t>
            </w: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u w:val="single"/>
              </w:rPr>
              <w:t>Straw I-frame</w:t>
            </w:r>
            <w:r>
              <w:rPr>
                <w:color w:val="000000"/>
                <w:sz w:val="21"/>
                <w:szCs w:val="21"/>
              </w:rPr>
              <w:t>: 281 MtCO</w:t>
            </w:r>
            <w:r>
              <w:rPr>
                <w:color w:val="000000"/>
                <w:sz w:val="21"/>
                <w:szCs w:val="21"/>
                <w:vertAlign w:val="subscript"/>
              </w:rPr>
              <w:t>2</w:t>
            </w:r>
          </w:p>
          <w:p w:rsidR="00EB5CFE" w:rsidRDefault="00F1579C">
            <w:pPr>
              <w:widowControl w:val="0"/>
              <w:rPr>
                <w:color w:val="000000"/>
                <w:sz w:val="21"/>
                <w:szCs w:val="21"/>
              </w:rPr>
            </w:pPr>
            <w:r>
              <w:rPr>
                <w:color w:val="000000"/>
                <w:sz w:val="21"/>
                <w:szCs w:val="21"/>
                <w:u w:val="single"/>
              </w:rPr>
              <w:t>Hemprecete frame</w:t>
            </w:r>
            <w:r>
              <w:rPr>
                <w:color w:val="000000"/>
                <w:sz w:val="21"/>
                <w:szCs w:val="21"/>
              </w:rPr>
              <w:t>: 54 MtCO</w:t>
            </w:r>
            <w:r>
              <w:rPr>
                <w:color w:val="000000"/>
                <w:sz w:val="21"/>
                <w:szCs w:val="21"/>
                <w:vertAlign w:val="subscript"/>
              </w:rPr>
              <w:t>2</w:t>
            </w:r>
          </w:p>
          <w:p w:rsidR="00EB5CFE" w:rsidRDefault="00F1579C">
            <w:pPr>
              <w:widowControl w:val="0"/>
              <w:rPr>
                <w:color w:val="000000"/>
                <w:sz w:val="21"/>
                <w:szCs w:val="21"/>
              </w:rPr>
            </w:pPr>
            <w:r>
              <w:rPr>
                <w:color w:val="000000"/>
                <w:sz w:val="21"/>
                <w:szCs w:val="21"/>
                <w:u w:val="single"/>
              </w:rPr>
              <w:t>Hempcrete blocks</w:t>
            </w:r>
            <w:r>
              <w:rPr>
                <w:color w:val="000000"/>
                <w:sz w:val="21"/>
                <w:szCs w:val="21"/>
              </w:rPr>
              <w:t xml:space="preserve">: 84 </w:t>
            </w:r>
            <w:r>
              <w:rPr>
                <w:color w:val="000000"/>
                <w:sz w:val="21"/>
                <w:szCs w:val="21"/>
              </w:rPr>
              <w:lastRenderedPageBreak/>
              <w:t>MtCO</w:t>
            </w:r>
            <w:r>
              <w:rPr>
                <w:color w:val="000000"/>
                <w:sz w:val="21"/>
                <w:szCs w:val="21"/>
                <w:vertAlign w:val="subscript"/>
              </w:rPr>
              <w:t>2</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lastRenderedPageBreak/>
              <w:t>2018 - 2100</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“Contrarily to timber, the carbon removals from straw and hempcrete-based materials outweigh the emissions before the end of the century, resulting in net negative emissions”.</w:t>
            </w:r>
          </w:p>
        </w:tc>
      </w:tr>
      <w:tr w:rsidR="00EB5CFE">
        <w:tc>
          <w:tcPr>
            <w:tcW w:w="214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69">
              <w:r>
                <w:rPr>
                  <w:color w:val="000000"/>
                  <w:sz w:val="21"/>
                  <w:szCs w:val="21"/>
                </w:rPr>
                <w:t>(Johnston &amp; Radel</w:t>
              </w:r>
              <w:r>
                <w:rPr>
                  <w:color w:val="000000"/>
                  <w:sz w:val="21"/>
                  <w:szCs w:val="21"/>
                </w:rPr>
                <w:t>off, 2019)</w:t>
              </w:r>
            </w:hyperlink>
          </w:p>
        </w:tc>
        <w:tc>
          <w:tcPr>
            <w:tcW w:w="106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Global</w:t>
            </w:r>
          </w:p>
        </w:tc>
        <w:tc>
          <w:tcPr>
            <w:tcW w:w="18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Annual NE</w:t>
            </w:r>
          </w:p>
        </w:tc>
        <w:tc>
          <w:tcPr>
            <w:tcW w:w="255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317 – 441 MtCO</w:t>
            </w:r>
            <w:r>
              <w:rPr>
                <w:color w:val="000000"/>
                <w:sz w:val="21"/>
                <w:szCs w:val="21"/>
                <w:vertAlign w:val="subscript"/>
              </w:rPr>
              <w:t>2</w:t>
            </w:r>
            <w:r>
              <w:rPr>
                <w:color w:val="000000"/>
                <w:sz w:val="21"/>
                <w:szCs w:val="21"/>
              </w:rPr>
              <w:t>/year</w:t>
            </w:r>
          </w:p>
        </w:tc>
        <w:tc>
          <w:tcPr>
            <w:tcW w:w="153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By 2030</w:t>
            </w:r>
          </w:p>
        </w:tc>
        <w:tc>
          <w:tcPr>
            <w:tcW w:w="550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Net annual removals by pool of global HWP based on future socioeconomic conditions. If assume 76% of HWPs are durable, the reported estimate comes down to 241 – 335 MtCO</w:t>
            </w:r>
            <w:r>
              <w:rPr>
                <w:color w:val="000000"/>
                <w:sz w:val="21"/>
                <w:szCs w:val="21"/>
                <w:vertAlign w:val="subscript"/>
              </w:rPr>
              <w:t>2</w:t>
            </w:r>
            <w:r>
              <w:rPr>
                <w:color w:val="000000"/>
                <w:sz w:val="21"/>
                <w:szCs w:val="21"/>
              </w:rPr>
              <w:t xml:space="preserve">/year </w:t>
            </w:r>
            <w:hyperlink r:id="rId170">
              <w:r>
                <w:rPr>
                  <w:color w:val="000000"/>
                  <w:sz w:val="21"/>
                  <w:szCs w:val="21"/>
                </w:rPr>
                <w:t>(Arehart et al., 2021; Zeitz et al., 2019)</w:t>
              </w:r>
            </w:hyperlink>
          </w:p>
        </w:tc>
      </w:tr>
    </w:tbl>
    <w:p w:rsidR="00EB5CFE" w:rsidRDefault="00EB5CFE">
      <w:pPr>
        <w:rPr>
          <w:sz w:val="21"/>
          <w:szCs w:val="21"/>
        </w:rPr>
      </w:pPr>
    </w:p>
    <w:p w:rsidR="00EB5CFE" w:rsidRDefault="00F1579C">
      <w:pPr>
        <w:pStyle w:val="Heading2"/>
        <w:numPr>
          <w:ilvl w:val="0"/>
          <w:numId w:val="8"/>
        </w:numPr>
        <w:spacing w:after="200"/>
        <w:jc w:val="both"/>
        <w:rPr>
          <w:color w:val="666666"/>
          <w:sz w:val="24"/>
          <w:szCs w:val="24"/>
        </w:rPr>
      </w:pPr>
      <w:bookmarkStart w:id="15" w:name="_Toc140782335"/>
      <w:r>
        <w:rPr>
          <w:color w:val="666666"/>
          <w:sz w:val="24"/>
          <w:szCs w:val="24"/>
        </w:rPr>
        <w:t>Decentralised Direct Air Capture</w:t>
      </w:r>
      <w:bookmarkEnd w:id="15"/>
    </w:p>
    <w:p w:rsidR="00EB5CFE" w:rsidRDefault="00F1579C">
      <w:pPr>
        <w:rPr>
          <w:sz w:val="21"/>
          <w:szCs w:val="21"/>
        </w:rPr>
      </w:pPr>
      <w:r>
        <w:rPr>
          <w:sz w:val="21"/>
          <w:szCs w:val="21"/>
        </w:rPr>
        <w:t>Table 8: Case studies on decentralised DAC applications.</w:t>
      </w:r>
    </w:p>
    <w:p w:rsidR="00EB5CFE" w:rsidRDefault="00EB5CFE">
      <w:pPr>
        <w:rPr>
          <w:sz w:val="21"/>
          <w:szCs w:val="21"/>
        </w:rPr>
      </w:pPr>
    </w:p>
    <w:tbl>
      <w:tblPr>
        <w:tblStyle w:val="a6"/>
        <w:tblW w:w="138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5"/>
        <w:gridCol w:w="2115"/>
        <w:gridCol w:w="2580"/>
        <w:gridCol w:w="2700"/>
        <w:gridCol w:w="4125"/>
      </w:tblGrid>
      <w:tr w:rsidR="00EB5CFE">
        <w:tc>
          <w:tcPr>
            <w:tcW w:w="235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b/>
                <w:color w:val="000000"/>
                <w:sz w:val="21"/>
                <w:szCs w:val="21"/>
              </w:rPr>
            </w:pPr>
            <w:r>
              <w:rPr>
                <w:b/>
                <w:color w:val="000000"/>
                <w:sz w:val="21"/>
                <w:szCs w:val="21"/>
              </w:rPr>
              <w:t>Reference</w:t>
            </w:r>
          </w:p>
        </w:tc>
        <w:tc>
          <w:tcPr>
            <w:tcW w:w="211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b/>
                <w:color w:val="000000"/>
                <w:sz w:val="21"/>
                <w:szCs w:val="21"/>
              </w:rPr>
            </w:pPr>
            <w:r>
              <w:rPr>
                <w:b/>
                <w:color w:val="000000"/>
                <w:sz w:val="21"/>
                <w:szCs w:val="21"/>
              </w:rPr>
              <w:t>Scale</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b/>
                <w:color w:val="000000"/>
                <w:sz w:val="21"/>
                <w:szCs w:val="21"/>
              </w:rPr>
            </w:pPr>
            <w:r>
              <w:rPr>
                <w:b/>
                <w:color w:val="000000"/>
                <w:sz w:val="21"/>
                <w:szCs w:val="21"/>
              </w:rPr>
              <w:t>Focus of study</w:t>
            </w:r>
          </w:p>
        </w:tc>
        <w:tc>
          <w:tcPr>
            <w:tcW w:w="270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b/>
                <w:color w:val="000000"/>
                <w:sz w:val="21"/>
                <w:szCs w:val="21"/>
              </w:rPr>
            </w:pPr>
            <w:r>
              <w:rPr>
                <w:b/>
                <w:color w:val="000000"/>
                <w:sz w:val="21"/>
                <w:szCs w:val="21"/>
              </w:rPr>
              <w:t>Reported NE Potential</w:t>
            </w:r>
          </w:p>
        </w:tc>
        <w:tc>
          <w:tcPr>
            <w:tcW w:w="4125" w:type="dxa"/>
            <w:shd w:val="clear" w:color="auto" w:fill="auto"/>
            <w:tcMar>
              <w:top w:w="100" w:type="dxa"/>
              <w:left w:w="100" w:type="dxa"/>
              <w:bottom w:w="100" w:type="dxa"/>
              <w:right w:w="100" w:type="dxa"/>
            </w:tcMar>
          </w:tcPr>
          <w:p w:rsidR="00EB5CFE" w:rsidRDefault="00F1579C">
            <w:pPr>
              <w:rPr>
                <w:b/>
                <w:color w:val="000000"/>
                <w:sz w:val="21"/>
                <w:szCs w:val="21"/>
              </w:rPr>
            </w:pPr>
            <w:r>
              <w:rPr>
                <w:b/>
                <w:color w:val="000000"/>
                <w:sz w:val="21"/>
                <w:szCs w:val="21"/>
              </w:rPr>
              <w:t>Methodology</w:t>
            </w: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71">
              <w:r>
                <w:rPr>
                  <w:color w:val="000000"/>
                  <w:sz w:val="21"/>
                  <w:szCs w:val="21"/>
                </w:rPr>
                <w:t>(Fujikawa &amp; Selyanchyn, 2022)</w:t>
              </w:r>
            </w:hyperlink>
          </w:p>
        </w:tc>
        <w:tc>
          <w:tcPr>
            <w:tcW w:w="21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Building (Roppongi Hills Mori Tower Building, Tokyo)</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Review of DAC by membrane separation.</w:t>
            </w:r>
          </w:p>
        </w:tc>
        <w:tc>
          <w:tcPr>
            <w:tcW w:w="270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4200 tCO</w:t>
            </w:r>
            <w:r>
              <w:rPr>
                <w:color w:val="000000"/>
                <w:sz w:val="21"/>
                <w:szCs w:val="21"/>
                <w:vertAlign w:val="subscript"/>
              </w:rPr>
              <w:t>2</w:t>
            </w:r>
            <w:r>
              <w:rPr>
                <w:color w:val="000000"/>
                <w:sz w:val="21"/>
                <w:szCs w:val="21"/>
              </w:rPr>
              <w:t>/year</w:t>
            </w:r>
          </w:p>
        </w:tc>
        <w:tc>
          <w:tcPr>
            <w:tcW w:w="412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Assumptions: 179,013 m</w:t>
            </w:r>
            <w:r>
              <w:rPr>
                <w:color w:val="000000"/>
                <w:sz w:val="21"/>
                <w:szCs w:val="21"/>
                <w:vertAlign w:val="superscript"/>
              </w:rPr>
              <w:t>2</w:t>
            </w:r>
            <w:r>
              <w:rPr>
                <w:color w:val="000000"/>
                <w:sz w:val="21"/>
                <w:szCs w:val="21"/>
              </w:rPr>
              <w:t xml:space="preserve"> and 3m high ceilings, 600 ppm, air e</w:t>
            </w:r>
            <w:r>
              <w:rPr>
                <w:color w:val="000000"/>
                <w:sz w:val="21"/>
                <w:szCs w:val="21"/>
              </w:rPr>
              <w:t>xchange rate of 5 h</w:t>
            </w:r>
            <w:r>
              <w:rPr>
                <w:color w:val="000000"/>
                <w:sz w:val="21"/>
                <w:szCs w:val="21"/>
                <w:vertAlign w:val="superscript"/>
              </w:rPr>
              <w:t>-1</w:t>
            </w:r>
            <w:r>
              <w:rPr>
                <w:color w:val="000000"/>
                <w:sz w:val="21"/>
                <w:szCs w:val="21"/>
              </w:rPr>
              <w:t>, 25% of CO</w:t>
            </w:r>
            <w:r>
              <w:rPr>
                <w:color w:val="000000"/>
                <w:sz w:val="21"/>
                <w:szCs w:val="21"/>
                <w:vertAlign w:val="subscript"/>
              </w:rPr>
              <w:t>2</w:t>
            </w:r>
            <w:r>
              <w:rPr>
                <w:color w:val="000000"/>
                <w:sz w:val="21"/>
                <w:szCs w:val="21"/>
              </w:rPr>
              <w:t xml:space="preserve"> recovered.</w:t>
            </w: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72">
              <w:r>
                <w:rPr>
                  <w:color w:val="000000"/>
                  <w:sz w:val="21"/>
                  <w:szCs w:val="21"/>
                </w:rPr>
                <w:t>(Baus &amp; Nehr, 2022)</w:t>
              </w:r>
            </w:hyperlink>
          </w:p>
        </w:tc>
        <w:tc>
          <w:tcPr>
            <w:tcW w:w="211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Building (Germany)</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HVAC/DAC-coupling for CO</w:t>
            </w:r>
            <w:r>
              <w:rPr>
                <w:color w:val="000000"/>
                <w:sz w:val="21"/>
                <w:szCs w:val="21"/>
                <w:vertAlign w:val="subscript"/>
              </w:rPr>
              <w:t>2</w:t>
            </w:r>
            <w:r>
              <w:rPr>
                <w:color w:val="000000"/>
                <w:sz w:val="21"/>
                <w:szCs w:val="21"/>
              </w:rPr>
              <w:t>-depleted air recirculation.</w:t>
            </w:r>
          </w:p>
        </w:tc>
        <w:tc>
          <w:tcPr>
            <w:tcW w:w="270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20.59 - 35.07 tCO</w:t>
            </w:r>
            <w:r>
              <w:rPr>
                <w:color w:val="000000"/>
                <w:sz w:val="21"/>
                <w:szCs w:val="21"/>
                <w:vertAlign w:val="subscript"/>
              </w:rPr>
              <w:t>2</w:t>
            </w:r>
            <w:r>
              <w:rPr>
                <w:color w:val="000000"/>
                <w:sz w:val="21"/>
                <w:szCs w:val="21"/>
              </w:rPr>
              <w:t xml:space="preserve">/year </w:t>
            </w:r>
          </w:p>
        </w:tc>
        <w:tc>
          <w:tcPr>
            <w:tcW w:w="412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Reports CO</w:t>
            </w:r>
            <w:r>
              <w:rPr>
                <w:color w:val="000000"/>
                <w:sz w:val="21"/>
                <w:szCs w:val="21"/>
                <w:vertAlign w:val="subscript"/>
              </w:rPr>
              <w:t>2</w:t>
            </w:r>
            <w:r>
              <w:rPr>
                <w:color w:val="000000"/>
                <w:sz w:val="21"/>
                <w:szCs w:val="21"/>
              </w:rPr>
              <w:t xml:space="preserve"> separation potential for a 1000 m</w:t>
            </w:r>
            <w:r>
              <w:rPr>
                <w:color w:val="000000"/>
                <w:sz w:val="21"/>
                <w:szCs w:val="21"/>
                <w:vertAlign w:val="superscript"/>
              </w:rPr>
              <w:t>2</w:t>
            </w:r>
            <w:r>
              <w:rPr>
                <w:color w:val="000000"/>
                <w:sz w:val="21"/>
                <w:szCs w:val="21"/>
              </w:rPr>
              <w:t xml:space="preserve"> &amp; 100 occupants building operational 250 days a year for average ventilation of 12 h per day. Assumptions: 32.4 gCO</w:t>
            </w:r>
            <w:r>
              <w:rPr>
                <w:color w:val="000000"/>
                <w:sz w:val="21"/>
                <w:szCs w:val="21"/>
                <w:vertAlign w:val="subscript"/>
              </w:rPr>
              <w:t>2</w:t>
            </w:r>
            <w:r>
              <w:rPr>
                <w:color w:val="000000"/>
                <w:sz w:val="21"/>
                <w:szCs w:val="21"/>
              </w:rPr>
              <w:t>·person</w:t>
            </w:r>
            <w:r>
              <w:rPr>
                <w:color w:val="000000"/>
                <w:sz w:val="21"/>
                <w:szCs w:val="21"/>
                <w:vertAlign w:val="superscript"/>
              </w:rPr>
              <w:t>-1</w:t>
            </w:r>
            <w:r>
              <w:rPr>
                <w:color w:val="000000"/>
                <w:sz w:val="21"/>
                <w:szCs w:val="21"/>
              </w:rPr>
              <w:t>·h</w:t>
            </w:r>
            <w:r>
              <w:rPr>
                <w:color w:val="000000"/>
                <w:sz w:val="21"/>
                <w:szCs w:val="21"/>
                <w:vertAlign w:val="superscript"/>
              </w:rPr>
              <w:t>-1</w:t>
            </w:r>
            <w:r>
              <w:rPr>
                <w:color w:val="000000"/>
                <w:sz w:val="21"/>
                <w:szCs w:val="21"/>
              </w:rPr>
              <w:t>, air exchange rate of 2.7 - 5.4 h</w:t>
            </w:r>
            <w:r>
              <w:rPr>
                <w:color w:val="000000"/>
                <w:sz w:val="21"/>
                <w:szCs w:val="21"/>
                <w:vertAlign w:val="superscript"/>
              </w:rPr>
              <w:t>-1</w:t>
            </w:r>
            <w:r>
              <w:rPr>
                <w:color w:val="000000"/>
                <w:sz w:val="21"/>
                <w:szCs w:val="21"/>
              </w:rPr>
              <w:t>, 60% CO</w:t>
            </w:r>
            <w:r>
              <w:rPr>
                <w:color w:val="000000"/>
                <w:sz w:val="21"/>
                <w:szCs w:val="21"/>
                <w:vertAlign w:val="subscript"/>
              </w:rPr>
              <w:t>2</w:t>
            </w:r>
            <w:r>
              <w:rPr>
                <w:color w:val="000000"/>
                <w:sz w:val="21"/>
                <w:szCs w:val="21"/>
              </w:rPr>
              <w:t xml:space="preserve"> separation rate, 80% recirculation rate.</w:t>
            </w: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73">
              <w:r>
                <w:rPr>
                  <w:color w:val="000000"/>
                  <w:sz w:val="21"/>
                  <w:szCs w:val="21"/>
                </w:rPr>
                <w:t>(Dittmeyer et al., 2019)</w:t>
              </w:r>
            </w:hyperlink>
          </w:p>
        </w:tc>
        <w:tc>
          <w:tcPr>
            <w:tcW w:w="21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Office &amp; residential buildings, Grocery stores, (Germany)</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Retrofitting air conditioning units for decentralized CO2 conversion.</w:t>
            </w:r>
          </w:p>
        </w:tc>
        <w:tc>
          <w:tcPr>
            <w:tcW w:w="270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i/>
                <w:color w:val="000000"/>
                <w:sz w:val="21"/>
                <w:szCs w:val="21"/>
              </w:rPr>
            </w:pPr>
            <w:r>
              <w:rPr>
                <w:i/>
                <w:color w:val="000000"/>
                <w:sz w:val="21"/>
                <w:szCs w:val="21"/>
              </w:rPr>
              <w:t>NA (reports production rate of liquid hydrocarbon fuels).</w:t>
            </w:r>
          </w:p>
        </w:tc>
        <w:tc>
          <w:tcPr>
            <w:tcW w:w="41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Estimates the volume of air in circulation, and assumes air exchange rate and indoor CO</w:t>
            </w:r>
            <w:r>
              <w:rPr>
                <w:color w:val="000000"/>
                <w:sz w:val="21"/>
                <w:szCs w:val="21"/>
                <w:vertAlign w:val="subscript"/>
              </w:rPr>
              <w:t>2</w:t>
            </w:r>
            <w:r>
              <w:rPr>
                <w:color w:val="000000"/>
                <w:sz w:val="21"/>
                <w:szCs w:val="21"/>
              </w:rPr>
              <w:t xml:space="preserve"> concentration of 400 ppm. </w:t>
            </w: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74">
              <w:r>
                <w:rPr>
                  <w:color w:val="000000"/>
                  <w:sz w:val="21"/>
                  <w:szCs w:val="21"/>
                </w:rPr>
                <w:t>(Kuittinen et al., 2021)</w:t>
              </w:r>
            </w:hyperlink>
            <w:r>
              <w:rPr>
                <w:color w:val="000000"/>
                <w:sz w:val="21"/>
                <w:szCs w:val="21"/>
              </w:rPr>
              <w:t xml:space="preserve"> interpreting results from </w:t>
            </w:r>
            <w:hyperlink r:id="rId175">
              <w:r>
                <w:rPr>
                  <w:color w:val="000000"/>
                  <w:sz w:val="21"/>
                  <w:szCs w:val="21"/>
                </w:rPr>
                <w:t>(Dittmeyer et al., 2019)</w:t>
              </w:r>
            </w:hyperlink>
          </w:p>
        </w:tc>
        <w:tc>
          <w:tcPr>
            <w:tcW w:w="21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Building (Germany)</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Review of the potential of C storage in the built environment.</w:t>
            </w:r>
          </w:p>
        </w:tc>
        <w:tc>
          <w:tcPr>
            <w:tcW w:w="2700" w:type="dxa"/>
            <w:shd w:val="clear" w:color="auto" w:fill="auto"/>
            <w:tcMar>
              <w:top w:w="100" w:type="dxa"/>
              <w:left w:w="100" w:type="dxa"/>
              <w:bottom w:w="100" w:type="dxa"/>
              <w:right w:w="100" w:type="dxa"/>
            </w:tcMar>
          </w:tcPr>
          <w:p w:rsidR="00EB5CFE" w:rsidRDefault="00F1579C">
            <w:pPr>
              <w:rPr>
                <w:color w:val="000000"/>
                <w:sz w:val="21"/>
                <w:szCs w:val="21"/>
              </w:rPr>
            </w:pPr>
            <w:r>
              <w:rPr>
                <w:color w:val="000000"/>
                <w:sz w:val="21"/>
                <w:szCs w:val="21"/>
                <w:u w:val="single"/>
              </w:rPr>
              <w:t>Office Building</w:t>
            </w:r>
            <w:r>
              <w:rPr>
                <w:color w:val="000000"/>
                <w:sz w:val="21"/>
                <w:szCs w:val="21"/>
              </w:rPr>
              <w:t>: 104 - 209 kgCO</w:t>
            </w:r>
            <w:r>
              <w:rPr>
                <w:color w:val="000000"/>
                <w:sz w:val="21"/>
                <w:szCs w:val="21"/>
                <w:vertAlign w:val="subscript"/>
              </w:rPr>
              <w:t>2</w:t>
            </w:r>
            <w:r>
              <w:rPr>
                <w:color w:val="000000"/>
                <w:sz w:val="21"/>
                <w:szCs w:val="21"/>
              </w:rPr>
              <w:t>/m</w:t>
            </w:r>
            <w:r>
              <w:rPr>
                <w:color w:val="000000"/>
                <w:sz w:val="21"/>
                <w:szCs w:val="21"/>
                <w:vertAlign w:val="superscript"/>
              </w:rPr>
              <w:t>2</w:t>
            </w:r>
            <w:r>
              <w:rPr>
                <w:color w:val="000000"/>
                <w:sz w:val="21"/>
                <w:szCs w:val="21"/>
              </w:rPr>
              <w:t>·</w:t>
            </w:r>
            <w:r>
              <w:rPr>
                <w:color w:val="000000"/>
                <w:sz w:val="21"/>
                <w:szCs w:val="21"/>
              </w:rPr>
              <w:t xml:space="preserve">year </w:t>
            </w:r>
          </w:p>
          <w:p w:rsidR="00EB5CFE" w:rsidRDefault="00F1579C">
            <w:pPr>
              <w:rPr>
                <w:color w:val="000000"/>
                <w:sz w:val="21"/>
                <w:szCs w:val="21"/>
              </w:rPr>
            </w:pPr>
            <w:r>
              <w:rPr>
                <w:color w:val="000000"/>
                <w:sz w:val="21"/>
                <w:szCs w:val="21"/>
                <w:u w:val="single"/>
              </w:rPr>
              <w:t>Grocery Store</w:t>
            </w:r>
            <w:r>
              <w:rPr>
                <w:color w:val="000000"/>
                <w:sz w:val="21"/>
                <w:szCs w:val="21"/>
              </w:rPr>
              <w:t>: 210 - 319 kgCO</w:t>
            </w:r>
            <w:r>
              <w:rPr>
                <w:color w:val="000000"/>
                <w:sz w:val="21"/>
                <w:szCs w:val="21"/>
                <w:vertAlign w:val="subscript"/>
              </w:rPr>
              <w:t>2</w:t>
            </w:r>
            <w:r>
              <w:rPr>
                <w:color w:val="000000"/>
                <w:sz w:val="21"/>
                <w:szCs w:val="21"/>
              </w:rPr>
              <w:t>/m</w:t>
            </w:r>
            <w:r>
              <w:rPr>
                <w:color w:val="000000"/>
                <w:sz w:val="21"/>
                <w:szCs w:val="21"/>
                <w:vertAlign w:val="superscript"/>
              </w:rPr>
              <w:t>2</w:t>
            </w:r>
            <w:r>
              <w:rPr>
                <w:color w:val="000000"/>
                <w:sz w:val="21"/>
                <w:szCs w:val="21"/>
              </w:rPr>
              <w:t xml:space="preserve">·year  </w:t>
            </w:r>
            <w:r>
              <w:rPr>
                <w:color w:val="000000"/>
                <w:sz w:val="21"/>
                <w:szCs w:val="21"/>
                <w:u w:val="single"/>
              </w:rPr>
              <w:t>Residential</w:t>
            </w:r>
            <w:r>
              <w:rPr>
                <w:color w:val="000000"/>
                <w:sz w:val="21"/>
                <w:szCs w:val="21"/>
              </w:rPr>
              <w:t>: 10 - 20 kgCO</w:t>
            </w:r>
            <w:r>
              <w:rPr>
                <w:color w:val="000000"/>
                <w:sz w:val="21"/>
                <w:szCs w:val="21"/>
                <w:vertAlign w:val="subscript"/>
              </w:rPr>
              <w:t>2</w:t>
            </w:r>
            <w:r>
              <w:rPr>
                <w:color w:val="000000"/>
                <w:sz w:val="21"/>
                <w:szCs w:val="21"/>
              </w:rPr>
              <w:t>/m</w:t>
            </w:r>
            <w:r>
              <w:rPr>
                <w:color w:val="000000"/>
                <w:sz w:val="21"/>
                <w:szCs w:val="21"/>
                <w:vertAlign w:val="superscript"/>
              </w:rPr>
              <w:t>2</w:t>
            </w:r>
            <w:r>
              <w:rPr>
                <w:color w:val="000000"/>
                <w:sz w:val="21"/>
                <w:szCs w:val="21"/>
              </w:rPr>
              <w:t xml:space="preserve">·year </w:t>
            </w:r>
          </w:p>
        </w:tc>
        <w:tc>
          <w:tcPr>
            <w:tcW w:w="412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Values computed for a yearly operation of 8760 hours (full time). Areas of 63000, 1200 and 42 m</w:t>
            </w:r>
            <w:r>
              <w:rPr>
                <w:color w:val="000000"/>
                <w:sz w:val="21"/>
                <w:szCs w:val="21"/>
                <w:vertAlign w:val="superscript"/>
              </w:rPr>
              <w:t>2</w:t>
            </w:r>
            <w:r>
              <w:rPr>
                <w:color w:val="000000"/>
                <w:sz w:val="21"/>
                <w:szCs w:val="21"/>
              </w:rPr>
              <w:t xml:space="preserve"> for the office, grocery store and residential buildings, respectively.</w:t>
            </w: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76">
              <w:r>
                <w:rPr>
                  <w:color w:val="000000"/>
                  <w:sz w:val="21"/>
                  <w:szCs w:val="21"/>
                </w:rPr>
                <w:t>(Borchers et al., 2022)</w:t>
              </w:r>
            </w:hyperlink>
          </w:p>
        </w:tc>
        <w:tc>
          <w:tcPr>
            <w:tcW w:w="21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National (Germany)</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Decentralised DAC as part of a portfolio of CDR options in Germany.</w:t>
            </w:r>
          </w:p>
        </w:tc>
        <w:tc>
          <w:tcPr>
            <w:tcW w:w="270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15 – 100 MtCO</w:t>
            </w:r>
            <w:r>
              <w:rPr>
                <w:color w:val="000000"/>
                <w:sz w:val="21"/>
                <w:szCs w:val="21"/>
                <w:vertAlign w:val="subscript"/>
              </w:rPr>
              <w:t>2</w:t>
            </w:r>
            <w:r>
              <w:rPr>
                <w:color w:val="000000"/>
                <w:sz w:val="21"/>
                <w:szCs w:val="21"/>
              </w:rPr>
              <w:t>/year</w:t>
            </w:r>
          </w:p>
        </w:tc>
        <w:tc>
          <w:tcPr>
            <w:tcW w:w="41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 xml:space="preserve">Lower-bound estimate based on equipping only large buildings (&gt;2,500 m2 of floor space) with DAC, higher-bound on per capita estimates. </w:t>
            </w: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77">
              <w:r>
                <w:rPr>
                  <w:color w:val="000000"/>
                  <w:sz w:val="21"/>
                  <w:szCs w:val="21"/>
                </w:rPr>
                <w:t>(Bryan &amp; Salamah, 2019)</w:t>
              </w:r>
            </w:hyperlink>
          </w:p>
        </w:tc>
        <w:tc>
          <w:tcPr>
            <w:tcW w:w="211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National (US)</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Building-integrate</w:t>
            </w:r>
            <w:r>
              <w:rPr>
                <w:color w:val="000000"/>
                <w:sz w:val="21"/>
                <w:szCs w:val="21"/>
              </w:rPr>
              <w:t>d carbon capture with Moisture Swing Air Capture Technology in buildings' mechanical systems.</w:t>
            </w:r>
          </w:p>
        </w:tc>
        <w:tc>
          <w:tcPr>
            <w:tcW w:w="270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5 MtCO</w:t>
            </w:r>
            <w:r>
              <w:rPr>
                <w:color w:val="000000"/>
                <w:sz w:val="21"/>
                <w:szCs w:val="21"/>
                <w:vertAlign w:val="subscript"/>
              </w:rPr>
              <w:t>2</w:t>
            </w:r>
            <w:r>
              <w:rPr>
                <w:color w:val="000000"/>
                <w:sz w:val="21"/>
                <w:szCs w:val="21"/>
              </w:rPr>
              <w:t>/year</w:t>
            </w:r>
          </w:p>
        </w:tc>
        <w:tc>
          <w:tcPr>
            <w:tcW w:w="412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Assumptions: total commercial floor space in the U.S. is 10 billion m</w:t>
            </w:r>
            <w:r>
              <w:rPr>
                <w:color w:val="000000"/>
                <w:sz w:val="21"/>
                <w:szCs w:val="21"/>
                <w:vertAlign w:val="superscript"/>
              </w:rPr>
              <w:t>2</w:t>
            </w:r>
            <w:r>
              <w:rPr>
                <w:color w:val="000000"/>
                <w:sz w:val="21"/>
                <w:szCs w:val="21"/>
              </w:rPr>
              <w:t>, of which 18% is commercial office buildings. Implement in 50% of office buildings. Operation is 10 hours a day for 250 days a year. 100% CO</w:t>
            </w:r>
            <w:r>
              <w:rPr>
                <w:color w:val="000000"/>
                <w:sz w:val="21"/>
                <w:szCs w:val="21"/>
                <w:vertAlign w:val="subscript"/>
              </w:rPr>
              <w:t>2</w:t>
            </w:r>
            <w:r>
              <w:rPr>
                <w:color w:val="000000"/>
                <w:sz w:val="21"/>
                <w:szCs w:val="21"/>
              </w:rPr>
              <w:t xml:space="preserve"> captured.</w:t>
            </w: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78">
              <w:r>
                <w:rPr>
                  <w:color w:val="000000"/>
                  <w:sz w:val="21"/>
                  <w:szCs w:val="21"/>
                </w:rPr>
                <w:t>(Sinha et al., 2022)</w:t>
              </w:r>
            </w:hyperlink>
          </w:p>
        </w:tc>
        <w:tc>
          <w:tcPr>
            <w:tcW w:w="211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 xml:space="preserve">Building (New York </w:t>
            </w:r>
            <w:r>
              <w:rPr>
                <w:color w:val="000000"/>
                <w:sz w:val="21"/>
                <w:szCs w:val="21"/>
              </w:rPr>
              <w:t>City, US)</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DAC (adsorption beds) optimised for air quality control and energy savings.</w:t>
            </w:r>
          </w:p>
        </w:tc>
        <w:tc>
          <w:tcPr>
            <w:tcW w:w="270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i/>
                <w:color w:val="000000"/>
                <w:sz w:val="21"/>
                <w:szCs w:val="21"/>
              </w:rPr>
              <w:t>NA (does not quantify potentials)</w:t>
            </w:r>
          </w:p>
        </w:tc>
        <w:tc>
          <w:tcPr>
            <w:tcW w:w="412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Assumptions: 5-floor building with an average space allocation of 5 m</w:t>
            </w:r>
            <w:r>
              <w:rPr>
                <w:color w:val="000000"/>
                <w:sz w:val="21"/>
                <w:szCs w:val="21"/>
                <w:vertAlign w:val="superscript"/>
              </w:rPr>
              <w:t xml:space="preserve">2 </w:t>
            </w:r>
            <w:r>
              <w:rPr>
                <w:color w:val="000000"/>
                <w:sz w:val="21"/>
                <w:szCs w:val="21"/>
              </w:rPr>
              <w:t>per person and 14h of human occupancy.</w:t>
            </w: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79">
              <w:r>
                <w:rPr>
                  <w:color w:val="000000"/>
                  <w:sz w:val="21"/>
                  <w:szCs w:val="21"/>
                </w:rPr>
                <w:t>(Sinha et al., 2018)</w:t>
              </w:r>
            </w:hyperlink>
          </w:p>
        </w:tc>
        <w:tc>
          <w:tcPr>
            <w:tcW w:w="211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Micro-scale study</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Establishes DAC as feasible strategy for reduction of energy requirements from enclosed environments</w:t>
            </w:r>
          </w:p>
        </w:tc>
        <w:tc>
          <w:tcPr>
            <w:tcW w:w="2700" w:type="dxa"/>
            <w:shd w:val="clear" w:color="auto" w:fill="auto"/>
            <w:tcMar>
              <w:top w:w="100" w:type="dxa"/>
              <w:left w:w="100" w:type="dxa"/>
              <w:bottom w:w="100" w:type="dxa"/>
              <w:right w:w="100" w:type="dxa"/>
            </w:tcMar>
          </w:tcPr>
          <w:p w:rsidR="00EB5CFE" w:rsidRDefault="00F1579C">
            <w:pPr>
              <w:widowControl w:val="0"/>
              <w:rPr>
                <w:i/>
                <w:color w:val="000000"/>
                <w:sz w:val="21"/>
                <w:szCs w:val="21"/>
              </w:rPr>
            </w:pPr>
            <w:r>
              <w:rPr>
                <w:i/>
                <w:color w:val="000000"/>
                <w:sz w:val="21"/>
                <w:szCs w:val="21"/>
              </w:rPr>
              <w:t>NA (does not quantify potentials)</w:t>
            </w:r>
          </w:p>
        </w:tc>
        <w:tc>
          <w:tcPr>
            <w:tcW w:w="4125" w:type="dxa"/>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rPr>
                <w:color w:val="000000"/>
                <w:sz w:val="21"/>
                <w:szCs w:val="21"/>
              </w:rPr>
            </w:pPr>
          </w:p>
        </w:tc>
      </w:tr>
      <w:tr w:rsidR="00EB5CFE">
        <w:tc>
          <w:tcPr>
            <w:tcW w:w="2355" w:type="dxa"/>
            <w:shd w:val="clear" w:color="auto" w:fill="auto"/>
            <w:tcMar>
              <w:top w:w="100" w:type="dxa"/>
              <w:left w:w="100" w:type="dxa"/>
              <w:bottom w:w="100" w:type="dxa"/>
              <w:right w:w="100" w:type="dxa"/>
            </w:tcMar>
          </w:tcPr>
          <w:p w:rsidR="00EB5CFE" w:rsidRPr="00E118EB" w:rsidRDefault="00F1579C">
            <w:pPr>
              <w:widowControl w:val="0"/>
              <w:rPr>
                <w:color w:val="000000"/>
                <w:sz w:val="21"/>
                <w:szCs w:val="21"/>
                <w:lang w:val="de-DE"/>
              </w:rPr>
            </w:pPr>
            <w:hyperlink r:id="rId180">
              <w:r w:rsidRPr="00E118EB">
                <w:rPr>
                  <w:color w:val="000000"/>
                  <w:sz w:val="21"/>
                  <w:szCs w:val="21"/>
                  <w:lang w:val="de-DE"/>
                </w:rPr>
                <w:t>(M. K. Kim et al., 2015)</w:t>
              </w:r>
            </w:hyperlink>
            <w:r w:rsidRPr="00E118EB">
              <w:rPr>
                <w:color w:val="000000"/>
                <w:sz w:val="21"/>
                <w:szCs w:val="21"/>
                <w:lang w:val="de-DE"/>
              </w:rPr>
              <w:t xml:space="preserve"> &amp; </w:t>
            </w:r>
            <w:hyperlink r:id="rId181">
              <w:r w:rsidRPr="00E118EB">
                <w:rPr>
                  <w:color w:val="000000"/>
                  <w:sz w:val="21"/>
                  <w:szCs w:val="21"/>
                  <w:lang w:val="de-DE"/>
                </w:rPr>
                <w:t>(M. K. Kim &amp; Leibundgut, 2015)</w:t>
              </w:r>
            </w:hyperlink>
          </w:p>
        </w:tc>
        <w:tc>
          <w:tcPr>
            <w:tcW w:w="21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Micro-scale studies</w:t>
            </w:r>
          </w:p>
        </w:tc>
        <w:tc>
          <w:tcPr>
            <w:tcW w:w="258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HVAC/DAC-coupling for energy savings.</w:t>
            </w:r>
          </w:p>
        </w:tc>
        <w:tc>
          <w:tcPr>
            <w:tcW w:w="270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i/>
                <w:color w:val="000000"/>
                <w:sz w:val="21"/>
                <w:szCs w:val="21"/>
              </w:rPr>
              <w:t>NA (does not quant</w:t>
            </w:r>
            <w:r>
              <w:rPr>
                <w:i/>
                <w:color w:val="000000"/>
                <w:sz w:val="21"/>
                <w:szCs w:val="21"/>
              </w:rPr>
              <w:t>ify potentials)</w:t>
            </w:r>
          </w:p>
        </w:tc>
        <w:tc>
          <w:tcPr>
            <w:tcW w:w="4125" w:type="dxa"/>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rPr>
                <w:color w:val="000000"/>
                <w:sz w:val="21"/>
                <w:szCs w:val="21"/>
              </w:rPr>
            </w:pP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82">
              <w:r>
                <w:rPr>
                  <w:color w:val="000000"/>
                  <w:sz w:val="21"/>
                  <w:szCs w:val="21"/>
                </w:rPr>
                <w:t>(Ji et al., 2022)</w:t>
              </w:r>
            </w:hyperlink>
          </w:p>
        </w:tc>
        <w:tc>
          <w:tcPr>
            <w:tcW w:w="21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Micro-scale study</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 xml:space="preserve">HVAC/DAC-coupling </w:t>
            </w:r>
            <w:r>
              <w:rPr>
                <w:color w:val="000000"/>
                <w:sz w:val="21"/>
                <w:szCs w:val="21"/>
              </w:rPr>
              <w:lastRenderedPageBreak/>
              <w:t>adopted in large commercial buildings</w:t>
            </w:r>
          </w:p>
        </w:tc>
        <w:tc>
          <w:tcPr>
            <w:tcW w:w="2700" w:type="dxa"/>
            <w:shd w:val="clear" w:color="auto" w:fill="auto"/>
            <w:tcMar>
              <w:top w:w="100" w:type="dxa"/>
              <w:left w:w="100" w:type="dxa"/>
              <w:bottom w:w="100" w:type="dxa"/>
              <w:right w:w="100" w:type="dxa"/>
            </w:tcMar>
          </w:tcPr>
          <w:p w:rsidR="00EB5CFE" w:rsidRDefault="00F1579C">
            <w:pPr>
              <w:widowControl w:val="0"/>
              <w:rPr>
                <w:i/>
                <w:color w:val="000000"/>
                <w:sz w:val="21"/>
                <w:szCs w:val="21"/>
              </w:rPr>
            </w:pPr>
            <w:r>
              <w:rPr>
                <w:i/>
                <w:color w:val="000000"/>
                <w:sz w:val="21"/>
                <w:szCs w:val="21"/>
              </w:rPr>
              <w:lastRenderedPageBreak/>
              <w:t xml:space="preserve">NA (does not quantify </w:t>
            </w:r>
            <w:r>
              <w:rPr>
                <w:i/>
                <w:color w:val="000000"/>
                <w:sz w:val="21"/>
                <w:szCs w:val="21"/>
              </w:rPr>
              <w:lastRenderedPageBreak/>
              <w:t>potentials)</w:t>
            </w:r>
          </w:p>
        </w:tc>
        <w:tc>
          <w:tcPr>
            <w:tcW w:w="4125" w:type="dxa"/>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rPr>
                <w:color w:val="000000"/>
                <w:sz w:val="21"/>
                <w:szCs w:val="21"/>
              </w:rPr>
            </w:pP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83">
              <w:r>
                <w:rPr>
                  <w:color w:val="000000"/>
                </w:rPr>
                <w:t>(R. Zhao et al., 2019)</w:t>
              </w:r>
            </w:hyperlink>
          </w:p>
        </w:tc>
        <w:tc>
          <w:tcPr>
            <w:tcW w:w="21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Micro-scale study</w:t>
            </w:r>
          </w:p>
        </w:tc>
        <w:tc>
          <w:tcPr>
            <w:tcW w:w="258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Thermodynamic study of HVAC/DAC-coupling for energy savings.</w:t>
            </w:r>
          </w:p>
        </w:tc>
        <w:tc>
          <w:tcPr>
            <w:tcW w:w="2700" w:type="dxa"/>
            <w:shd w:val="clear" w:color="auto" w:fill="auto"/>
            <w:tcMar>
              <w:top w:w="100" w:type="dxa"/>
              <w:left w:w="100" w:type="dxa"/>
              <w:bottom w:w="100" w:type="dxa"/>
              <w:right w:w="100" w:type="dxa"/>
            </w:tcMar>
          </w:tcPr>
          <w:p w:rsidR="00EB5CFE" w:rsidRDefault="00F1579C">
            <w:pPr>
              <w:widowControl w:val="0"/>
              <w:rPr>
                <w:i/>
                <w:color w:val="000000"/>
                <w:sz w:val="21"/>
                <w:szCs w:val="21"/>
              </w:rPr>
            </w:pPr>
            <w:r>
              <w:rPr>
                <w:i/>
                <w:color w:val="000000"/>
                <w:sz w:val="21"/>
                <w:szCs w:val="21"/>
              </w:rPr>
              <w:t>NA (does not quantify potentials)</w:t>
            </w:r>
          </w:p>
        </w:tc>
        <w:tc>
          <w:tcPr>
            <w:tcW w:w="4125" w:type="dxa"/>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rPr>
                <w:color w:val="000000"/>
                <w:sz w:val="21"/>
                <w:szCs w:val="21"/>
              </w:rPr>
            </w:pP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84">
              <w:r>
                <w:rPr>
                  <w:color w:val="000000"/>
                  <w:sz w:val="21"/>
                  <w:szCs w:val="21"/>
                </w:rPr>
                <w:t>(Chu et al., 2021)</w:t>
              </w:r>
            </w:hyperlink>
          </w:p>
        </w:tc>
        <w:tc>
          <w:tcPr>
            <w:tcW w:w="21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Micro-scale study</w:t>
            </w:r>
          </w:p>
        </w:tc>
        <w:tc>
          <w:tcPr>
            <w:tcW w:w="258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HVAC/DAC-coupling for CO</w:t>
            </w:r>
            <w:r>
              <w:rPr>
                <w:color w:val="000000"/>
                <w:sz w:val="21"/>
                <w:szCs w:val="21"/>
                <w:vertAlign w:val="subscript"/>
              </w:rPr>
              <w:t>2</w:t>
            </w:r>
            <w:r>
              <w:rPr>
                <w:color w:val="000000"/>
                <w:sz w:val="21"/>
                <w:szCs w:val="21"/>
              </w:rPr>
              <w:t>-depleted air recirculation.</w:t>
            </w:r>
          </w:p>
        </w:tc>
        <w:tc>
          <w:tcPr>
            <w:tcW w:w="2700" w:type="dxa"/>
            <w:shd w:val="clear" w:color="auto" w:fill="auto"/>
            <w:tcMar>
              <w:top w:w="100" w:type="dxa"/>
              <w:left w:w="100" w:type="dxa"/>
              <w:bottom w:w="100" w:type="dxa"/>
              <w:right w:w="100" w:type="dxa"/>
            </w:tcMar>
          </w:tcPr>
          <w:p w:rsidR="00EB5CFE" w:rsidRDefault="00F1579C">
            <w:pPr>
              <w:widowControl w:val="0"/>
              <w:rPr>
                <w:i/>
                <w:color w:val="000000"/>
                <w:sz w:val="21"/>
                <w:szCs w:val="21"/>
              </w:rPr>
            </w:pPr>
            <w:r>
              <w:rPr>
                <w:i/>
                <w:color w:val="000000"/>
                <w:sz w:val="21"/>
                <w:szCs w:val="21"/>
              </w:rPr>
              <w:t>NA (does not quantify potentials)</w:t>
            </w:r>
          </w:p>
        </w:tc>
        <w:tc>
          <w:tcPr>
            <w:tcW w:w="4125" w:type="dxa"/>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rPr>
                <w:color w:val="000000"/>
                <w:sz w:val="21"/>
                <w:szCs w:val="21"/>
              </w:rPr>
            </w:pP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85">
              <w:r>
                <w:rPr>
                  <w:color w:val="000000"/>
                  <w:sz w:val="21"/>
                  <w:szCs w:val="21"/>
                </w:rPr>
                <w:t>(Gall e</w:t>
              </w:r>
              <w:r>
                <w:rPr>
                  <w:color w:val="000000"/>
                  <w:sz w:val="21"/>
                  <w:szCs w:val="21"/>
                </w:rPr>
                <w:t>t al., 2016)</w:t>
              </w:r>
            </w:hyperlink>
          </w:p>
        </w:tc>
        <w:tc>
          <w:tcPr>
            <w:tcW w:w="21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Micro-scale study</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Microstructural analyses</w:t>
            </w:r>
          </w:p>
        </w:tc>
        <w:tc>
          <w:tcPr>
            <w:tcW w:w="2700" w:type="dxa"/>
            <w:shd w:val="clear" w:color="auto" w:fill="auto"/>
            <w:tcMar>
              <w:top w:w="100" w:type="dxa"/>
              <w:left w:w="100" w:type="dxa"/>
              <w:bottom w:w="100" w:type="dxa"/>
              <w:right w:w="100" w:type="dxa"/>
            </w:tcMar>
          </w:tcPr>
          <w:p w:rsidR="00EB5CFE" w:rsidRDefault="00F1579C">
            <w:pPr>
              <w:widowControl w:val="0"/>
              <w:rPr>
                <w:i/>
                <w:color w:val="000000"/>
                <w:sz w:val="21"/>
                <w:szCs w:val="21"/>
              </w:rPr>
            </w:pPr>
            <w:r>
              <w:rPr>
                <w:i/>
                <w:color w:val="000000"/>
                <w:sz w:val="21"/>
                <w:szCs w:val="21"/>
              </w:rPr>
              <w:t>NA (does not quantify potentials)</w:t>
            </w:r>
          </w:p>
        </w:tc>
        <w:tc>
          <w:tcPr>
            <w:tcW w:w="4125" w:type="dxa"/>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rPr>
                <w:color w:val="000000"/>
                <w:sz w:val="21"/>
                <w:szCs w:val="21"/>
              </w:rPr>
            </w:pPr>
          </w:p>
        </w:tc>
      </w:tr>
      <w:tr w:rsidR="00EB5CFE">
        <w:tc>
          <w:tcPr>
            <w:tcW w:w="23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86">
              <w:r>
                <w:rPr>
                  <w:color w:val="000000"/>
                </w:rPr>
                <w:t>(S. C. Lee et al., 2013)</w:t>
              </w:r>
            </w:hyperlink>
          </w:p>
        </w:tc>
        <w:tc>
          <w:tcPr>
            <w:tcW w:w="211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Micro-scale study</w:t>
            </w:r>
          </w:p>
        </w:tc>
        <w:tc>
          <w:tcPr>
            <w:tcW w:w="25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Investigated use of Y-type zeolites for DAC in enclosed environments.</w:t>
            </w:r>
          </w:p>
        </w:tc>
        <w:tc>
          <w:tcPr>
            <w:tcW w:w="2700" w:type="dxa"/>
            <w:shd w:val="clear" w:color="auto" w:fill="auto"/>
            <w:tcMar>
              <w:top w:w="100" w:type="dxa"/>
              <w:left w:w="100" w:type="dxa"/>
              <w:bottom w:w="100" w:type="dxa"/>
              <w:right w:w="100" w:type="dxa"/>
            </w:tcMar>
          </w:tcPr>
          <w:p w:rsidR="00EB5CFE" w:rsidRDefault="00F1579C">
            <w:pPr>
              <w:widowControl w:val="0"/>
              <w:rPr>
                <w:i/>
                <w:color w:val="000000"/>
                <w:sz w:val="21"/>
                <w:szCs w:val="21"/>
              </w:rPr>
            </w:pPr>
            <w:r>
              <w:rPr>
                <w:i/>
                <w:color w:val="000000"/>
                <w:sz w:val="21"/>
                <w:szCs w:val="21"/>
              </w:rPr>
              <w:t>NA (does not quantify potentials)</w:t>
            </w:r>
          </w:p>
        </w:tc>
        <w:tc>
          <w:tcPr>
            <w:tcW w:w="4125" w:type="dxa"/>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rPr>
                <w:color w:val="000000"/>
                <w:sz w:val="21"/>
                <w:szCs w:val="21"/>
              </w:rPr>
            </w:pPr>
          </w:p>
        </w:tc>
      </w:tr>
    </w:tbl>
    <w:p w:rsidR="00EB5CFE" w:rsidRDefault="00EB5CFE">
      <w:pPr>
        <w:rPr>
          <w:sz w:val="21"/>
          <w:szCs w:val="21"/>
        </w:rPr>
      </w:pPr>
    </w:p>
    <w:p w:rsidR="00EB5CFE" w:rsidRDefault="00F1579C">
      <w:pPr>
        <w:jc w:val="both"/>
        <w:rPr>
          <w:sz w:val="21"/>
          <w:szCs w:val="21"/>
        </w:rPr>
      </w:pPr>
      <w:bookmarkStart w:id="16" w:name="_4d34og8" w:colFirst="0" w:colLast="0"/>
      <w:bookmarkEnd w:id="16"/>
      <w:r>
        <w:rPr>
          <w:sz w:val="21"/>
          <w:szCs w:val="21"/>
        </w:rPr>
        <w:t xml:space="preserve">From the reviewed literature, Table 9 includes the parameters and variables used in the estimation of the global deployment of DAC decentralised in office buildings following eq. 1. </w:t>
      </w:r>
    </w:p>
    <w:p w:rsidR="00EB5CFE" w:rsidRDefault="00F1579C">
      <w:pPr>
        <w:jc w:val="both"/>
        <w:rPr>
          <w:color w:val="292934"/>
        </w:rPr>
      </w:pPr>
      <w:r>
        <w:rPr>
          <w:color w:val="292934"/>
        </w:rPr>
        <w:t>(</w:t>
      </w:r>
      <m:oMath>
        <m:sSup>
          <m:sSupPr>
            <m:ctrlPr>
              <w:rPr>
                <w:rFonts w:ascii="Cambria Math" w:eastAsia="Cambria Math" w:hAnsi="Cambria Math" w:cs="Cambria Math"/>
                <w:color w:val="292934"/>
              </w:rPr>
            </m:ctrlPr>
          </m:sSupPr>
          <m:e>
            <m:r>
              <w:rPr>
                <w:rFonts w:ascii="Cambria Math" w:eastAsia="Cambria Math" w:hAnsi="Cambria Math" w:cs="Cambria Math"/>
                <w:color w:val="292934"/>
              </w:rPr>
              <m:t>m</m:t>
            </m:r>
          </m:e>
          <m:sup>
            <m:r>
              <w:rPr>
                <w:rFonts w:ascii="Cambria Math" w:eastAsia="Cambria Math" w:hAnsi="Cambria Math" w:cs="Cambria Math"/>
                <w:color w:val="292934"/>
              </w:rPr>
              <m:t>2</m:t>
            </m:r>
          </m:sup>
        </m:sSup>
        <m:r>
          <w:rPr>
            <w:rFonts w:ascii="Cambria Math" w:eastAsia="Cambria Math" w:hAnsi="Cambria Math" w:cs="Cambria Math"/>
            <w:sz w:val="21"/>
            <w:szCs w:val="21"/>
          </w:rPr>
          <m:t>∙</m:t>
        </m:r>
        <m:r>
          <w:rPr>
            <w:rFonts w:ascii="Cambria Math" w:eastAsia="Cambria Math" w:hAnsi="Cambria Math" w:cs="Cambria Math"/>
            <w:sz w:val="21"/>
            <w:szCs w:val="21"/>
          </w:rPr>
          <m:t xml:space="preserve"> </m:t>
        </m:r>
        <m:r>
          <w:rPr>
            <w:rFonts w:ascii="Cambria Math" w:eastAsia="Cambria Math" w:hAnsi="Cambria Math" w:cs="Cambria Math"/>
            <w:sz w:val="21"/>
            <w:szCs w:val="21"/>
          </w:rPr>
          <m:t>m</m:t>
        </m:r>
        <m:r>
          <w:rPr>
            <w:rFonts w:ascii="Cambria Math" w:eastAsia="Cambria Math" w:hAnsi="Cambria Math" w:cs="Cambria Math"/>
            <w:sz w:val="21"/>
            <w:szCs w:val="21"/>
          </w:rPr>
          <m:t xml:space="preserve"> ∙ </m:t>
        </m:r>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m:t>
            </m:r>
          </m:e>
          <m:sub>
            <m:r>
              <w:rPr>
                <w:rFonts w:ascii="Cambria Math" w:eastAsia="Cambria Math" w:hAnsi="Cambria Math" w:cs="Cambria Math"/>
                <w:sz w:val="21"/>
                <w:szCs w:val="21"/>
              </w:rPr>
              <m:t>DAC</m:t>
            </m:r>
          </m:sub>
        </m:sSub>
        <m:r>
          <w:rPr>
            <w:rFonts w:ascii="Cambria Math" w:eastAsia="Cambria Math" w:hAnsi="Cambria Math" w:cs="Cambria Math"/>
            <w:sz w:val="21"/>
            <w:szCs w:val="21"/>
          </w:rPr>
          <m:t xml:space="preserve">) ∙ </m:t>
        </m:r>
        <m:f>
          <m:fPr>
            <m:ctrlPr>
              <w:rPr>
                <w:rFonts w:ascii="Cambria Math" w:eastAsia="Cambria Math" w:hAnsi="Cambria Math" w:cs="Cambria Math"/>
                <w:sz w:val="21"/>
                <w:szCs w:val="21"/>
              </w:rPr>
            </m:ctrlPr>
          </m:fPr>
          <m:num>
            <m:r>
              <w:rPr>
                <w:rFonts w:ascii="Cambria Math" w:eastAsia="Cambria Math" w:hAnsi="Cambria Math" w:cs="Cambria Math"/>
                <w:sz w:val="21"/>
                <w:szCs w:val="21"/>
              </w:rPr>
              <m:t>1</m:t>
            </m:r>
          </m:num>
          <m:den>
            <m:r>
              <w:rPr>
                <w:rFonts w:ascii="Cambria Math" w:eastAsia="Cambria Math" w:hAnsi="Cambria Math" w:cs="Cambria Math"/>
                <w:sz w:val="21"/>
                <w:szCs w:val="21"/>
              </w:rPr>
              <m:t>h</m:t>
            </m:r>
          </m:den>
        </m:f>
        <m:r>
          <w:rPr>
            <w:rFonts w:ascii="Cambria Math" w:eastAsia="Cambria Math" w:hAnsi="Cambria Math" w:cs="Cambria Math"/>
            <w:sz w:val="21"/>
            <w:szCs w:val="21"/>
          </w:rPr>
          <m:t xml:space="preserve">  ∙ </m:t>
        </m:r>
        <m:f>
          <m:fPr>
            <m:ctrlPr>
              <w:rPr>
                <w:rFonts w:ascii="Cambria Math" w:eastAsia="Cambria Math" w:hAnsi="Cambria Math" w:cs="Cambria Math"/>
                <w:sz w:val="21"/>
                <w:szCs w:val="21"/>
              </w:rPr>
            </m:ctrlPr>
          </m:fPr>
          <m:num>
            <m:sSub>
              <m:sSubPr>
                <m:ctrlPr>
                  <w:rPr>
                    <w:rFonts w:ascii="Cambria Math" w:eastAsia="Cambria Math" w:hAnsi="Cambria Math" w:cs="Cambria Math"/>
                    <w:sz w:val="21"/>
                    <w:szCs w:val="21"/>
                  </w:rPr>
                </m:ctrlPr>
              </m:sSubPr>
              <m:e>
                <m:sSup>
                  <m:sSupPr>
                    <m:ctrlPr>
                      <w:rPr>
                        <w:rFonts w:ascii="Cambria Math" w:eastAsia="Cambria Math" w:hAnsi="Cambria Math" w:cs="Cambria Math"/>
                        <w:sz w:val="21"/>
                        <w:szCs w:val="21"/>
                      </w:rPr>
                    </m:ctrlPr>
                  </m:sSupPr>
                  <m:e>
                    <m:r>
                      <w:rPr>
                        <w:rFonts w:ascii="Cambria Math" w:eastAsia="Cambria Math" w:hAnsi="Cambria Math" w:cs="Cambria Math"/>
                        <w:sz w:val="21"/>
                        <w:szCs w:val="21"/>
                      </w:rPr>
                      <m:t>m</m:t>
                    </m:r>
                  </m:e>
                  <m:sup>
                    <m:r>
                      <w:rPr>
                        <w:rFonts w:ascii="Cambria Math" w:eastAsia="Cambria Math" w:hAnsi="Cambria Math" w:cs="Cambria Math"/>
                        <w:sz w:val="21"/>
                        <w:szCs w:val="21"/>
                      </w:rPr>
                      <m:t>3</m:t>
                    </m:r>
                  </m:sup>
                </m:sSup>
              </m:e>
              <m:sub>
                <m:r>
                  <w:rPr>
                    <w:rFonts w:ascii="Cambria Math" w:eastAsia="Cambria Math" w:hAnsi="Cambria Math" w:cs="Cambria Math"/>
                    <w:sz w:val="21"/>
                    <w:szCs w:val="21"/>
                  </w:rPr>
                  <m:t>CO</m:t>
                </m:r>
                <m:r>
                  <w:rPr>
                    <w:rFonts w:ascii="Cambria Math" w:eastAsia="Cambria Math" w:hAnsi="Cambria Math" w:cs="Cambria Math"/>
                    <w:sz w:val="21"/>
                    <w:szCs w:val="21"/>
                  </w:rPr>
                  <m:t>2</m:t>
                </m:r>
              </m:sub>
            </m:sSub>
          </m:num>
          <m:den>
            <m:sSub>
              <m:sSubPr>
                <m:ctrlPr>
                  <w:rPr>
                    <w:rFonts w:ascii="Cambria Math" w:eastAsia="Cambria Math" w:hAnsi="Cambria Math" w:cs="Cambria Math"/>
                    <w:sz w:val="21"/>
                    <w:szCs w:val="21"/>
                  </w:rPr>
                </m:ctrlPr>
              </m:sSubPr>
              <m:e>
                <m:sSup>
                  <m:sSupPr>
                    <m:ctrlPr>
                      <w:rPr>
                        <w:rFonts w:ascii="Cambria Math" w:eastAsia="Cambria Math" w:hAnsi="Cambria Math" w:cs="Cambria Math"/>
                        <w:sz w:val="21"/>
                        <w:szCs w:val="21"/>
                      </w:rPr>
                    </m:ctrlPr>
                  </m:sSupPr>
                  <m:e>
                    <m:r>
                      <w:rPr>
                        <w:rFonts w:ascii="Cambria Math" w:eastAsia="Cambria Math" w:hAnsi="Cambria Math" w:cs="Cambria Math"/>
                        <w:sz w:val="21"/>
                        <w:szCs w:val="21"/>
                      </w:rPr>
                      <m:t>m</m:t>
                    </m:r>
                  </m:e>
                  <m:sup>
                    <m:r>
                      <w:rPr>
                        <w:rFonts w:ascii="Cambria Math" w:eastAsia="Cambria Math" w:hAnsi="Cambria Math" w:cs="Cambria Math"/>
                        <w:sz w:val="21"/>
                        <w:szCs w:val="21"/>
                      </w:rPr>
                      <m:t>3</m:t>
                    </m:r>
                  </m:sup>
                </m:sSup>
              </m:e>
              <m:sub>
                <m:r>
                  <w:rPr>
                    <w:rFonts w:ascii="Cambria Math" w:eastAsia="Cambria Math" w:hAnsi="Cambria Math" w:cs="Cambria Math"/>
                    <w:sz w:val="21"/>
                    <w:szCs w:val="21"/>
                  </w:rPr>
                  <m:t>air</m:t>
                </m:r>
              </m:sub>
            </m:sSub>
            <m:r>
              <w:rPr>
                <w:rFonts w:ascii="Cambria Math" w:eastAsia="Cambria Math" w:hAnsi="Cambria Math" w:cs="Cambria Math"/>
                <w:sz w:val="21"/>
                <w:szCs w:val="21"/>
              </w:rPr>
              <m:t xml:space="preserve"> ∙ 1</m:t>
            </m:r>
            <m:sSup>
              <m:sSupPr>
                <m:ctrlPr>
                  <w:rPr>
                    <w:rFonts w:ascii="Cambria Math" w:eastAsia="Cambria Math" w:hAnsi="Cambria Math" w:cs="Cambria Math"/>
                    <w:sz w:val="21"/>
                    <w:szCs w:val="21"/>
                  </w:rPr>
                </m:ctrlPr>
              </m:sSupPr>
              <m:e>
                <m:r>
                  <w:rPr>
                    <w:rFonts w:ascii="Cambria Math" w:eastAsia="Cambria Math" w:hAnsi="Cambria Math" w:cs="Cambria Math"/>
                    <w:sz w:val="21"/>
                    <w:szCs w:val="21"/>
                  </w:rPr>
                  <m:t>0</m:t>
                </m:r>
              </m:e>
              <m:sup>
                <m:r>
                  <w:rPr>
                    <w:rFonts w:ascii="Cambria Math" w:eastAsia="Cambria Math" w:hAnsi="Cambria Math" w:cs="Cambria Math"/>
                    <w:sz w:val="21"/>
                    <w:szCs w:val="21"/>
                  </w:rPr>
                  <m:t>6</m:t>
                </m:r>
              </m:sup>
            </m:sSup>
          </m:den>
        </m:f>
        <m:r>
          <w:rPr>
            <w:rFonts w:ascii="Cambria Math" w:eastAsia="Cambria Math" w:hAnsi="Cambria Math" w:cs="Cambria Math"/>
            <w:sz w:val="21"/>
            <w:szCs w:val="21"/>
          </w:rPr>
          <m:t xml:space="preserve"> ∙ </m:t>
        </m:r>
        <m:f>
          <m:fPr>
            <m:ctrlPr>
              <w:rPr>
                <w:rFonts w:ascii="Cambria Math" w:eastAsia="Cambria Math" w:hAnsi="Cambria Math" w:cs="Cambria Math"/>
                <w:sz w:val="21"/>
                <w:szCs w:val="21"/>
              </w:rPr>
            </m:ctrlPr>
          </m:fPr>
          <m:num>
            <m:r>
              <w:rPr>
                <w:rFonts w:ascii="Cambria Math" w:eastAsia="Cambria Math" w:hAnsi="Cambria Math" w:cs="Cambria Math"/>
                <w:sz w:val="21"/>
                <w:szCs w:val="21"/>
              </w:rPr>
              <m:t>kgC</m:t>
            </m:r>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O</m:t>
                </m:r>
              </m:e>
              <m:sub>
                <m:r>
                  <w:rPr>
                    <w:rFonts w:ascii="Cambria Math" w:eastAsia="Cambria Math" w:hAnsi="Cambria Math" w:cs="Cambria Math"/>
                    <w:sz w:val="21"/>
                    <w:szCs w:val="21"/>
                  </w:rPr>
                  <m:t>2</m:t>
                </m:r>
              </m:sub>
            </m:sSub>
          </m:num>
          <m:den>
            <m:sSub>
              <m:sSubPr>
                <m:ctrlPr>
                  <w:rPr>
                    <w:rFonts w:ascii="Cambria Math" w:eastAsia="Cambria Math" w:hAnsi="Cambria Math" w:cs="Cambria Math"/>
                    <w:sz w:val="21"/>
                    <w:szCs w:val="21"/>
                  </w:rPr>
                </m:ctrlPr>
              </m:sSubPr>
              <m:e>
                <m:sSup>
                  <m:sSupPr>
                    <m:ctrlPr>
                      <w:rPr>
                        <w:rFonts w:ascii="Cambria Math" w:eastAsia="Cambria Math" w:hAnsi="Cambria Math" w:cs="Cambria Math"/>
                        <w:sz w:val="21"/>
                        <w:szCs w:val="21"/>
                      </w:rPr>
                    </m:ctrlPr>
                  </m:sSupPr>
                  <m:e>
                    <m:r>
                      <w:rPr>
                        <w:rFonts w:ascii="Cambria Math" w:eastAsia="Cambria Math" w:hAnsi="Cambria Math" w:cs="Cambria Math"/>
                        <w:sz w:val="21"/>
                        <w:szCs w:val="21"/>
                      </w:rPr>
                      <m:t>m</m:t>
                    </m:r>
                  </m:e>
                  <m:sup>
                    <m:r>
                      <w:rPr>
                        <w:rFonts w:ascii="Cambria Math" w:eastAsia="Cambria Math" w:hAnsi="Cambria Math" w:cs="Cambria Math"/>
                        <w:sz w:val="21"/>
                        <w:szCs w:val="21"/>
                      </w:rPr>
                      <m:t>3</m:t>
                    </m:r>
                  </m:sup>
                </m:sSup>
              </m:e>
              <m:sub>
                <m:r>
                  <w:rPr>
                    <w:rFonts w:ascii="Cambria Math" w:eastAsia="Cambria Math" w:hAnsi="Cambria Math" w:cs="Cambria Math"/>
                    <w:sz w:val="21"/>
                    <w:szCs w:val="21"/>
                  </w:rPr>
                  <m:t>CO</m:t>
                </m:r>
                <m:r>
                  <w:rPr>
                    <w:rFonts w:ascii="Cambria Math" w:eastAsia="Cambria Math" w:hAnsi="Cambria Math" w:cs="Cambria Math"/>
                    <w:sz w:val="21"/>
                    <w:szCs w:val="21"/>
                  </w:rPr>
                  <m:t>2</m:t>
                </m:r>
              </m:sub>
            </m:sSub>
          </m:den>
        </m:f>
        <m:r>
          <w:rPr>
            <w:rFonts w:ascii="Cambria Math" w:eastAsia="Cambria Math" w:hAnsi="Cambria Math" w:cs="Cambria Math"/>
            <w:sz w:val="21"/>
            <w:szCs w:val="21"/>
          </w:rPr>
          <m:t xml:space="preserve"> ∙</m:t>
        </m:r>
        <m:r>
          <w:rPr>
            <w:rFonts w:ascii="Cambria Math" w:eastAsia="Cambria Math" w:hAnsi="Cambria Math" w:cs="Cambria Math"/>
            <w:sz w:val="21"/>
            <w:szCs w:val="21"/>
          </w:rPr>
          <m:t xml:space="preserve"> </m:t>
        </m:r>
        <m:f>
          <m:fPr>
            <m:ctrlPr>
              <w:rPr>
                <w:rFonts w:ascii="Cambria Math" w:eastAsia="Cambria Math" w:hAnsi="Cambria Math" w:cs="Cambria Math"/>
                <w:sz w:val="21"/>
                <w:szCs w:val="21"/>
              </w:rPr>
            </m:ctrlPr>
          </m:fPr>
          <m:num>
            <m:r>
              <w:rPr>
                <w:rFonts w:ascii="Cambria Math" w:eastAsia="Cambria Math" w:hAnsi="Cambria Math" w:cs="Cambria Math"/>
                <w:sz w:val="21"/>
                <w:szCs w:val="21"/>
              </w:rPr>
              <m:t>MtC</m:t>
            </m:r>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O</m:t>
                </m:r>
              </m:e>
              <m:sub>
                <m:r>
                  <w:rPr>
                    <w:rFonts w:ascii="Cambria Math" w:eastAsia="Cambria Math" w:hAnsi="Cambria Math" w:cs="Cambria Math"/>
                    <w:sz w:val="21"/>
                    <w:szCs w:val="21"/>
                  </w:rPr>
                  <m:t>2</m:t>
                </m:r>
              </m:sub>
            </m:sSub>
          </m:num>
          <m:den>
            <m:r>
              <w:rPr>
                <w:rFonts w:ascii="Cambria Math" w:eastAsia="Cambria Math" w:hAnsi="Cambria Math" w:cs="Cambria Math"/>
                <w:sz w:val="21"/>
                <w:szCs w:val="21"/>
              </w:rPr>
              <m:t>1</m:t>
            </m:r>
            <m:sSup>
              <m:sSupPr>
                <m:ctrlPr>
                  <w:rPr>
                    <w:rFonts w:ascii="Cambria Math" w:eastAsia="Cambria Math" w:hAnsi="Cambria Math" w:cs="Cambria Math"/>
                    <w:sz w:val="21"/>
                    <w:szCs w:val="21"/>
                  </w:rPr>
                </m:ctrlPr>
              </m:sSupPr>
              <m:e>
                <m:r>
                  <w:rPr>
                    <w:rFonts w:ascii="Cambria Math" w:eastAsia="Cambria Math" w:hAnsi="Cambria Math" w:cs="Cambria Math"/>
                    <w:sz w:val="21"/>
                    <w:szCs w:val="21"/>
                  </w:rPr>
                  <m:t>0</m:t>
                </m:r>
              </m:e>
              <m:sup>
                <m:r>
                  <w:rPr>
                    <w:rFonts w:ascii="Cambria Math" w:eastAsia="Cambria Math" w:hAnsi="Cambria Math" w:cs="Cambria Math"/>
                    <w:sz w:val="21"/>
                    <w:szCs w:val="21"/>
                  </w:rPr>
                  <m:t xml:space="preserve">9 </m:t>
                </m:r>
              </m:sup>
            </m:sSup>
            <m:r>
              <w:rPr>
                <w:rFonts w:ascii="Cambria Math" w:eastAsia="Cambria Math" w:hAnsi="Cambria Math" w:cs="Cambria Math"/>
                <w:sz w:val="21"/>
                <w:szCs w:val="21"/>
              </w:rPr>
              <m:t xml:space="preserve"> </m:t>
            </m:r>
            <m:r>
              <w:rPr>
                <w:rFonts w:ascii="Cambria Math" w:eastAsia="Cambria Math" w:hAnsi="Cambria Math" w:cs="Cambria Math"/>
                <w:sz w:val="21"/>
                <w:szCs w:val="21"/>
              </w:rPr>
              <m:t>kgC</m:t>
            </m:r>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O</m:t>
                </m:r>
              </m:e>
              <m:sub>
                <m:r>
                  <w:rPr>
                    <w:rFonts w:ascii="Cambria Math" w:eastAsia="Cambria Math" w:hAnsi="Cambria Math" w:cs="Cambria Math"/>
                    <w:sz w:val="21"/>
                    <w:szCs w:val="21"/>
                  </w:rPr>
                  <m:t>2</m:t>
                </m:r>
              </m:sub>
            </m:sSub>
          </m:den>
        </m:f>
        <m:r>
          <w:rPr>
            <w:rFonts w:ascii="Cambria Math" w:eastAsia="Cambria Math" w:hAnsi="Cambria Math" w:cs="Cambria Math"/>
            <w:sz w:val="21"/>
            <w:szCs w:val="21"/>
          </w:rPr>
          <m:t xml:space="preserve"> ∙ </m:t>
        </m:r>
        <m:f>
          <m:fPr>
            <m:ctrlPr>
              <w:rPr>
                <w:rFonts w:ascii="Cambria Math" w:eastAsia="Cambria Math" w:hAnsi="Cambria Math" w:cs="Cambria Math"/>
                <w:sz w:val="21"/>
                <w:szCs w:val="21"/>
              </w:rPr>
            </m:ctrlPr>
          </m:fPr>
          <m:num>
            <m:r>
              <w:rPr>
                <w:rFonts w:ascii="Cambria Math" w:eastAsia="Cambria Math" w:hAnsi="Cambria Math" w:cs="Cambria Math"/>
                <w:sz w:val="21"/>
                <w:szCs w:val="21"/>
              </w:rPr>
              <m:t>h</m:t>
            </m:r>
          </m:num>
          <m:den>
            <m:r>
              <w:rPr>
                <w:rFonts w:ascii="Cambria Math" w:eastAsia="Cambria Math" w:hAnsi="Cambria Math" w:cs="Cambria Math"/>
                <w:sz w:val="21"/>
                <w:szCs w:val="21"/>
              </w:rPr>
              <m:t>year</m:t>
            </m:r>
          </m:den>
        </m:f>
        <m:r>
          <w:rPr>
            <w:rFonts w:ascii="Cambria Math" w:eastAsia="Cambria Math" w:hAnsi="Cambria Math" w:cs="Cambria Math"/>
            <w:sz w:val="21"/>
            <w:szCs w:val="21"/>
          </w:rPr>
          <m:t xml:space="preserve"> ∙ </m:t>
        </m:r>
        <m:r>
          <w:rPr>
            <w:rFonts w:ascii="Cambria Math" w:eastAsia="Cambria Math" w:hAnsi="Cambria Math" w:cs="Cambria Math"/>
            <w:sz w:val="21"/>
            <w:szCs w:val="21"/>
          </w:rPr>
          <m:t>η</m:t>
        </m:r>
        <m:r>
          <w:rPr>
            <w:rFonts w:ascii="Cambria Math" w:eastAsia="Cambria Math" w:hAnsi="Cambria Math" w:cs="Cambria Math"/>
            <w:sz w:val="21"/>
            <w:szCs w:val="21"/>
          </w:rPr>
          <m:t>=</m:t>
        </m:r>
        <m:f>
          <m:fPr>
            <m:ctrlPr>
              <w:rPr>
                <w:rFonts w:ascii="Cambria Math" w:eastAsia="Cambria Math" w:hAnsi="Cambria Math" w:cs="Cambria Math"/>
                <w:sz w:val="21"/>
                <w:szCs w:val="21"/>
              </w:rPr>
            </m:ctrlPr>
          </m:fPr>
          <m:num>
            <m:r>
              <w:rPr>
                <w:rFonts w:ascii="Cambria Math" w:eastAsia="Cambria Math" w:hAnsi="Cambria Math" w:cs="Cambria Math"/>
                <w:sz w:val="21"/>
                <w:szCs w:val="21"/>
              </w:rPr>
              <m:t>MtC</m:t>
            </m:r>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O</m:t>
                </m:r>
              </m:e>
              <m:sub>
                <m:r>
                  <w:rPr>
                    <w:rFonts w:ascii="Cambria Math" w:eastAsia="Cambria Math" w:hAnsi="Cambria Math" w:cs="Cambria Math"/>
                    <w:sz w:val="21"/>
                    <w:szCs w:val="21"/>
                  </w:rPr>
                  <m:t>2</m:t>
                </m:r>
              </m:sub>
            </m:sSub>
          </m:num>
          <m:den>
            <m:r>
              <w:rPr>
                <w:rFonts w:ascii="Cambria Math" w:eastAsia="Cambria Math" w:hAnsi="Cambria Math" w:cs="Cambria Math"/>
                <w:sz w:val="21"/>
                <w:szCs w:val="21"/>
              </w:rPr>
              <m:t>year</m:t>
            </m:r>
          </m:den>
        </m:f>
      </m:oMath>
      <w:r>
        <w:rPr>
          <w:color w:val="292934"/>
        </w:rPr>
        <w:tab/>
      </w:r>
      <w:r>
        <w:rPr>
          <w:color w:val="292934"/>
        </w:rPr>
        <w:tab/>
      </w:r>
      <w:r>
        <w:rPr>
          <w:color w:val="292934"/>
        </w:rPr>
        <w:tab/>
      </w:r>
      <w:r>
        <w:rPr>
          <w:color w:val="292934"/>
        </w:rPr>
        <w:tab/>
      </w:r>
      <w:r>
        <w:rPr>
          <w:color w:val="292934"/>
        </w:rPr>
        <w:tab/>
      </w:r>
      <w:r>
        <w:rPr>
          <w:color w:val="292934"/>
        </w:rPr>
        <w:tab/>
      </w:r>
      <w:r>
        <w:rPr>
          <w:color w:val="292934"/>
        </w:rPr>
        <w:tab/>
      </w:r>
      <w:r>
        <w:rPr>
          <w:color w:val="292934"/>
        </w:rPr>
        <w:tab/>
      </w:r>
      <w:r>
        <w:rPr>
          <w:color w:val="292934"/>
        </w:rPr>
        <w:tab/>
      </w:r>
      <w:r>
        <w:rPr>
          <w:color w:val="292934"/>
        </w:rPr>
        <w:tab/>
        <w:t>(1)</w:t>
      </w:r>
    </w:p>
    <w:p w:rsidR="00EB5CFE" w:rsidRDefault="00EB5CFE">
      <w:pPr>
        <w:jc w:val="both"/>
        <w:rPr>
          <w:color w:val="292934"/>
        </w:rPr>
      </w:pPr>
    </w:p>
    <w:p w:rsidR="00EB5CFE" w:rsidRDefault="00F1579C">
      <w:pPr>
        <w:jc w:val="both"/>
        <w:rPr>
          <w:color w:val="292934"/>
        </w:rPr>
      </w:pPr>
      <w:r>
        <w:rPr>
          <w:color w:val="292934"/>
        </w:rPr>
        <w:t>Table 9: Parameters used in decentralised DAC global potential</w:t>
      </w:r>
    </w:p>
    <w:tbl>
      <w:tblPr>
        <w:tblStyle w:val="a7"/>
        <w:tblW w:w="13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45"/>
        <w:gridCol w:w="1740"/>
        <w:gridCol w:w="2655"/>
        <w:gridCol w:w="5280"/>
      </w:tblGrid>
      <w:tr w:rsidR="00EB5CFE">
        <w:tc>
          <w:tcPr>
            <w:tcW w:w="424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b/>
                <w:color w:val="000000"/>
                <w:sz w:val="21"/>
                <w:szCs w:val="21"/>
              </w:rPr>
            </w:pPr>
            <w:r>
              <w:rPr>
                <w:b/>
                <w:color w:val="000000"/>
                <w:sz w:val="21"/>
                <w:szCs w:val="21"/>
              </w:rPr>
              <w:t>Parameter</w:t>
            </w:r>
          </w:p>
        </w:tc>
        <w:tc>
          <w:tcPr>
            <w:tcW w:w="174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b/>
                <w:color w:val="000000"/>
                <w:sz w:val="21"/>
                <w:szCs w:val="21"/>
              </w:rPr>
            </w:pPr>
            <w:r>
              <w:rPr>
                <w:b/>
                <w:color w:val="000000"/>
                <w:sz w:val="21"/>
                <w:szCs w:val="21"/>
              </w:rPr>
              <w:t>Value</w:t>
            </w:r>
          </w:p>
        </w:tc>
        <w:tc>
          <w:tcPr>
            <w:tcW w:w="265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b/>
                <w:color w:val="000000"/>
                <w:sz w:val="21"/>
                <w:szCs w:val="21"/>
              </w:rPr>
            </w:pPr>
            <w:r>
              <w:rPr>
                <w:b/>
                <w:color w:val="000000"/>
                <w:sz w:val="21"/>
                <w:szCs w:val="21"/>
              </w:rPr>
              <w:t>Source</w:t>
            </w:r>
          </w:p>
        </w:tc>
        <w:tc>
          <w:tcPr>
            <w:tcW w:w="5280" w:type="dxa"/>
            <w:shd w:val="clear" w:color="auto" w:fill="auto"/>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Notes</w:t>
            </w:r>
          </w:p>
        </w:tc>
      </w:tr>
      <w:tr w:rsidR="00EB5CFE">
        <w:tc>
          <w:tcPr>
            <w:tcW w:w="424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 xml:space="preserve">Global office floor area projection for 2050 </w:t>
            </w:r>
          </w:p>
        </w:tc>
        <w:tc>
          <w:tcPr>
            <w:tcW w:w="174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vertAlign w:val="superscript"/>
              </w:rPr>
            </w:pPr>
            <w:r>
              <w:rPr>
                <w:color w:val="000000"/>
                <w:sz w:val="21"/>
                <w:szCs w:val="21"/>
              </w:rPr>
              <w:t>1.46 · 10</w:t>
            </w:r>
            <w:r>
              <w:rPr>
                <w:color w:val="000000"/>
                <w:sz w:val="21"/>
                <w:szCs w:val="21"/>
                <w:vertAlign w:val="superscript"/>
              </w:rPr>
              <w:t xml:space="preserve">10 </w:t>
            </w:r>
            <w:r>
              <w:rPr>
                <w:color w:val="000000"/>
                <w:sz w:val="21"/>
                <w:szCs w:val="21"/>
              </w:rPr>
              <w:t>m</w:t>
            </w:r>
            <w:r>
              <w:rPr>
                <w:color w:val="000000"/>
                <w:sz w:val="21"/>
                <w:szCs w:val="21"/>
                <w:vertAlign w:val="superscript"/>
              </w:rPr>
              <w:t>2</w:t>
            </w:r>
          </w:p>
        </w:tc>
        <w:tc>
          <w:tcPr>
            <w:tcW w:w="265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hyperlink r:id="rId187">
              <w:r>
                <w:rPr>
                  <w:color w:val="000000"/>
                  <w:sz w:val="21"/>
                  <w:szCs w:val="21"/>
                </w:rPr>
                <w:t>(Deetman et al., 2020)</w:t>
              </w:r>
            </w:hyperlink>
          </w:p>
        </w:tc>
        <w:tc>
          <w:tcPr>
            <w:tcW w:w="52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Projections based on estimated annual demand for construction materials worldwide combining both regresion and dynamic stock models.</w:t>
            </w:r>
          </w:p>
        </w:tc>
      </w:tr>
      <w:tr w:rsidR="00EB5CFE">
        <w:tc>
          <w:tcPr>
            <w:tcW w:w="424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Ceiling Height</w:t>
            </w:r>
          </w:p>
        </w:tc>
        <w:tc>
          <w:tcPr>
            <w:tcW w:w="174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3 m</w:t>
            </w:r>
          </w:p>
        </w:tc>
        <w:tc>
          <w:tcPr>
            <w:tcW w:w="26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88">
              <w:r>
                <w:rPr>
                  <w:color w:val="000000"/>
                  <w:sz w:val="21"/>
                  <w:szCs w:val="21"/>
                </w:rPr>
                <w:t>(Dittmeyer et al., 2019; Fujikawa &amp; Selyanchyn, 2022)</w:t>
              </w:r>
            </w:hyperlink>
          </w:p>
        </w:tc>
        <w:tc>
          <w:tcPr>
            <w:tcW w:w="52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 xml:space="preserve">Taken as average office ceiling height. </w:t>
            </w:r>
          </w:p>
        </w:tc>
      </w:tr>
      <w:tr w:rsidR="00EB5CFE">
        <w:tc>
          <w:tcPr>
            <w:tcW w:w="424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lastRenderedPageBreak/>
              <w:t>% DAC retrofit</w:t>
            </w:r>
          </w:p>
        </w:tc>
        <w:tc>
          <w:tcPr>
            <w:tcW w:w="174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10 – 50%</w:t>
            </w:r>
          </w:p>
        </w:tc>
        <w:tc>
          <w:tcPr>
            <w:tcW w:w="265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Own assumption</w:t>
            </w:r>
          </w:p>
        </w:tc>
        <w:tc>
          <w:tcPr>
            <w:tcW w:w="52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Percentage of office buildings with DAC/HVAC retrofit from global 2050 office floor area projections.</w:t>
            </w:r>
          </w:p>
        </w:tc>
      </w:tr>
      <w:tr w:rsidR="00EB5CFE">
        <w:tc>
          <w:tcPr>
            <w:tcW w:w="424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Operational ventilation parameters</w:t>
            </w:r>
          </w:p>
        </w:tc>
        <w:tc>
          <w:tcPr>
            <w:tcW w:w="174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3600 h/year</w:t>
            </w:r>
          </w:p>
        </w:tc>
        <w:tc>
          <w:tcPr>
            <w:tcW w:w="2655"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Own assumption</w:t>
            </w:r>
          </w:p>
        </w:tc>
        <w:tc>
          <w:tcPr>
            <w:tcW w:w="5280" w:type="dxa"/>
            <w:shd w:val="clear" w:color="auto" w:fill="auto"/>
            <w:tcMar>
              <w:top w:w="100" w:type="dxa"/>
              <w:left w:w="100" w:type="dxa"/>
              <w:bottom w:w="100" w:type="dxa"/>
              <w:right w:w="100" w:type="dxa"/>
            </w:tcMar>
          </w:tcPr>
          <w:p w:rsidR="00EB5CFE" w:rsidRDefault="00F1579C">
            <w:pPr>
              <w:widowControl w:val="0"/>
              <w:rPr>
                <w:color w:val="000000"/>
                <w:sz w:val="21"/>
                <w:szCs w:val="21"/>
              </w:rPr>
            </w:pPr>
            <w:r>
              <w:rPr>
                <w:color w:val="000000"/>
                <w:sz w:val="21"/>
                <w:szCs w:val="21"/>
              </w:rPr>
              <w:t>Corresponds to 12h/day for 300 days/year.</w:t>
            </w:r>
          </w:p>
        </w:tc>
      </w:tr>
      <w:tr w:rsidR="00EB5CFE">
        <w:tc>
          <w:tcPr>
            <w:tcW w:w="424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Air recirculation rate</w:t>
            </w:r>
          </w:p>
        </w:tc>
        <w:tc>
          <w:tcPr>
            <w:tcW w:w="174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80%</w:t>
            </w:r>
          </w:p>
        </w:tc>
        <w:tc>
          <w:tcPr>
            <w:tcW w:w="26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89">
              <w:r>
                <w:rPr>
                  <w:color w:val="000000"/>
                  <w:sz w:val="21"/>
                  <w:szCs w:val="21"/>
                </w:rPr>
                <w:t>(Baus &amp; Nehr, 2022)</w:t>
              </w:r>
            </w:hyperlink>
          </w:p>
        </w:tc>
        <w:tc>
          <w:tcPr>
            <w:tcW w:w="52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Ratio of air re-entering the building to air passing through the DAC module. Value not used in calculation above, but implicit assumption of the authors in the computation of s</w:t>
            </w:r>
            <w:r>
              <w:rPr>
                <w:color w:val="000000"/>
                <w:sz w:val="21"/>
                <w:szCs w:val="21"/>
              </w:rPr>
              <w:t>teady-state CO</w:t>
            </w:r>
            <w:r>
              <w:rPr>
                <w:color w:val="000000"/>
                <w:sz w:val="21"/>
                <w:szCs w:val="21"/>
                <w:vertAlign w:val="subscript"/>
              </w:rPr>
              <w:t>2</w:t>
            </w:r>
            <w:r>
              <w:rPr>
                <w:color w:val="000000"/>
                <w:sz w:val="21"/>
                <w:szCs w:val="21"/>
              </w:rPr>
              <w:t xml:space="preserve"> indoor concentrations. </w:t>
            </w:r>
          </w:p>
        </w:tc>
      </w:tr>
      <w:tr w:rsidR="00EB5CFE">
        <w:tc>
          <w:tcPr>
            <w:tcW w:w="424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CO</w:t>
            </w:r>
            <w:r>
              <w:rPr>
                <w:color w:val="000000"/>
                <w:sz w:val="21"/>
                <w:szCs w:val="21"/>
                <w:vertAlign w:val="subscript"/>
              </w:rPr>
              <w:t>2</w:t>
            </w:r>
            <w:r>
              <w:rPr>
                <w:color w:val="000000"/>
                <w:sz w:val="21"/>
                <w:szCs w:val="21"/>
              </w:rPr>
              <w:t xml:space="preserve"> separation rate (</w:t>
            </w:r>
            <m:oMath>
              <m:r>
                <w:rPr>
                  <w:rFonts w:ascii="Cambria Math" w:hAnsi="Cambria Math"/>
                </w:rPr>
                <m:t>η</m:t>
              </m:r>
            </m:oMath>
            <w:r>
              <w:rPr>
                <w:color w:val="000000"/>
                <w:sz w:val="21"/>
                <w:szCs w:val="21"/>
              </w:rPr>
              <w:t>)</w:t>
            </w:r>
          </w:p>
        </w:tc>
        <w:tc>
          <w:tcPr>
            <w:tcW w:w="174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60%</w:t>
            </w:r>
          </w:p>
        </w:tc>
        <w:tc>
          <w:tcPr>
            <w:tcW w:w="26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90">
              <w:r>
                <w:rPr>
                  <w:color w:val="000000"/>
                  <w:sz w:val="21"/>
                  <w:szCs w:val="21"/>
                </w:rPr>
                <w:t>(Baus &amp; Nehr, 2022)</w:t>
              </w:r>
            </w:hyperlink>
          </w:p>
        </w:tc>
        <w:tc>
          <w:tcPr>
            <w:tcW w:w="52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Ratio of captured to available CO</w:t>
            </w:r>
            <w:r>
              <w:rPr>
                <w:color w:val="000000"/>
                <w:sz w:val="21"/>
                <w:szCs w:val="21"/>
                <w:vertAlign w:val="subscript"/>
              </w:rPr>
              <w:t>2</w:t>
            </w:r>
            <w:r>
              <w:rPr>
                <w:color w:val="000000"/>
                <w:sz w:val="21"/>
                <w:szCs w:val="21"/>
              </w:rPr>
              <w:t>.</w:t>
            </w:r>
          </w:p>
        </w:tc>
      </w:tr>
      <w:tr w:rsidR="00EB5CFE">
        <w:tc>
          <w:tcPr>
            <w:tcW w:w="424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Air Density</w:t>
            </w:r>
          </w:p>
        </w:tc>
        <w:tc>
          <w:tcPr>
            <w:tcW w:w="174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1.815 kg/m</w:t>
            </w:r>
            <w:r>
              <w:rPr>
                <w:color w:val="000000"/>
                <w:sz w:val="21"/>
                <w:szCs w:val="21"/>
                <w:vertAlign w:val="superscript"/>
              </w:rPr>
              <w:t>3</w:t>
            </w:r>
          </w:p>
        </w:tc>
        <w:tc>
          <w:tcPr>
            <w:tcW w:w="26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91">
              <w:r>
                <w:rPr>
                  <w:color w:val="000000"/>
                  <w:sz w:val="21"/>
                  <w:szCs w:val="21"/>
                </w:rPr>
                <w:t>(Baus &amp; Nehr, 2022)</w:t>
              </w:r>
            </w:hyperlink>
          </w:p>
        </w:tc>
        <w:tc>
          <w:tcPr>
            <w:tcW w:w="5280" w:type="dxa"/>
            <w:shd w:val="clear" w:color="auto" w:fill="auto"/>
            <w:tcMar>
              <w:top w:w="100" w:type="dxa"/>
              <w:left w:w="100" w:type="dxa"/>
              <w:bottom w:w="100" w:type="dxa"/>
              <w:right w:w="100" w:type="dxa"/>
            </w:tcMar>
          </w:tcPr>
          <w:p w:rsidR="00EB5CFE" w:rsidRDefault="00EB5CFE">
            <w:pPr>
              <w:widowControl w:val="0"/>
              <w:pBdr>
                <w:top w:val="nil"/>
                <w:left w:val="nil"/>
                <w:bottom w:val="nil"/>
                <w:right w:val="nil"/>
                <w:between w:val="nil"/>
              </w:pBdr>
              <w:rPr>
                <w:color w:val="000000"/>
                <w:sz w:val="21"/>
                <w:szCs w:val="21"/>
              </w:rPr>
            </w:pPr>
          </w:p>
        </w:tc>
      </w:tr>
      <w:tr w:rsidR="00EB5CFE">
        <w:tc>
          <w:tcPr>
            <w:tcW w:w="424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Air exchange rate (h</w:t>
            </w:r>
            <w:r>
              <w:rPr>
                <w:color w:val="000000"/>
                <w:sz w:val="21"/>
                <w:szCs w:val="21"/>
                <w:vertAlign w:val="superscript"/>
              </w:rPr>
              <w:t>-1</w:t>
            </w:r>
            <w:r>
              <w:rPr>
                <w:color w:val="000000"/>
                <w:sz w:val="21"/>
                <w:szCs w:val="21"/>
              </w:rPr>
              <w:t>)</w:t>
            </w:r>
          </w:p>
        </w:tc>
        <w:tc>
          <w:tcPr>
            <w:tcW w:w="174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2.7 – 5.4 (h</w:t>
            </w:r>
            <w:r>
              <w:rPr>
                <w:color w:val="000000"/>
                <w:sz w:val="21"/>
                <w:szCs w:val="21"/>
                <w:vertAlign w:val="superscript"/>
              </w:rPr>
              <w:t>-1</w:t>
            </w:r>
            <w:r>
              <w:rPr>
                <w:color w:val="000000"/>
                <w:sz w:val="21"/>
                <w:szCs w:val="21"/>
              </w:rPr>
              <w:t>)</w:t>
            </w:r>
          </w:p>
        </w:tc>
        <w:tc>
          <w:tcPr>
            <w:tcW w:w="26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92">
              <w:r>
                <w:rPr>
                  <w:color w:val="000000"/>
                  <w:sz w:val="21"/>
                  <w:szCs w:val="21"/>
                </w:rPr>
                <w:t>(Baus &amp; Nehr, 2022)</w:t>
              </w:r>
            </w:hyperlink>
          </w:p>
        </w:tc>
        <w:tc>
          <w:tcPr>
            <w:tcW w:w="52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Varies for different occupancy patterns and assumptions about the age of the building (eg. modern buildings would tend towards higher ventilation air exchange rates).</w:t>
            </w:r>
          </w:p>
        </w:tc>
      </w:tr>
      <w:tr w:rsidR="00EB5CFE">
        <w:tc>
          <w:tcPr>
            <w:tcW w:w="4245"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Steady-state indoor CO</w:t>
            </w:r>
            <w:r>
              <w:rPr>
                <w:color w:val="000000"/>
                <w:sz w:val="21"/>
                <w:szCs w:val="21"/>
                <w:vertAlign w:val="subscript"/>
              </w:rPr>
              <w:t>2</w:t>
            </w:r>
            <w:r>
              <w:rPr>
                <w:color w:val="000000"/>
                <w:sz w:val="21"/>
                <w:szCs w:val="21"/>
              </w:rPr>
              <w:t xml:space="preserve"> concentrations*</w:t>
            </w:r>
          </w:p>
        </w:tc>
        <w:tc>
          <w:tcPr>
            <w:tcW w:w="174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258 – 678 ppvm</w:t>
            </w:r>
          </w:p>
        </w:tc>
        <w:tc>
          <w:tcPr>
            <w:tcW w:w="2655" w:type="dxa"/>
            <w:shd w:val="clear" w:color="auto" w:fill="auto"/>
            <w:tcMar>
              <w:top w:w="100" w:type="dxa"/>
              <w:left w:w="100" w:type="dxa"/>
              <w:bottom w:w="100" w:type="dxa"/>
              <w:right w:w="100" w:type="dxa"/>
            </w:tcMar>
          </w:tcPr>
          <w:p w:rsidR="00EB5CFE" w:rsidRDefault="00F1579C">
            <w:pPr>
              <w:widowControl w:val="0"/>
              <w:rPr>
                <w:color w:val="000000"/>
                <w:sz w:val="21"/>
                <w:szCs w:val="21"/>
              </w:rPr>
            </w:pPr>
            <w:hyperlink r:id="rId193">
              <w:r>
                <w:rPr>
                  <w:color w:val="000000"/>
                  <w:sz w:val="21"/>
                  <w:szCs w:val="21"/>
                </w:rPr>
                <w:t>(Baus &amp; Nehr, 2022)</w:t>
              </w:r>
            </w:hyperlink>
          </w:p>
        </w:tc>
        <w:tc>
          <w:tcPr>
            <w:tcW w:w="5280" w:type="dxa"/>
            <w:shd w:val="clear" w:color="auto" w:fill="auto"/>
            <w:tcMar>
              <w:top w:w="100" w:type="dxa"/>
              <w:left w:w="100" w:type="dxa"/>
              <w:bottom w:w="100" w:type="dxa"/>
              <w:right w:w="100" w:type="dxa"/>
            </w:tcMar>
          </w:tcPr>
          <w:p w:rsidR="00EB5CFE" w:rsidRDefault="00F1579C">
            <w:pPr>
              <w:widowControl w:val="0"/>
              <w:pBdr>
                <w:top w:val="nil"/>
                <w:left w:val="nil"/>
                <w:bottom w:val="nil"/>
                <w:right w:val="nil"/>
                <w:between w:val="nil"/>
              </w:pBdr>
              <w:rPr>
                <w:color w:val="000000"/>
                <w:sz w:val="21"/>
                <w:szCs w:val="21"/>
              </w:rPr>
            </w:pPr>
            <w:r>
              <w:rPr>
                <w:color w:val="000000"/>
                <w:sz w:val="21"/>
                <w:szCs w:val="21"/>
              </w:rPr>
              <w:t>Stedy-state mass of CO</w:t>
            </w:r>
            <w:r>
              <w:rPr>
                <w:color w:val="000000"/>
                <w:sz w:val="21"/>
                <w:szCs w:val="21"/>
                <w:vertAlign w:val="subscript"/>
              </w:rPr>
              <w:t>2</w:t>
            </w:r>
            <w:r>
              <w:rPr>
                <w:color w:val="000000"/>
                <w:sz w:val="21"/>
                <w:szCs w:val="21"/>
              </w:rPr>
              <w:t xml:space="preserve"> indoors computed for different scenarios with varying occupancy (100 to 200 people in 3500 m</w:t>
            </w:r>
            <w:r>
              <w:rPr>
                <w:color w:val="000000"/>
                <w:sz w:val="21"/>
                <w:szCs w:val="21"/>
                <w:vertAlign w:val="superscript"/>
              </w:rPr>
              <w:t>3</w:t>
            </w:r>
            <w:r>
              <w:rPr>
                <w:color w:val="000000"/>
                <w:sz w:val="21"/>
                <w:szCs w:val="21"/>
              </w:rPr>
              <w:t xml:space="preserve"> building, 32.4 gCO</w:t>
            </w:r>
            <w:r>
              <w:rPr>
                <w:color w:val="000000"/>
                <w:sz w:val="21"/>
                <w:szCs w:val="21"/>
                <w:vertAlign w:val="subscript"/>
              </w:rPr>
              <w:t>2</w:t>
            </w:r>
            <w:r>
              <w:rPr>
                <w:color w:val="000000"/>
                <w:sz w:val="21"/>
                <w:szCs w:val="21"/>
              </w:rPr>
              <w:t>·person·h</w:t>
            </w:r>
            <w:r>
              <w:rPr>
                <w:color w:val="000000"/>
                <w:sz w:val="21"/>
                <w:szCs w:val="21"/>
                <w:vertAlign w:val="superscript"/>
              </w:rPr>
              <w:t>-1</w:t>
            </w:r>
            <w:r>
              <w:rPr>
                <w:color w:val="000000"/>
                <w:sz w:val="21"/>
                <w:szCs w:val="21"/>
              </w:rPr>
              <w:t>) and ventilation rates (945</w:t>
            </w:r>
            <w:r>
              <w:rPr>
                <w:color w:val="000000"/>
                <w:sz w:val="21"/>
                <w:szCs w:val="21"/>
              </w:rPr>
              <w:t>0 – 18900 m</w:t>
            </w:r>
            <w:r>
              <w:rPr>
                <w:color w:val="000000"/>
                <w:sz w:val="21"/>
                <w:szCs w:val="21"/>
                <w:vertAlign w:val="superscript"/>
              </w:rPr>
              <w:t>3</w:t>
            </w:r>
            <w:r>
              <w:rPr>
                <w:color w:val="000000"/>
                <w:sz w:val="21"/>
                <w:szCs w:val="21"/>
              </w:rPr>
              <w:t>·h</w:t>
            </w:r>
            <w:r>
              <w:rPr>
                <w:color w:val="000000"/>
                <w:sz w:val="21"/>
                <w:szCs w:val="21"/>
                <w:vertAlign w:val="superscript"/>
              </w:rPr>
              <w:t>-1</w:t>
            </w:r>
            <w:r>
              <w:rPr>
                <w:color w:val="000000"/>
                <w:sz w:val="21"/>
                <w:szCs w:val="21"/>
              </w:rPr>
              <w:t>).</w:t>
            </w:r>
          </w:p>
        </w:tc>
      </w:tr>
    </w:tbl>
    <w:p w:rsidR="00EB5CFE" w:rsidRDefault="00EB5CFE">
      <w:pPr>
        <w:jc w:val="both"/>
        <w:rPr>
          <w:b/>
          <w:sz w:val="21"/>
          <w:szCs w:val="21"/>
        </w:rPr>
      </w:pPr>
    </w:p>
    <w:p w:rsidR="00EB5CFE" w:rsidRDefault="00F1579C">
      <w:pPr>
        <w:jc w:val="both"/>
        <w:rPr>
          <w:sz w:val="21"/>
          <w:szCs w:val="21"/>
        </w:rPr>
      </w:pPr>
      <w:r>
        <w:rPr>
          <w:sz w:val="21"/>
          <w:szCs w:val="21"/>
        </w:rPr>
        <w:t xml:space="preserve">*Baus &amp; Nehr </w:t>
      </w:r>
      <w:hyperlink r:id="rId194">
        <w:r>
          <w:rPr>
            <w:sz w:val="21"/>
            <w:szCs w:val="21"/>
          </w:rPr>
          <w:t>(2022)</w:t>
        </w:r>
      </w:hyperlink>
      <w:r>
        <w:rPr>
          <w:sz w:val="21"/>
          <w:szCs w:val="21"/>
        </w:rPr>
        <w:t xml:space="preserve"> estimate steady-state indoor CO</w:t>
      </w:r>
      <w:r>
        <w:rPr>
          <w:sz w:val="21"/>
          <w:szCs w:val="21"/>
          <w:vertAlign w:val="subscript"/>
        </w:rPr>
        <w:t>2</w:t>
      </w:r>
      <w:r>
        <w:rPr>
          <w:sz w:val="21"/>
          <w:szCs w:val="21"/>
        </w:rPr>
        <w:t xml:space="preserve"> concentrations for multiple 3500 m</w:t>
      </w:r>
      <w:r>
        <w:rPr>
          <w:sz w:val="21"/>
          <w:szCs w:val="21"/>
          <w:vertAlign w:val="superscript"/>
        </w:rPr>
        <w:t>3</w:t>
      </w:r>
      <w:r>
        <w:rPr>
          <w:sz w:val="21"/>
          <w:szCs w:val="21"/>
        </w:rPr>
        <w:t xml:space="preserve"> buildings, represented as different scenarios. Relevant to the assessment of CO</w:t>
      </w:r>
      <w:r>
        <w:rPr>
          <w:sz w:val="21"/>
          <w:szCs w:val="21"/>
          <w:vertAlign w:val="subscript"/>
        </w:rPr>
        <w:t>2</w:t>
      </w:r>
      <w:r>
        <w:rPr>
          <w:sz w:val="21"/>
          <w:szCs w:val="21"/>
        </w:rPr>
        <w:t xml:space="preserve"> loa</w:t>
      </w:r>
      <w:r>
        <w:rPr>
          <w:sz w:val="21"/>
          <w:szCs w:val="21"/>
        </w:rPr>
        <w:t>ds, these scenarios vary in the number of daily average occupants (100 – 200) and air exchange rates (2.7 – 5.4 h</w:t>
      </w:r>
      <w:r>
        <w:rPr>
          <w:sz w:val="21"/>
          <w:szCs w:val="21"/>
          <w:vertAlign w:val="superscript"/>
        </w:rPr>
        <w:t>-1</w:t>
      </w:r>
      <w:r>
        <w:rPr>
          <w:sz w:val="21"/>
          <w:szCs w:val="21"/>
        </w:rPr>
        <w:t>). Steady-state indoor CO</w:t>
      </w:r>
      <w:r>
        <w:rPr>
          <w:sz w:val="21"/>
          <w:szCs w:val="21"/>
          <w:vertAlign w:val="subscript"/>
        </w:rPr>
        <w:t>2</w:t>
      </w:r>
      <w:r>
        <w:rPr>
          <w:sz w:val="21"/>
          <w:szCs w:val="21"/>
        </w:rPr>
        <w:t xml:space="preserve"> concentration is reached after the CO</w:t>
      </w:r>
      <w:r>
        <w:rPr>
          <w:sz w:val="21"/>
          <w:szCs w:val="21"/>
          <w:vertAlign w:val="subscript"/>
        </w:rPr>
        <w:t>2</w:t>
      </w:r>
      <w:r>
        <w:rPr>
          <w:sz w:val="21"/>
          <w:szCs w:val="21"/>
        </w:rPr>
        <w:t xml:space="preserve"> sources (ambient air, occupancy-related emissions and recirculated air afte</w:t>
      </w:r>
      <w:r>
        <w:rPr>
          <w:sz w:val="21"/>
          <w:szCs w:val="21"/>
        </w:rPr>
        <w:t>r DAC system) and sinks (DAC system and exhaust air) stabilise, with the system resetting every day. We assume the computed indoor CO</w:t>
      </w:r>
      <w:r>
        <w:rPr>
          <w:sz w:val="21"/>
          <w:szCs w:val="21"/>
          <w:vertAlign w:val="subscript"/>
        </w:rPr>
        <w:t>2</w:t>
      </w:r>
      <w:r>
        <w:rPr>
          <w:sz w:val="21"/>
          <w:szCs w:val="21"/>
        </w:rPr>
        <w:t xml:space="preserve"> concentrations (258 – 678 ppvm) refer to daily averages, meaning that the transition period to steady-state is considered</w:t>
      </w:r>
      <w:r>
        <w:rPr>
          <w:sz w:val="21"/>
          <w:szCs w:val="21"/>
        </w:rPr>
        <w:t xml:space="preserve"> negligible and that the number of occupants used in the calculations refers to the daily average occupancy during operation hours (12 h·day</w:t>
      </w:r>
      <w:r>
        <w:rPr>
          <w:sz w:val="21"/>
          <w:szCs w:val="21"/>
          <w:vertAlign w:val="superscript"/>
        </w:rPr>
        <w:t>-1</w:t>
      </w:r>
      <w:r>
        <w:rPr>
          <w:sz w:val="21"/>
          <w:szCs w:val="21"/>
        </w:rPr>
        <w:t>).</w:t>
      </w:r>
    </w:p>
    <w:p w:rsidR="00EB5CFE" w:rsidRDefault="00EB5CFE">
      <w:pPr>
        <w:jc w:val="both"/>
        <w:rPr>
          <w:b/>
          <w:sz w:val="21"/>
          <w:szCs w:val="21"/>
        </w:rPr>
      </w:pPr>
    </w:p>
    <w:p w:rsidR="00EB5CFE" w:rsidRDefault="00F1579C">
      <w:pPr>
        <w:pStyle w:val="Heading2"/>
        <w:numPr>
          <w:ilvl w:val="0"/>
          <w:numId w:val="8"/>
        </w:numPr>
        <w:jc w:val="both"/>
        <w:rPr>
          <w:color w:val="666666"/>
          <w:sz w:val="24"/>
          <w:szCs w:val="24"/>
        </w:rPr>
      </w:pPr>
      <w:bookmarkStart w:id="17" w:name="_Toc140782336"/>
      <w:r>
        <w:rPr>
          <w:color w:val="666666"/>
          <w:sz w:val="24"/>
          <w:szCs w:val="24"/>
        </w:rPr>
        <w:lastRenderedPageBreak/>
        <w:t>Surface Albedo Management</w:t>
      </w:r>
      <w:bookmarkEnd w:id="17"/>
    </w:p>
    <w:p w:rsidR="00EB5CFE" w:rsidRDefault="00F1579C">
      <w:pPr>
        <w:rPr>
          <w:sz w:val="21"/>
          <w:szCs w:val="21"/>
        </w:rPr>
      </w:pPr>
      <w:r>
        <w:rPr>
          <w:sz w:val="21"/>
          <w:szCs w:val="21"/>
        </w:rPr>
        <w:t>Table 10: Cool Surface Strategies identified from the reviewed literature</w:t>
      </w:r>
    </w:p>
    <w:tbl>
      <w:tblPr>
        <w:tblStyle w:val="a8"/>
        <w:tblW w:w="142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70"/>
        <w:gridCol w:w="3165"/>
        <w:gridCol w:w="3015"/>
        <w:gridCol w:w="3015"/>
        <w:gridCol w:w="3000"/>
      </w:tblGrid>
      <w:tr w:rsidR="00EB5CFE">
        <w:tc>
          <w:tcPr>
            <w:tcW w:w="2070" w:type="dxa"/>
            <w:tcMar>
              <w:top w:w="100" w:type="dxa"/>
              <w:left w:w="100" w:type="dxa"/>
              <w:bottom w:w="100" w:type="dxa"/>
              <w:right w:w="100" w:type="dxa"/>
            </w:tcMar>
          </w:tcPr>
          <w:p w:rsidR="00EB5CFE" w:rsidRDefault="00EB5CFE">
            <w:pPr>
              <w:widowControl w:val="0"/>
              <w:rPr>
                <w:color w:val="000000"/>
                <w:sz w:val="19"/>
                <w:szCs w:val="19"/>
              </w:rPr>
            </w:pPr>
          </w:p>
        </w:tc>
        <w:tc>
          <w:tcPr>
            <w:tcW w:w="3165" w:type="dxa"/>
            <w:shd w:val="clear" w:color="auto" w:fill="auto"/>
            <w:tcMar>
              <w:top w:w="100" w:type="dxa"/>
              <w:left w:w="100" w:type="dxa"/>
              <w:bottom w:w="100" w:type="dxa"/>
              <w:right w:w="100" w:type="dxa"/>
            </w:tcMar>
            <w:vAlign w:val="center"/>
          </w:tcPr>
          <w:p w:rsidR="00EB5CFE" w:rsidRDefault="00F1579C">
            <w:pPr>
              <w:widowControl w:val="0"/>
              <w:jc w:val="center"/>
              <w:rPr>
                <w:b/>
                <w:color w:val="000000"/>
                <w:sz w:val="19"/>
                <w:szCs w:val="19"/>
              </w:rPr>
            </w:pPr>
            <w:r>
              <w:rPr>
                <w:b/>
                <w:color w:val="000000"/>
                <w:sz w:val="19"/>
                <w:szCs w:val="19"/>
              </w:rPr>
              <w:t>Pigments</w:t>
            </w:r>
          </w:p>
        </w:tc>
        <w:tc>
          <w:tcPr>
            <w:tcW w:w="3015" w:type="dxa"/>
            <w:shd w:val="clear" w:color="auto" w:fill="auto"/>
            <w:tcMar>
              <w:top w:w="100" w:type="dxa"/>
              <w:left w:w="100" w:type="dxa"/>
              <w:bottom w:w="100" w:type="dxa"/>
              <w:right w:w="100" w:type="dxa"/>
            </w:tcMar>
            <w:vAlign w:val="center"/>
          </w:tcPr>
          <w:p w:rsidR="00EB5CFE" w:rsidRDefault="00F1579C">
            <w:pPr>
              <w:widowControl w:val="0"/>
              <w:jc w:val="center"/>
              <w:rPr>
                <w:b/>
                <w:color w:val="000000"/>
                <w:sz w:val="19"/>
                <w:szCs w:val="19"/>
              </w:rPr>
            </w:pPr>
            <w:r>
              <w:rPr>
                <w:b/>
                <w:color w:val="000000"/>
                <w:sz w:val="19"/>
                <w:szCs w:val="19"/>
              </w:rPr>
              <w:t>Phase change material</w:t>
            </w:r>
          </w:p>
        </w:tc>
        <w:tc>
          <w:tcPr>
            <w:tcW w:w="3015" w:type="dxa"/>
            <w:tcMar>
              <w:top w:w="100" w:type="dxa"/>
              <w:left w:w="100" w:type="dxa"/>
              <w:bottom w:w="100" w:type="dxa"/>
              <w:right w:w="100" w:type="dxa"/>
            </w:tcMar>
            <w:vAlign w:val="center"/>
          </w:tcPr>
          <w:p w:rsidR="00EB5CFE" w:rsidRDefault="00F1579C">
            <w:pPr>
              <w:widowControl w:val="0"/>
              <w:jc w:val="center"/>
              <w:rPr>
                <w:b/>
                <w:color w:val="000000"/>
                <w:sz w:val="19"/>
                <w:szCs w:val="19"/>
              </w:rPr>
            </w:pPr>
            <w:r>
              <w:rPr>
                <w:b/>
                <w:color w:val="000000"/>
                <w:sz w:val="19"/>
                <w:szCs w:val="19"/>
              </w:rPr>
              <w:t>Retro-reflective materials</w:t>
            </w:r>
          </w:p>
        </w:tc>
        <w:tc>
          <w:tcPr>
            <w:tcW w:w="3000" w:type="dxa"/>
            <w:tcMar>
              <w:top w:w="100" w:type="dxa"/>
              <w:left w:w="100" w:type="dxa"/>
              <w:bottom w:w="100" w:type="dxa"/>
              <w:right w:w="100" w:type="dxa"/>
            </w:tcMar>
            <w:vAlign w:val="center"/>
          </w:tcPr>
          <w:p w:rsidR="00EB5CFE" w:rsidRDefault="00F1579C">
            <w:pPr>
              <w:widowControl w:val="0"/>
              <w:jc w:val="center"/>
              <w:rPr>
                <w:b/>
                <w:color w:val="000000"/>
                <w:sz w:val="19"/>
                <w:szCs w:val="19"/>
              </w:rPr>
            </w:pPr>
            <w:r>
              <w:rPr>
                <w:b/>
                <w:color w:val="000000"/>
                <w:sz w:val="19"/>
                <w:szCs w:val="19"/>
              </w:rPr>
              <w:t>Others</w:t>
            </w:r>
          </w:p>
        </w:tc>
      </w:tr>
      <w:tr w:rsidR="00EB5CFE">
        <w:tc>
          <w:tcPr>
            <w:tcW w:w="2070" w:type="dxa"/>
            <w:tcMar>
              <w:top w:w="100" w:type="dxa"/>
              <w:left w:w="100" w:type="dxa"/>
              <w:bottom w:w="100" w:type="dxa"/>
              <w:right w:w="100" w:type="dxa"/>
            </w:tcMar>
          </w:tcPr>
          <w:p w:rsidR="00EB5CFE" w:rsidRDefault="00F1579C">
            <w:pPr>
              <w:widowControl w:val="0"/>
              <w:rPr>
                <w:b/>
                <w:color w:val="000000"/>
                <w:sz w:val="19"/>
                <w:szCs w:val="19"/>
              </w:rPr>
            </w:pPr>
            <w:r>
              <w:rPr>
                <w:b/>
                <w:color w:val="000000"/>
                <w:sz w:val="19"/>
                <w:szCs w:val="19"/>
              </w:rPr>
              <w:t>Description</w:t>
            </w:r>
          </w:p>
        </w:tc>
        <w:tc>
          <w:tcPr>
            <w:tcW w:w="316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 xml:space="preserve">High solar reflectance potential </w:t>
            </w:r>
            <w:r>
              <w:rPr>
                <w:color w:val="000000"/>
                <w:sz w:val="20"/>
                <w:szCs w:val="20"/>
                <w:highlight w:val="white"/>
              </w:rPr>
              <w:t>incorporated into glazes, fillers, and engobes</w:t>
            </w:r>
          </w:p>
        </w:tc>
        <w:tc>
          <w:tcPr>
            <w:tcW w:w="301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Change their physical characteristics as a consequence of heat release or absorption</w:t>
            </w:r>
          </w:p>
        </w:tc>
        <w:tc>
          <w:tcPr>
            <w:tcW w:w="301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Reflect an incoming li</w:t>
            </w:r>
            <w:r>
              <w:rPr>
                <w:color w:val="000000"/>
                <w:sz w:val="19"/>
                <w:szCs w:val="19"/>
              </w:rPr>
              <w:t>ght beam to a surface back towards its source</w:t>
            </w:r>
          </w:p>
        </w:tc>
        <w:tc>
          <w:tcPr>
            <w:tcW w:w="300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Complementary ceramic and glass materials as coatings</w:t>
            </w:r>
          </w:p>
        </w:tc>
      </w:tr>
      <w:tr w:rsidR="00EB5CFE">
        <w:tc>
          <w:tcPr>
            <w:tcW w:w="2070" w:type="dxa"/>
            <w:tcMar>
              <w:top w:w="100" w:type="dxa"/>
              <w:left w:w="100" w:type="dxa"/>
              <w:bottom w:w="100" w:type="dxa"/>
              <w:right w:w="100" w:type="dxa"/>
            </w:tcMar>
          </w:tcPr>
          <w:p w:rsidR="00EB5CFE" w:rsidRDefault="00F1579C">
            <w:pPr>
              <w:widowControl w:val="0"/>
              <w:rPr>
                <w:b/>
                <w:color w:val="000000"/>
                <w:sz w:val="19"/>
                <w:szCs w:val="19"/>
              </w:rPr>
            </w:pPr>
            <w:r>
              <w:rPr>
                <w:b/>
                <w:color w:val="000000"/>
                <w:sz w:val="19"/>
                <w:szCs w:val="19"/>
              </w:rPr>
              <w:t>Different types</w:t>
            </w:r>
          </w:p>
        </w:tc>
        <w:tc>
          <w:tcPr>
            <w:tcW w:w="316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Cool (low absorptance) &amp; high near-infrared transmittance pigments</w:t>
            </w:r>
          </w:p>
        </w:tc>
        <w:tc>
          <w:tcPr>
            <w:tcW w:w="301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Bricks &amp; wall-integrated materials</w:t>
            </w:r>
          </w:p>
        </w:tc>
        <w:tc>
          <w:tcPr>
            <w:tcW w:w="301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Surface coating and tiles</w:t>
            </w:r>
          </w:p>
        </w:tc>
        <w:tc>
          <w:tcPr>
            <w:tcW w:w="300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Tiles, glazes &amp; bricks</w:t>
            </w:r>
          </w:p>
        </w:tc>
      </w:tr>
      <w:tr w:rsidR="00EB5CFE">
        <w:tc>
          <w:tcPr>
            <w:tcW w:w="2070" w:type="dxa"/>
            <w:tcMar>
              <w:top w:w="100" w:type="dxa"/>
              <w:left w:w="100" w:type="dxa"/>
              <w:bottom w:w="100" w:type="dxa"/>
              <w:right w:w="100" w:type="dxa"/>
            </w:tcMar>
          </w:tcPr>
          <w:p w:rsidR="00EB5CFE" w:rsidRDefault="00F1579C">
            <w:pPr>
              <w:widowControl w:val="0"/>
              <w:rPr>
                <w:b/>
                <w:color w:val="000000"/>
                <w:sz w:val="19"/>
                <w:szCs w:val="19"/>
              </w:rPr>
            </w:pPr>
            <w:r>
              <w:rPr>
                <w:b/>
                <w:color w:val="000000"/>
                <w:sz w:val="19"/>
                <w:szCs w:val="19"/>
              </w:rPr>
              <w:t>Suitable Application</w:t>
            </w:r>
          </w:p>
        </w:tc>
        <w:tc>
          <w:tcPr>
            <w:tcW w:w="316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Roofs, building envelopes &amp; pavements</w:t>
            </w:r>
          </w:p>
        </w:tc>
        <w:tc>
          <w:tcPr>
            <w:tcW w:w="301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Roofs, building envelopes &amp; pavements</w:t>
            </w:r>
          </w:p>
        </w:tc>
        <w:tc>
          <w:tcPr>
            <w:tcW w:w="301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Building envelopes,  walls &amp; pavements</w:t>
            </w:r>
          </w:p>
        </w:tc>
        <w:tc>
          <w:tcPr>
            <w:tcW w:w="300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Tiles in roofs (durable), glazes (roofs &amp; pavements)</w:t>
            </w:r>
          </w:p>
        </w:tc>
      </w:tr>
      <w:tr w:rsidR="00EB5CFE" w:rsidRPr="00E118EB">
        <w:tc>
          <w:tcPr>
            <w:tcW w:w="2070" w:type="dxa"/>
            <w:tcMar>
              <w:top w:w="100" w:type="dxa"/>
              <w:left w:w="100" w:type="dxa"/>
              <w:bottom w:w="100" w:type="dxa"/>
              <w:right w:w="100" w:type="dxa"/>
            </w:tcMar>
          </w:tcPr>
          <w:p w:rsidR="00EB5CFE" w:rsidRDefault="00F1579C">
            <w:pPr>
              <w:widowControl w:val="0"/>
              <w:rPr>
                <w:b/>
                <w:color w:val="000000"/>
                <w:sz w:val="19"/>
                <w:szCs w:val="19"/>
              </w:rPr>
            </w:pPr>
            <w:r>
              <w:rPr>
                <w:b/>
                <w:color w:val="000000"/>
                <w:sz w:val="19"/>
                <w:szCs w:val="19"/>
              </w:rPr>
              <w:t>Literature Examples</w:t>
            </w:r>
          </w:p>
        </w:tc>
        <w:tc>
          <w:tcPr>
            <w:tcW w:w="3165" w:type="dxa"/>
            <w:shd w:val="clear" w:color="auto" w:fill="auto"/>
            <w:tcMar>
              <w:top w:w="100" w:type="dxa"/>
              <w:left w:w="100" w:type="dxa"/>
              <w:bottom w:w="100" w:type="dxa"/>
              <w:right w:w="100" w:type="dxa"/>
            </w:tcMar>
          </w:tcPr>
          <w:p w:rsidR="00EB5CFE" w:rsidRPr="00E118EB" w:rsidRDefault="00F1579C">
            <w:pPr>
              <w:widowControl w:val="0"/>
              <w:rPr>
                <w:color w:val="000000"/>
                <w:sz w:val="19"/>
                <w:szCs w:val="19"/>
                <w:lang w:val="es-ES"/>
              </w:rPr>
            </w:pPr>
            <w:hyperlink r:id="rId195">
              <w:r w:rsidRPr="00E118EB">
                <w:rPr>
                  <w:color w:val="000000"/>
                  <w:sz w:val="19"/>
                  <w:szCs w:val="19"/>
                  <w:lang w:val="es-ES"/>
                </w:rPr>
                <w:t>(Gali et al., 2017; Oleson et al., 2010)</w:t>
              </w:r>
            </w:hyperlink>
          </w:p>
        </w:tc>
        <w:tc>
          <w:tcPr>
            <w:tcW w:w="3015" w:type="dxa"/>
            <w:shd w:val="clear" w:color="auto" w:fill="auto"/>
            <w:tcMar>
              <w:top w:w="100" w:type="dxa"/>
              <w:left w:w="100" w:type="dxa"/>
              <w:bottom w:w="100" w:type="dxa"/>
              <w:right w:w="100" w:type="dxa"/>
            </w:tcMar>
          </w:tcPr>
          <w:p w:rsidR="00EB5CFE" w:rsidRDefault="00F1579C">
            <w:pPr>
              <w:widowControl w:val="0"/>
              <w:rPr>
                <w:color w:val="000000"/>
                <w:sz w:val="19"/>
                <w:szCs w:val="19"/>
              </w:rPr>
            </w:pPr>
            <w:hyperlink r:id="rId196">
              <w:r>
                <w:rPr>
                  <w:color w:val="000000"/>
                  <w:sz w:val="19"/>
                  <w:szCs w:val="19"/>
                </w:rPr>
                <w:t>(Gao &amp; Meng, 2023; Yoon et al., 2018)</w:t>
              </w:r>
            </w:hyperlink>
          </w:p>
        </w:tc>
        <w:tc>
          <w:tcPr>
            <w:tcW w:w="3015" w:type="dxa"/>
            <w:shd w:val="clear" w:color="auto" w:fill="auto"/>
            <w:tcMar>
              <w:top w:w="100" w:type="dxa"/>
              <w:left w:w="100" w:type="dxa"/>
              <w:bottom w:w="100" w:type="dxa"/>
              <w:right w:w="100" w:type="dxa"/>
            </w:tcMar>
          </w:tcPr>
          <w:p w:rsidR="00EB5CFE" w:rsidRDefault="00F1579C">
            <w:pPr>
              <w:widowControl w:val="0"/>
              <w:rPr>
                <w:color w:val="000000"/>
                <w:sz w:val="19"/>
                <w:szCs w:val="19"/>
              </w:rPr>
            </w:pPr>
            <w:hyperlink r:id="rId197">
              <w:r>
                <w:rPr>
                  <w:color w:val="000000"/>
                  <w:sz w:val="19"/>
                  <w:szCs w:val="19"/>
                </w:rPr>
                <w:t>(C. Wang et al., 2021)</w:t>
              </w:r>
            </w:hyperlink>
          </w:p>
        </w:tc>
        <w:tc>
          <w:tcPr>
            <w:tcW w:w="3000" w:type="dxa"/>
            <w:shd w:val="clear" w:color="auto" w:fill="auto"/>
            <w:tcMar>
              <w:top w:w="100" w:type="dxa"/>
              <w:left w:w="100" w:type="dxa"/>
              <w:bottom w:w="100" w:type="dxa"/>
              <w:right w:w="100" w:type="dxa"/>
            </w:tcMar>
          </w:tcPr>
          <w:p w:rsidR="00EB5CFE" w:rsidRPr="00E118EB" w:rsidRDefault="00F1579C">
            <w:pPr>
              <w:widowControl w:val="0"/>
              <w:rPr>
                <w:color w:val="000000"/>
                <w:sz w:val="19"/>
                <w:szCs w:val="19"/>
                <w:lang w:val="es-ES"/>
              </w:rPr>
            </w:pPr>
            <w:hyperlink r:id="rId198">
              <w:r w:rsidRPr="00E118EB">
                <w:rPr>
                  <w:color w:val="000000"/>
                  <w:sz w:val="19"/>
                  <w:szCs w:val="19"/>
                  <w:lang w:val="es-ES"/>
                </w:rPr>
                <w:t>(Enríquez et al., 2017; Pisello et al., 2014)</w:t>
              </w:r>
            </w:hyperlink>
          </w:p>
        </w:tc>
      </w:tr>
    </w:tbl>
    <w:p w:rsidR="00EB5CFE" w:rsidRPr="00E118EB" w:rsidRDefault="00EB5CFE">
      <w:pPr>
        <w:jc w:val="both"/>
        <w:rPr>
          <w:sz w:val="21"/>
          <w:szCs w:val="21"/>
          <w:lang w:val="es-ES"/>
        </w:rPr>
      </w:pPr>
    </w:p>
    <w:p w:rsidR="00EB5CFE" w:rsidRDefault="00F1579C">
      <w:pPr>
        <w:jc w:val="both"/>
        <w:rPr>
          <w:sz w:val="21"/>
          <w:szCs w:val="21"/>
        </w:rPr>
      </w:pPr>
      <w:r>
        <w:rPr>
          <w:sz w:val="21"/>
          <w:szCs w:val="21"/>
        </w:rPr>
        <w:t xml:space="preserve">Table 11: Studies quantifying the temperature impacts of surface albedo modifications albedo in global urban areas. </w:t>
      </w:r>
    </w:p>
    <w:tbl>
      <w:tblPr>
        <w:tblStyle w:val="a9"/>
        <w:tblW w:w="14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385"/>
        <w:gridCol w:w="3270"/>
        <w:gridCol w:w="2205"/>
        <w:gridCol w:w="2265"/>
        <w:gridCol w:w="1770"/>
        <w:gridCol w:w="2385"/>
      </w:tblGrid>
      <w:tr w:rsidR="00EB5CFE">
        <w:tc>
          <w:tcPr>
            <w:tcW w:w="2385" w:type="dxa"/>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Reference</w:t>
            </w:r>
          </w:p>
        </w:tc>
        <w:tc>
          <w:tcPr>
            <w:tcW w:w="3270" w:type="dxa"/>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System</w:t>
            </w:r>
          </w:p>
        </w:tc>
        <w:tc>
          <w:tcPr>
            <w:tcW w:w="2205" w:type="dxa"/>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Albedo change</w:t>
            </w:r>
          </w:p>
        </w:tc>
        <w:tc>
          <w:tcPr>
            <w:tcW w:w="2265" w:type="dxa"/>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Metric Used</w:t>
            </w:r>
          </w:p>
        </w:tc>
        <w:tc>
          <w:tcPr>
            <w:tcW w:w="1770" w:type="dxa"/>
            <w:tcMar>
              <w:top w:w="100" w:type="dxa"/>
              <w:left w:w="100" w:type="dxa"/>
              <w:bottom w:w="100" w:type="dxa"/>
              <w:right w:w="100" w:type="dxa"/>
            </w:tcMar>
          </w:tcPr>
          <w:p w:rsidR="00EB5CFE" w:rsidRDefault="00F1579C">
            <w:pPr>
              <w:widowControl w:val="0"/>
              <w:rPr>
                <w:color w:val="000000"/>
                <w:sz w:val="21"/>
                <w:szCs w:val="21"/>
              </w:rPr>
            </w:pPr>
            <w:r>
              <w:rPr>
                <w:b/>
                <w:color w:val="000000"/>
                <w:sz w:val="21"/>
                <w:szCs w:val="21"/>
              </w:rPr>
              <w:t xml:space="preserve">ΔT </w:t>
            </w:r>
            <w:r>
              <w:rPr>
                <w:color w:val="000000"/>
                <w:sz w:val="21"/>
                <w:szCs w:val="21"/>
              </w:rPr>
              <w:t>(˚C)</w:t>
            </w:r>
          </w:p>
        </w:tc>
        <w:tc>
          <w:tcPr>
            <w:tcW w:w="2385" w:type="dxa"/>
            <w:tcMar>
              <w:top w:w="100" w:type="dxa"/>
              <w:left w:w="100" w:type="dxa"/>
              <w:bottom w:w="100" w:type="dxa"/>
              <w:right w:w="100" w:type="dxa"/>
            </w:tcMar>
          </w:tcPr>
          <w:p w:rsidR="00EB5CFE" w:rsidRDefault="00F1579C">
            <w:pPr>
              <w:widowControl w:val="0"/>
              <w:rPr>
                <w:b/>
                <w:color w:val="000000"/>
                <w:sz w:val="21"/>
                <w:szCs w:val="21"/>
              </w:rPr>
            </w:pPr>
            <w:r>
              <w:rPr>
                <w:b/>
                <w:color w:val="000000"/>
                <w:sz w:val="21"/>
                <w:szCs w:val="21"/>
              </w:rPr>
              <w:t>Timeframe / Period</w:t>
            </w:r>
          </w:p>
        </w:tc>
      </w:tr>
      <w:tr w:rsidR="00EB5CFE">
        <w:trPr>
          <w:trHeight w:val="436"/>
        </w:trPr>
        <w:tc>
          <w:tcPr>
            <w:tcW w:w="23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jc w:val="both"/>
              <w:rPr>
                <w:color w:val="000000"/>
                <w:sz w:val="19"/>
                <w:szCs w:val="19"/>
              </w:rPr>
            </w:pPr>
            <w:hyperlink r:id="rId199">
              <w:r>
                <w:rPr>
                  <w:color w:val="000000"/>
                  <w:sz w:val="19"/>
                  <w:szCs w:val="19"/>
                </w:rPr>
                <w:t>(Menon et al., 2010)</w:t>
              </w:r>
            </w:hyperlink>
          </w:p>
        </w:tc>
        <w:tc>
          <w:tcPr>
            <w:tcW w:w="32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Increasing albedo in all roofs globally</w:t>
            </w:r>
          </w:p>
        </w:tc>
        <w:tc>
          <w:tcPr>
            <w:tcW w:w="220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0.1</w:t>
            </w:r>
          </w:p>
        </w:tc>
        <w:tc>
          <w:tcPr>
            <w:tcW w:w="226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Global Mean Temperature</w:t>
            </w:r>
          </w:p>
        </w:tc>
        <w:tc>
          <w:tcPr>
            <w:tcW w:w="17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–0.008</w:t>
            </w:r>
          </w:p>
        </w:tc>
        <w:tc>
          <w:tcPr>
            <w:tcW w:w="238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Boreal Summer</w:t>
            </w:r>
          </w:p>
        </w:tc>
      </w:tr>
      <w:tr w:rsidR="00EB5CFE">
        <w:tc>
          <w:tcPr>
            <w:tcW w:w="23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jc w:val="both"/>
              <w:rPr>
                <w:color w:val="000000"/>
                <w:sz w:val="19"/>
                <w:szCs w:val="19"/>
              </w:rPr>
            </w:pPr>
            <w:hyperlink r:id="rId200">
              <w:r>
                <w:rPr>
                  <w:color w:val="000000"/>
                  <w:sz w:val="19"/>
                  <w:szCs w:val="19"/>
                </w:rPr>
                <w:t>(Zhang et al., 2016)</w:t>
              </w:r>
            </w:hyperlink>
          </w:p>
        </w:tc>
        <w:tc>
          <w:tcPr>
            <w:tcW w:w="32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Increasing albedo in all roofs globally</w:t>
            </w:r>
          </w:p>
        </w:tc>
        <w:tc>
          <w:tcPr>
            <w:tcW w:w="220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by 0.75, from 0.15 to 0.9</w:t>
            </w:r>
          </w:p>
        </w:tc>
        <w:tc>
          <w:tcPr>
            <w:tcW w:w="226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Heat Island Intensity</w:t>
            </w:r>
            <w:r>
              <w:rPr>
                <w:color w:val="000000"/>
                <w:sz w:val="19"/>
                <w:szCs w:val="19"/>
                <w:vertAlign w:val="superscript"/>
              </w:rPr>
              <w:t>a</w:t>
            </w:r>
          </w:p>
        </w:tc>
        <w:tc>
          <w:tcPr>
            <w:tcW w:w="17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–1.6 to –1.2</w:t>
            </w:r>
          </w:p>
        </w:tc>
        <w:tc>
          <w:tcPr>
            <w:tcW w:w="238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Yearly average</w:t>
            </w:r>
          </w:p>
        </w:tc>
      </w:tr>
      <w:tr w:rsidR="00EB5CFE">
        <w:tc>
          <w:tcPr>
            <w:tcW w:w="23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jc w:val="both"/>
              <w:rPr>
                <w:color w:val="000000"/>
                <w:sz w:val="19"/>
                <w:szCs w:val="19"/>
              </w:rPr>
            </w:pPr>
            <w:hyperlink r:id="rId201">
              <w:r>
                <w:rPr>
                  <w:color w:val="000000"/>
                  <w:sz w:val="19"/>
                  <w:szCs w:val="19"/>
                </w:rPr>
                <w:t>(Zhang et al., 2016)</w:t>
              </w:r>
            </w:hyperlink>
          </w:p>
        </w:tc>
        <w:tc>
          <w:tcPr>
            <w:tcW w:w="32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Increasing albedo in all roofs globally</w:t>
            </w:r>
          </w:p>
        </w:tc>
        <w:tc>
          <w:tcPr>
            <w:tcW w:w="220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by 0.75, from 0.15 to 0.9</w:t>
            </w:r>
          </w:p>
        </w:tc>
        <w:tc>
          <w:tcPr>
            <w:tcW w:w="226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Global Mean Temperature</w:t>
            </w:r>
          </w:p>
        </w:tc>
        <w:tc>
          <w:tcPr>
            <w:tcW w:w="1770" w:type="dxa"/>
            <w:tcMar>
              <w:top w:w="100" w:type="dxa"/>
              <w:left w:w="100" w:type="dxa"/>
              <w:bottom w:w="100" w:type="dxa"/>
              <w:right w:w="100" w:type="dxa"/>
            </w:tcMar>
          </w:tcPr>
          <w:p w:rsidR="00EB5CFE" w:rsidRDefault="00F1579C">
            <w:pPr>
              <w:widowControl w:val="0"/>
              <w:rPr>
                <w:color w:val="000000"/>
                <w:sz w:val="19"/>
                <w:szCs w:val="19"/>
              </w:rPr>
            </w:pPr>
            <w:r>
              <w:rPr>
                <w:rFonts w:ascii="Arial Unicode MS" w:eastAsia="Arial Unicode MS" w:hAnsi="Arial Unicode MS" w:cs="Arial Unicode MS"/>
                <w:color w:val="000000"/>
                <w:sz w:val="19"/>
                <w:szCs w:val="19"/>
              </w:rPr>
              <w:t>−</w:t>
            </w:r>
            <w:r>
              <w:rPr>
                <w:rFonts w:ascii="Arial Unicode MS" w:eastAsia="Arial Unicode MS" w:hAnsi="Arial Unicode MS" w:cs="Arial Unicode MS"/>
                <w:color w:val="000000"/>
                <w:sz w:val="19"/>
                <w:szCs w:val="19"/>
              </w:rPr>
              <w:t>0.0021 ±0.026</w:t>
            </w:r>
          </w:p>
        </w:tc>
        <w:tc>
          <w:tcPr>
            <w:tcW w:w="238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Yearly average</w:t>
            </w:r>
          </w:p>
        </w:tc>
      </w:tr>
      <w:tr w:rsidR="00EB5CFE">
        <w:tc>
          <w:tcPr>
            <w:tcW w:w="23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jc w:val="both"/>
              <w:rPr>
                <w:color w:val="000000"/>
                <w:sz w:val="19"/>
                <w:szCs w:val="19"/>
              </w:rPr>
            </w:pPr>
            <w:hyperlink r:id="rId202">
              <w:r>
                <w:rPr>
                  <w:color w:val="000000"/>
                  <w:sz w:val="19"/>
                  <w:szCs w:val="19"/>
                </w:rPr>
                <w:t>(Jacobson &amp; Hoeve, 2012)</w:t>
              </w:r>
            </w:hyperlink>
          </w:p>
        </w:tc>
        <w:tc>
          <w:tcPr>
            <w:tcW w:w="32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Increasing albedo in all roofs globally</w:t>
            </w:r>
          </w:p>
        </w:tc>
        <w:tc>
          <w:tcPr>
            <w:tcW w:w="220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from 0.12 to 0.65</w:t>
            </w:r>
          </w:p>
        </w:tc>
        <w:tc>
          <w:tcPr>
            <w:tcW w:w="226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Global Urban Mean Temperature</w:t>
            </w:r>
          </w:p>
        </w:tc>
        <w:tc>
          <w:tcPr>
            <w:tcW w:w="17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–0.02</w:t>
            </w:r>
          </w:p>
        </w:tc>
        <w:tc>
          <w:tcPr>
            <w:tcW w:w="238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20-year simulation period</w:t>
            </w:r>
          </w:p>
        </w:tc>
      </w:tr>
      <w:tr w:rsidR="00EB5CFE">
        <w:tc>
          <w:tcPr>
            <w:tcW w:w="23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jc w:val="both"/>
              <w:rPr>
                <w:color w:val="000000"/>
                <w:sz w:val="19"/>
                <w:szCs w:val="19"/>
              </w:rPr>
            </w:pPr>
            <w:hyperlink r:id="rId203">
              <w:r>
                <w:rPr>
                  <w:color w:val="000000"/>
                  <w:sz w:val="19"/>
                  <w:szCs w:val="19"/>
                </w:rPr>
                <w:t>(Jacobson &amp; Hoeve, 2012)</w:t>
              </w:r>
            </w:hyperlink>
          </w:p>
        </w:tc>
        <w:tc>
          <w:tcPr>
            <w:tcW w:w="32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Increasing albedo in all roofs globally</w:t>
            </w:r>
          </w:p>
        </w:tc>
        <w:tc>
          <w:tcPr>
            <w:tcW w:w="220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from 0.12 to 0.65</w:t>
            </w:r>
          </w:p>
        </w:tc>
        <w:tc>
          <w:tcPr>
            <w:tcW w:w="226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Global Mean Temperature</w:t>
            </w:r>
          </w:p>
        </w:tc>
        <w:tc>
          <w:tcPr>
            <w:tcW w:w="17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+0.07</w:t>
            </w:r>
          </w:p>
        </w:tc>
        <w:tc>
          <w:tcPr>
            <w:tcW w:w="238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20-year simulation period</w:t>
            </w:r>
          </w:p>
        </w:tc>
      </w:tr>
      <w:tr w:rsidR="00EB5CFE">
        <w:tc>
          <w:tcPr>
            <w:tcW w:w="23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jc w:val="both"/>
              <w:rPr>
                <w:color w:val="000000"/>
                <w:sz w:val="19"/>
                <w:szCs w:val="19"/>
              </w:rPr>
            </w:pPr>
            <w:hyperlink r:id="rId204">
              <w:r>
                <w:rPr>
                  <w:color w:val="000000"/>
                  <w:sz w:val="19"/>
                  <w:szCs w:val="19"/>
                </w:rPr>
                <w:t>(Oleson et al., 2010)</w:t>
              </w:r>
            </w:hyperlink>
          </w:p>
        </w:tc>
        <w:tc>
          <w:tcPr>
            <w:tcW w:w="32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Increasing albedo in all roofs globally</w:t>
            </w:r>
          </w:p>
        </w:tc>
        <w:tc>
          <w:tcPr>
            <w:tcW w:w="220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from 0.32 to 0.9</w:t>
            </w:r>
          </w:p>
        </w:tc>
        <w:tc>
          <w:tcPr>
            <w:tcW w:w="226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Maximum Daily Temperature</w:t>
            </w:r>
          </w:p>
        </w:tc>
        <w:tc>
          <w:tcPr>
            <w:tcW w:w="17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–0.56</w:t>
            </w:r>
          </w:p>
        </w:tc>
        <w:tc>
          <w:tcPr>
            <w:tcW w:w="238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Yearly average</w:t>
            </w:r>
          </w:p>
        </w:tc>
      </w:tr>
      <w:tr w:rsidR="00EB5CFE">
        <w:tc>
          <w:tcPr>
            <w:tcW w:w="23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jc w:val="both"/>
              <w:rPr>
                <w:color w:val="000000"/>
                <w:sz w:val="19"/>
                <w:szCs w:val="19"/>
              </w:rPr>
            </w:pPr>
            <w:hyperlink r:id="rId205">
              <w:r>
                <w:rPr>
                  <w:color w:val="000000"/>
                  <w:sz w:val="19"/>
                  <w:szCs w:val="19"/>
                </w:rPr>
                <w:t>(Oleson et al., 2010)</w:t>
              </w:r>
            </w:hyperlink>
          </w:p>
        </w:tc>
        <w:tc>
          <w:tcPr>
            <w:tcW w:w="32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Increasing albedo in all roofs globally</w:t>
            </w:r>
          </w:p>
        </w:tc>
        <w:tc>
          <w:tcPr>
            <w:tcW w:w="220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from 0.32 to 0.9</w:t>
            </w:r>
          </w:p>
        </w:tc>
        <w:tc>
          <w:tcPr>
            <w:tcW w:w="2265" w:type="dxa"/>
            <w:tcMar>
              <w:top w:w="100" w:type="dxa"/>
              <w:left w:w="100" w:type="dxa"/>
              <w:bottom w:w="100" w:type="dxa"/>
              <w:right w:w="100" w:type="dxa"/>
            </w:tcMar>
          </w:tcPr>
          <w:p w:rsidR="00EB5CFE" w:rsidRDefault="00F1579C">
            <w:pPr>
              <w:widowControl w:val="0"/>
              <w:rPr>
                <w:color w:val="000000"/>
                <w:sz w:val="19"/>
                <w:szCs w:val="19"/>
                <w:vertAlign w:val="superscript"/>
              </w:rPr>
            </w:pPr>
            <w:r>
              <w:rPr>
                <w:color w:val="000000"/>
                <w:sz w:val="19"/>
                <w:szCs w:val="19"/>
              </w:rPr>
              <w:t>Heat Island Intensity</w:t>
            </w:r>
            <w:r>
              <w:rPr>
                <w:color w:val="000000"/>
                <w:sz w:val="19"/>
                <w:szCs w:val="19"/>
                <w:vertAlign w:val="superscript"/>
              </w:rPr>
              <w:t>a</w:t>
            </w:r>
          </w:p>
        </w:tc>
        <w:tc>
          <w:tcPr>
            <w:tcW w:w="17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–0.4</w:t>
            </w:r>
          </w:p>
        </w:tc>
        <w:tc>
          <w:tcPr>
            <w:tcW w:w="238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Yearly average</w:t>
            </w:r>
          </w:p>
        </w:tc>
      </w:tr>
      <w:tr w:rsidR="00EB5CFE">
        <w:tc>
          <w:tcPr>
            <w:tcW w:w="23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jc w:val="both"/>
              <w:rPr>
                <w:color w:val="000000"/>
                <w:sz w:val="19"/>
                <w:szCs w:val="19"/>
              </w:rPr>
            </w:pPr>
            <w:hyperlink r:id="rId206">
              <w:r>
                <w:rPr>
                  <w:color w:val="000000"/>
                  <w:sz w:val="19"/>
                  <w:szCs w:val="19"/>
                </w:rPr>
                <w:t>(Rawat &amp; Singh, 2022)</w:t>
              </w:r>
            </w:hyperlink>
          </w:p>
        </w:tc>
        <w:tc>
          <w:tcPr>
            <w:tcW w:w="32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 xml:space="preserve">Review on cool roof technologies studies worldwide </w:t>
            </w:r>
          </w:p>
        </w:tc>
        <w:tc>
          <w:tcPr>
            <w:tcW w:w="220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w:t>
            </w:r>
          </w:p>
        </w:tc>
        <w:tc>
          <w:tcPr>
            <w:tcW w:w="226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Roof Surface Temperature</w:t>
            </w:r>
          </w:p>
        </w:tc>
        <w:tc>
          <w:tcPr>
            <w:tcW w:w="17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–1.4 to –4.7</w:t>
            </w:r>
            <w:r>
              <w:rPr>
                <w:color w:val="000000"/>
                <w:sz w:val="19"/>
                <w:szCs w:val="19"/>
                <w:vertAlign w:val="superscript"/>
              </w:rPr>
              <w:t>b</w:t>
            </w:r>
          </w:p>
        </w:tc>
        <w:tc>
          <w:tcPr>
            <w:tcW w:w="238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Yearly average</w:t>
            </w:r>
          </w:p>
        </w:tc>
      </w:tr>
      <w:tr w:rsidR="00EB5CFE">
        <w:tc>
          <w:tcPr>
            <w:tcW w:w="23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EB5CFE" w:rsidRDefault="00F1579C">
            <w:pPr>
              <w:jc w:val="both"/>
              <w:rPr>
                <w:color w:val="000000"/>
                <w:sz w:val="19"/>
                <w:szCs w:val="19"/>
              </w:rPr>
            </w:pPr>
            <w:hyperlink r:id="rId207">
              <w:r>
                <w:rPr>
                  <w:color w:val="000000"/>
                  <w:sz w:val="19"/>
                  <w:szCs w:val="19"/>
                </w:rPr>
                <w:t>(Ou</w:t>
              </w:r>
              <w:r>
                <w:rPr>
                  <w:color w:val="000000"/>
                  <w:sz w:val="19"/>
                  <w:szCs w:val="19"/>
                </w:rPr>
                <w:t>yang et al., 2022)</w:t>
              </w:r>
            </w:hyperlink>
          </w:p>
        </w:tc>
        <w:tc>
          <w:tcPr>
            <w:tcW w:w="32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Impact of global albedo change due to projected urban expansion</w:t>
            </w:r>
          </w:p>
        </w:tc>
        <w:tc>
          <w:tcPr>
            <w:tcW w:w="2205" w:type="dxa"/>
            <w:tcMar>
              <w:top w:w="100" w:type="dxa"/>
              <w:left w:w="100" w:type="dxa"/>
              <w:bottom w:w="100" w:type="dxa"/>
              <w:right w:w="100" w:type="dxa"/>
            </w:tcMar>
          </w:tcPr>
          <w:p w:rsidR="00EB5CFE" w:rsidRDefault="00F1579C">
            <w:pPr>
              <w:widowControl w:val="0"/>
              <w:rPr>
                <w:color w:val="000000"/>
                <w:sz w:val="19"/>
                <w:szCs w:val="19"/>
              </w:rPr>
            </w:pPr>
            <w:r>
              <w:rPr>
                <w:rFonts w:ascii="Arial Unicode MS" w:eastAsia="Arial Unicode MS" w:hAnsi="Arial Unicode MS" w:cs="Arial Unicode MS"/>
                <w:color w:val="000000"/>
                <w:sz w:val="19"/>
                <w:szCs w:val="19"/>
              </w:rPr>
              <w:t>−</w:t>
            </w:r>
            <w:r>
              <w:rPr>
                <w:rFonts w:ascii="Arial Unicode MS" w:eastAsia="Arial Unicode MS" w:hAnsi="Arial Unicode MS" w:cs="Arial Unicode MS"/>
                <w:color w:val="000000"/>
                <w:sz w:val="19"/>
                <w:szCs w:val="19"/>
              </w:rPr>
              <w:t>0.001 to +0.001</w:t>
            </w:r>
          </w:p>
        </w:tc>
        <w:tc>
          <w:tcPr>
            <w:tcW w:w="226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Global Mean Temperature</w:t>
            </w:r>
          </w:p>
        </w:tc>
        <w:tc>
          <w:tcPr>
            <w:tcW w:w="1770"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+0.00104 to +0.00128</w:t>
            </w:r>
          </w:p>
        </w:tc>
        <w:tc>
          <w:tcPr>
            <w:tcW w:w="2385" w:type="dxa"/>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By 2050 relative to 2018</w:t>
            </w:r>
          </w:p>
        </w:tc>
      </w:tr>
    </w:tbl>
    <w:p w:rsidR="00EB5CFE" w:rsidRDefault="00F1579C">
      <w:pPr>
        <w:jc w:val="both"/>
        <w:rPr>
          <w:sz w:val="19"/>
          <w:szCs w:val="19"/>
        </w:rPr>
      </w:pPr>
      <w:r>
        <w:rPr>
          <w:sz w:val="21"/>
          <w:szCs w:val="21"/>
          <w:vertAlign w:val="superscript"/>
        </w:rPr>
        <w:t xml:space="preserve">a </w:t>
      </w:r>
      <w:r>
        <w:rPr>
          <w:sz w:val="19"/>
          <w:szCs w:val="19"/>
        </w:rPr>
        <w:t xml:space="preserve">Defined as the urban canopy temperature (i.e. air temperature at 2 m) difference between urban and rural areas: </w:t>
      </w:r>
      <m:oMath>
        <m:sSub>
          <m:sSubPr>
            <m:ctrlPr>
              <w:rPr>
                <w:rFonts w:ascii="Cambria Math" w:eastAsia="Cambria Math" w:hAnsi="Cambria Math" w:cs="Cambria Math"/>
                <w:sz w:val="19"/>
                <w:szCs w:val="19"/>
              </w:rPr>
            </m:ctrlPr>
          </m:sSubPr>
          <m:e>
            <m:r>
              <w:rPr>
                <w:rFonts w:ascii="Cambria Math" w:eastAsia="Cambria Math" w:hAnsi="Cambria Math" w:cs="Cambria Math"/>
                <w:sz w:val="19"/>
                <w:szCs w:val="19"/>
              </w:rPr>
              <m:t>T</m:t>
            </m:r>
          </m:e>
          <m:sub>
            <m:r>
              <w:rPr>
                <w:rFonts w:ascii="Cambria Math" w:eastAsia="Cambria Math" w:hAnsi="Cambria Math" w:cs="Cambria Math"/>
                <w:sz w:val="19"/>
                <w:szCs w:val="19"/>
              </w:rPr>
              <m:t>urban</m:t>
            </m:r>
          </m:sub>
        </m:sSub>
        <m:r>
          <w:rPr>
            <w:rFonts w:ascii="Cambria Math" w:eastAsia="Cambria Math" w:hAnsi="Cambria Math" w:cs="Cambria Math"/>
            <w:sz w:val="19"/>
            <w:szCs w:val="19"/>
          </w:rPr>
          <m:t>-</m:t>
        </m:r>
        <m:sSub>
          <m:sSubPr>
            <m:ctrlPr>
              <w:rPr>
                <w:rFonts w:ascii="Cambria Math" w:eastAsia="Cambria Math" w:hAnsi="Cambria Math" w:cs="Cambria Math"/>
                <w:sz w:val="19"/>
                <w:szCs w:val="19"/>
              </w:rPr>
            </m:ctrlPr>
          </m:sSubPr>
          <m:e>
            <m:r>
              <w:rPr>
                <w:rFonts w:ascii="Cambria Math" w:eastAsia="Cambria Math" w:hAnsi="Cambria Math" w:cs="Cambria Math"/>
                <w:sz w:val="19"/>
                <w:szCs w:val="19"/>
              </w:rPr>
              <m:t>T</m:t>
            </m:r>
          </m:e>
          <m:sub>
            <m:r>
              <w:rPr>
                <w:rFonts w:ascii="Cambria Math" w:eastAsia="Cambria Math" w:hAnsi="Cambria Math" w:cs="Cambria Math"/>
                <w:sz w:val="19"/>
                <w:szCs w:val="19"/>
              </w:rPr>
              <m:t>rural</m:t>
            </m:r>
          </m:sub>
        </m:sSub>
      </m:oMath>
    </w:p>
    <w:p w:rsidR="00EB5CFE" w:rsidRDefault="00F1579C">
      <w:pPr>
        <w:widowControl w:val="0"/>
        <w:spacing w:line="240" w:lineRule="auto"/>
        <w:rPr>
          <w:sz w:val="19"/>
          <w:szCs w:val="19"/>
        </w:rPr>
      </w:pPr>
      <w:r>
        <w:rPr>
          <w:sz w:val="21"/>
          <w:szCs w:val="21"/>
          <w:vertAlign w:val="superscript"/>
        </w:rPr>
        <w:t>b</w:t>
      </w:r>
      <w:r>
        <w:rPr>
          <w:sz w:val="19"/>
          <w:szCs w:val="19"/>
        </w:rPr>
        <w:t xml:space="preserve"> In different climatic zones</w:t>
      </w:r>
    </w:p>
    <w:p w:rsidR="00EB5CFE" w:rsidRDefault="00EB5CFE">
      <w:pPr>
        <w:widowControl w:val="0"/>
        <w:spacing w:line="240" w:lineRule="auto"/>
        <w:rPr>
          <w:sz w:val="19"/>
          <w:szCs w:val="19"/>
        </w:rPr>
      </w:pPr>
    </w:p>
    <w:p w:rsidR="00EB5CFE" w:rsidRDefault="00F1579C">
      <w:pPr>
        <w:jc w:val="both"/>
        <w:rPr>
          <w:sz w:val="21"/>
          <w:szCs w:val="21"/>
        </w:rPr>
      </w:pPr>
      <w:r>
        <w:rPr>
          <w:sz w:val="21"/>
          <w:szCs w:val="21"/>
        </w:rPr>
        <w:t>In efforts to account for the effects of surface albedo alterations accompanying pertubations in the Earth’s carbon cycle, a variety of methodologies have been suggested to express surface albedo changes (Δα) into CO</w:t>
      </w:r>
      <w:r>
        <w:rPr>
          <w:sz w:val="21"/>
          <w:szCs w:val="21"/>
          <w:vertAlign w:val="subscript"/>
        </w:rPr>
        <w:t>2</w:t>
      </w:r>
      <w:r>
        <w:rPr>
          <w:sz w:val="21"/>
          <w:szCs w:val="21"/>
        </w:rPr>
        <w:t xml:space="preserve"> equivalence </w:t>
      </w:r>
      <w:hyperlink r:id="rId208">
        <w:r>
          <w:t>(Susca, 2018)</w:t>
        </w:r>
      </w:hyperlink>
      <w:r>
        <w:rPr>
          <w:sz w:val="21"/>
          <w:szCs w:val="21"/>
        </w:rPr>
        <w:t>. Relevant parameters with significant implications for the different accounting mechanisms include whether the Δα scenario has a time-dependency, is composed of single or time-series of CO</w:t>
      </w:r>
      <w:r>
        <w:rPr>
          <w:sz w:val="21"/>
          <w:szCs w:val="21"/>
          <w:vertAlign w:val="subscript"/>
        </w:rPr>
        <w:t>2</w:t>
      </w:r>
      <w:r>
        <w:rPr>
          <w:sz w:val="21"/>
          <w:szCs w:val="21"/>
        </w:rPr>
        <w:t>-equivalent pulse</w:t>
      </w:r>
      <w:r>
        <w:rPr>
          <w:sz w:val="21"/>
          <w:szCs w:val="21"/>
        </w:rPr>
        <w:t xml:space="preserve">s or is compatible with IPCC reporting approaches </w:t>
      </w:r>
      <w:hyperlink r:id="rId209">
        <w:r>
          <w:rPr>
            <w:sz w:val="21"/>
            <w:szCs w:val="21"/>
          </w:rPr>
          <w:t>(Bright &amp; Lund, 2021)</w:t>
        </w:r>
      </w:hyperlink>
      <w:r>
        <w:rPr>
          <w:sz w:val="21"/>
          <w:szCs w:val="21"/>
        </w:rPr>
        <w:t>. For instance, Akbari et al. report that increasing the albedo of roofs and pavements in global urban areas by 0.25 and 0.</w:t>
      </w:r>
      <w:r>
        <w:rPr>
          <w:sz w:val="21"/>
          <w:szCs w:val="21"/>
        </w:rPr>
        <w:t>15, respectively, could be compared to offsetting 44 GtCO</w:t>
      </w:r>
      <w:r>
        <w:rPr>
          <w:sz w:val="21"/>
          <w:szCs w:val="21"/>
          <w:vertAlign w:val="subscript"/>
        </w:rPr>
        <w:t>2</w:t>
      </w:r>
      <w:r>
        <w:rPr>
          <w:sz w:val="21"/>
          <w:szCs w:val="21"/>
        </w:rPr>
        <w:t xml:space="preserve"> of emissions (Akbari et al., 2009). This is analogous to a single-pulse time-independent scenario, which cannot be compared to an emission scenario </w:t>
      </w:r>
      <w:hyperlink r:id="rId210">
        <w:r>
          <w:rPr>
            <w:sz w:val="21"/>
            <w:szCs w:val="21"/>
          </w:rPr>
          <w:t>(Bright &amp; Lund, 2021)</w:t>
        </w:r>
      </w:hyperlink>
      <w:r>
        <w:rPr>
          <w:sz w:val="21"/>
          <w:szCs w:val="21"/>
        </w:rPr>
        <w:t xml:space="preserve">. This metric has been defined as “emissions equivalent of shortwave forcing” (EESF) by </w:t>
      </w:r>
      <w:hyperlink r:id="rId211">
        <w:r>
          <w:t>(Betts, 2000)</w:t>
        </w:r>
      </w:hyperlink>
      <w:r>
        <w:rPr>
          <w:sz w:val="21"/>
          <w:szCs w:val="21"/>
        </w:rPr>
        <w:t>. Zaragoza &amp; Bartolom similarly note that 7.6 GtCO</w:t>
      </w:r>
      <w:r>
        <w:rPr>
          <w:sz w:val="21"/>
          <w:szCs w:val="21"/>
          <w:vertAlign w:val="subscript"/>
        </w:rPr>
        <w:t>2</w:t>
      </w:r>
      <w:r>
        <w:rPr>
          <w:sz w:val="21"/>
          <w:szCs w:val="21"/>
        </w:rPr>
        <w:t xml:space="preserve"> of equi</w:t>
      </w:r>
      <w:r>
        <w:rPr>
          <w:sz w:val="21"/>
          <w:szCs w:val="21"/>
        </w:rPr>
        <w:t xml:space="preserve">valent emissions reduction could be achieved through an increase in 0.15 surface albedo of global paved roads </w:t>
      </w:r>
      <w:hyperlink r:id="rId212">
        <w:r>
          <w:t>(Zaragoza &amp; Bartolom, 2012)</w:t>
        </w:r>
      </w:hyperlink>
      <w:r>
        <w:rPr>
          <w:sz w:val="21"/>
          <w:szCs w:val="21"/>
        </w:rPr>
        <w:t xml:space="preserve">. </w:t>
      </w:r>
    </w:p>
    <w:p w:rsidR="00EB5CFE" w:rsidRDefault="00EB5CFE">
      <w:pPr>
        <w:jc w:val="both"/>
        <w:rPr>
          <w:sz w:val="21"/>
          <w:szCs w:val="21"/>
        </w:rPr>
      </w:pPr>
    </w:p>
    <w:p w:rsidR="00EB5CFE" w:rsidRDefault="00F1579C">
      <w:pPr>
        <w:jc w:val="both"/>
        <w:rPr>
          <w:sz w:val="21"/>
          <w:szCs w:val="21"/>
        </w:rPr>
      </w:pPr>
      <w:r>
        <w:rPr>
          <w:sz w:val="21"/>
          <w:szCs w:val="21"/>
        </w:rPr>
        <w:t>Alternatively, the “time-dependent emissions equivale</w:t>
      </w:r>
      <w:r>
        <w:rPr>
          <w:sz w:val="21"/>
          <w:szCs w:val="21"/>
        </w:rPr>
        <w:t>nce” (TDEE) column vector of CO</w:t>
      </w:r>
      <w:r>
        <w:rPr>
          <w:sz w:val="21"/>
          <w:szCs w:val="21"/>
          <w:vertAlign w:val="subscript"/>
        </w:rPr>
        <w:t>2</w:t>
      </w:r>
      <w:r>
        <w:rPr>
          <w:sz w:val="21"/>
          <w:szCs w:val="21"/>
        </w:rPr>
        <w:t xml:space="preserve">-equivalent emission pulses is insensitive to the time horizon chosen, thereby being compatible with cumulative emissions policy targets </w:t>
      </w:r>
      <w:hyperlink r:id="rId213">
        <w:r>
          <w:rPr>
            <w:sz w:val="21"/>
            <w:szCs w:val="21"/>
          </w:rPr>
          <w:t>(Bright &amp; Lund, 2021)</w:t>
        </w:r>
      </w:hyperlink>
      <w:r>
        <w:rPr>
          <w:sz w:val="21"/>
          <w:szCs w:val="21"/>
        </w:rPr>
        <w:t>. Mo</w:t>
      </w:r>
      <w:r>
        <w:rPr>
          <w:sz w:val="21"/>
          <w:szCs w:val="21"/>
        </w:rPr>
        <w:t>re recently, the literature has favoured the use of IPCC-aligned metrics such as Global Warming Potential (GWP), which calculates location-specific RF impacts due to changes in surface albedo as a function of the intensity of incoming radiation, atmospheri</w:t>
      </w:r>
      <w:r>
        <w:rPr>
          <w:sz w:val="21"/>
          <w:szCs w:val="21"/>
        </w:rPr>
        <w:t xml:space="preserve">c transmittance, and the change in albedo </w:t>
      </w:r>
      <w:hyperlink r:id="rId214">
        <w:r>
          <w:rPr>
            <w:sz w:val="21"/>
            <w:szCs w:val="21"/>
          </w:rPr>
          <w:t>(AzariJafari et al., 2019, 2021; Guest et al., 2020; Loijos et al., 2013; Ouyang et al., 2022; Xu et al., 2020)</w:t>
        </w:r>
      </w:hyperlink>
      <w:r>
        <w:rPr>
          <w:sz w:val="21"/>
          <w:szCs w:val="21"/>
        </w:rPr>
        <w:t xml:space="preserve">. The change in RF is then normalised to </w:t>
      </w:r>
      <w:r>
        <w:rPr>
          <w:sz w:val="21"/>
          <w:szCs w:val="21"/>
        </w:rPr>
        <w:t>the temporally accumulated radiative forcing following a unit pulse CO</w:t>
      </w:r>
      <w:r>
        <w:rPr>
          <w:sz w:val="21"/>
          <w:szCs w:val="21"/>
          <w:vertAlign w:val="subscript"/>
        </w:rPr>
        <w:t>2</w:t>
      </w:r>
      <w:r>
        <w:rPr>
          <w:sz w:val="21"/>
          <w:szCs w:val="21"/>
        </w:rPr>
        <w:t xml:space="preserve"> emission over a certain Time Horizon (TH) of choice. However, no study has reported the GWP resultant from increasing the albedo of impervious surfaces at a global scale.</w:t>
      </w:r>
    </w:p>
    <w:p w:rsidR="00EB5CFE" w:rsidRDefault="00F1579C">
      <w:pPr>
        <w:jc w:val="center"/>
        <w:rPr>
          <w:sz w:val="21"/>
          <w:szCs w:val="21"/>
        </w:rPr>
      </w:pPr>
      <w:r>
        <w:rPr>
          <w:noProof/>
          <w:sz w:val="21"/>
          <w:szCs w:val="21"/>
        </w:rPr>
        <w:lastRenderedPageBreak/>
        <w:drawing>
          <wp:inline distT="114300" distB="114300" distL="114300" distR="114300">
            <wp:extent cx="6302233" cy="35052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5"/>
                    <a:srcRect/>
                    <a:stretch>
                      <a:fillRect/>
                    </a:stretch>
                  </pic:blipFill>
                  <pic:spPr>
                    <a:xfrm>
                      <a:off x="0" y="0"/>
                      <a:ext cx="6302233" cy="3505200"/>
                    </a:xfrm>
                    <a:prstGeom prst="rect">
                      <a:avLst/>
                    </a:prstGeom>
                    <a:ln/>
                  </pic:spPr>
                </pic:pic>
              </a:graphicData>
            </a:graphic>
          </wp:inline>
        </w:drawing>
      </w:r>
    </w:p>
    <w:p w:rsidR="00EB5CFE" w:rsidRDefault="00F1579C">
      <w:pPr>
        <w:jc w:val="center"/>
        <w:rPr>
          <w:sz w:val="21"/>
          <w:szCs w:val="21"/>
        </w:rPr>
      </w:pPr>
      <w:r>
        <w:rPr>
          <w:sz w:val="19"/>
          <w:szCs w:val="19"/>
        </w:rPr>
        <w:t>Fig</w:t>
      </w:r>
      <w:r w:rsidR="00E118EB">
        <w:rPr>
          <w:sz w:val="19"/>
          <w:szCs w:val="19"/>
        </w:rPr>
        <w:t>. 2</w:t>
      </w:r>
      <w:r>
        <w:rPr>
          <w:sz w:val="19"/>
          <w:szCs w:val="19"/>
        </w:rPr>
        <w:t>: O</w:t>
      </w:r>
      <w:r>
        <w:rPr>
          <w:sz w:val="19"/>
          <w:szCs w:val="19"/>
        </w:rPr>
        <w:t>verview of distinguishing attributes, methodological differences, drawbacks, and merits of the six Δα-to-CO</w:t>
      </w:r>
      <w:r>
        <w:rPr>
          <w:sz w:val="19"/>
          <w:szCs w:val="19"/>
          <w:vertAlign w:val="subscript"/>
        </w:rPr>
        <w:t>2</w:t>
      </w:r>
      <w:r>
        <w:rPr>
          <w:sz w:val="19"/>
          <w:szCs w:val="19"/>
        </w:rPr>
        <w:t xml:space="preserve">-equivalence metrics applied in the scientific literature included in the review conducted by </w:t>
      </w:r>
      <w:hyperlink r:id="rId216">
        <w:r>
          <w:rPr>
            <w:sz w:val="21"/>
            <w:szCs w:val="21"/>
          </w:rPr>
          <w:t>(Bright &amp; Lund, 2021)</w:t>
        </w:r>
      </w:hyperlink>
      <w:r>
        <w:rPr>
          <w:sz w:val="19"/>
          <w:szCs w:val="19"/>
        </w:rPr>
        <w:t>.</w:t>
      </w:r>
    </w:p>
    <w:p w:rsidR="00EB5CFE" w:rsidRDefault="00EB5CFE">
      <w:pPr>
        <w:jc w:val="both"/>
        <w:rPr>
          <w:sz w:val="21"/>
          <w:szCs w:val="21"/>
        </w:rPr>
      </w:pPr>
    </w:p>
    <w:p w:rsidR="00EB5CFE" w:rsidRDefault="00F1579C">
      <w:pPr>
        <w:jc w:val="both"/>
        <w:rPr>
          <w:sz w:val="21"/>
          <w:szCs w:val="21"/>
        </w:rPr>
      </w:pPr>
      <w:r>
        <w:rPr>
          <w:sz w:val="21"/>
          <w:szCs w:val="21"/>
        </w:rPr>
        <w:t>Based on the Δα-to-CO</w:t>
      </w:r>
      <w:r>
        <w:rPr>
          <w:sz w:val="21"/>
          <w:szCs w:val="21"/>
          <w:vertAlign w:val="subscript"/>
        </w:rPr>
        <w:t>2</w:t>
      </w:r>
      <w:r>
        <w:rPr>
          <w:sz w:val="21"/>
          <w:szCs w:val="21"/>
        </w:rPr>
        <w:t>-equivalence metrics described in Fig</w:t>
      </w:r>
      <w:r w:rsidR="00E118EB">
        <w:rPr>
          <w:sz w:val="21"/>
          <w:szCs w:val="21"/>
        </w:rPr>
        <w:t>.</w:t>
      </w:r>
      <w:r>
        <w:rPr>
          <w:sz w:val="21"/>
          <w:szCs w:val="21"/>
        </w:rPr>
        <w:t> </w:t>
      </w:r>
      <w:r w:rsidR="00E118EB">
        <w:rPr>
          <w:sz w:val="21"/>
          <w:szCs w:val="21"/>
        </w:rPr>
        <w:t>2</w:t>
      </w:r>
      <w:r>
        <w:rPr>
          <w:sz w:val="21"/>
          <w:szCs w:val="21"/>
        </w:rPr>
        <w:t>, we have classified relevant reviewed studies quantifying the effect of modifying urban surface albedo for differe</w:t>
      </w:r>
      <w:r w:rsidR="00E118EB">
        <w:rPr>
          <w:sz w:val="21"/>
          <w:szCs w:val="21"/>
        </w:rPr>
        <w:t>nt systems and scales in Table </w:t>
      </w:r>
      <w:r>
        <w:rPr>
          <w:sz w:val="21"/>
          <w:szCs w:val="21"/>
        </w:rPr>
        <w:t>12.</w:t>
      </w:r>
    </w:p>
    <w:p w:rsidR="00EB5CFE" w:rsidRDefault="00EB5CFE">
      <w:pPr>
        <w:jc w:val="both"/>
        <w:rPr>
          <w:sz w:val="19"/>
          <w:szCs w:val="19"/>
        </w:rPr>
      </w:pPr>
    </w:p>
    <w:p w:rsidR="00EB5CFE" w:rsidRDefault="00F1579C">
      <w:pPr>
        <w:jc w:val="both"/>
        <w:rPr>
          <w:color w:val="FF0000"/>
          <w:sz w:val="19"/>
          <w:szCs w:val="19"/>
        </w:rPr>
      </w:pPr>
      <w:r>
        <w:rPr>
          <w:sz w:val="19"/>
          <w:szCs w:val="19"/>
        </w:rPr>
        <w:t>Table 12: Summary of relevant literature quantifying the CO</w:t>
      </w:r>
      <w:r>
        <w:rPr>
          <w:sz w:val="19"/>
          <w:szCs w:val="19"/>
          <w:vertAlign w:val="subscript"/>
        </w:rPr>
        <w:t>2</w:t>
      </w:r>
      <w:r>
        <w:rPr>
          <w:sz w:val="19"/>
          <w:szCs w:val="19"/>
        </w:rPr>
        <w:t>-equivalent effect of modifying urban surface albedo for different systems and scales (in chronological order). AF = Airborne fraction; RF = Radiative forcing; TH = Time Horizon.</w:t>
      </w:r>
    </w:p>
    <w:tbl>
      <w:tblPr>
        <w:tblStyle w:val="aa"/>
        <w:tblW w:w="140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75"/>
        <w:gridCol w:w="1275"/>
        <w:gridCol w:w="1230"/>
        <w:gridCol w:w="885"/>
        <w:gridCol w:w="2925"/>
        <w:gridCol w:w="6465"/>
      </w:tblGrid>
      <w:tr w:rsidR="00EB5CFE">
        <w:trPr>
          <w:tblHeader/>
        </w:trPr>
        <w:tc>
          <w:tcPr>
            <w:tcW w:w="1275" w:type="dxa"/>
            <w:shd w:val="clear" w:color="auto" w:fill="auto"/>
            <w:tcMar>
              <w:top w:w="100" w:type="dxa"/>
              <w:left w:w="100" w:type="dxa"/>
              <w:bottom w:w="100" w:type="dxa"/>
              <w:right w:w="100" w:type="dxa"/>
            </w:tcMar>
          </w:tcPr>
          <w:p w:rsidR="00EB5CFE" w:rsidRDefault="00F1579C">
            <w:pPr>
              <w:widowControl w:val="0"/>
              <w:rPr>
                <w:b/>
                <w:color w:val="000000"/>
                <w:sz w:val="20"/>
                <w:szCs w:val="20"/>
              </w:rPr>
            </w:pPr>
            <w:r>
              <w:rPr>
                <w:b/>
                <w:color w:val="000000"/>
                <w:sz w:val="20"/>
                <w:szCs w:val="20"/>
              </w:rPr>
              <w:lastRenderedPageBreak/>
              <w:t>Reference</w:t>
            </w:r>
          </w:p>
        </w:tc>
        <w:tc>
          <w:tcPr>
            <w:tcW w:w="1275" w:type="dxa"/>
            <w:shd w:val="clear" w:color="auto" w:fill="auto"/>
            <w:tcMar>
              <w:top w:w="100" w:type="dxa"/>
              <w:left w:w="100" w:type="dxa"/>
              <w:bottom w:w="100" w:type="dxa"/>
              <w:right w:w="100" w:type="dxa"/>
            </w:tcMar>
          </w:tcPr>
          <w:p w:rsidR="00EB5CFE" w:rsidRDefault="00F1579C">
            <w:pPr>
              <w:widowControl w:val="0"/>
              <w:rPr>
                <w:b/>
                <w:color w:val="000000"/>
                <w:sz w:val="20"/>
                <w:szCs w:val="20"/>
              </w:rPr>
            </w:pPr>
            <w:r>
              <w:rPr>
                <w:b/>
                <w:color w:val="000000"/>
                <w:sz w:val="20"/>
                <w:szCs w:val="20"/>
              </w:rPr>
              <w:t>System</w:t>
            </w:r>
          </w:p>
        </w:tc>
        <w:tc>
          <w:tcPr>
            <w:tcW w:w="1230" w:type="dxa"/>
            <w:shd w:val="clear" w:color="auto" w:fill="auto"/>
            <w:tcMar>
              <w:top w:w="100" w:type="dxa"/>
              <w:left w:w="100" w:type="dxa"/>
              <w:bottom w:w="100" w:type="dxa"/>
              <w:right w:w="100" w:type="dxa"/>
            </w:tcMar>
          </w:tcPr>
          <w:p w:rsidR="00EB5CFE" w:rsidRDefault="00F1579C">
            <w:pPr>
              <w:widowControl w:val="0"/>
              <w:rPr>
                <w:b/>
                <w:color w:val="000000"/>
                <w:sz w:val="20"/>
                <w:szCs w:val="20"/>
              </w:rPr>
            </w:pPr>
            <w:r>
              <w:rPr>
                <w:b/>
                <w:color w:val="000000"/>
                <w:sz w:val="20"/>
                <w:szCs w:val="20"/>
              </w:rPr>
              <w:t>Scale</w:t>
            </w:r>
          </w:p>
        </w:tc>
        <w:tc>
          <w:tcPr>
            <w:tcW w:w="885" w:type="dxa"/>
            <w:shd w:val="clear" w:color="auto" w:fill="auto"/>
            <w:tcMar>
              <w:top w:w="100" w:type="dxa"/>
              <w:left w:w="100" w:type="dxa"/>
              <w:bottom w:w="100" w:type="dxa"/>
              <w:right w:w="100" w:type="dxa"/>
            </w:tcMar>
          </w:tcPr>
          <w:p w:rsidR="00EB5CFE" w:rsidRDefault="00F1579C">
            <w:pPr>
              <w:widowControl w:val="0"/>
              <w:rPr>
                <w:b/>
                <w:color w:val="000000"/>
                <w:sz w:val="20"/>
                <w:szCs w:val="20"/>
              </w:rPr>
            </w:pPr>
            <w:r>
              <w:rPr>
                <w:b/>
                <w:color w:val="000000"/>
                <w:sz w:val="20"/>
                <w:szCs w:val="20"/>
              </w:rPr>
              <w:t>Metric</w:t>
            </w:r>
          </w:p>
        </w:tc>
        <w:tc>
          <w:tcPr>
            <w:tcW w:w="2925" w:type="dxa"/>
            <w:shd w:val="clear" w:color="auto" w:fill="auto"/>
            <w:tcMar>
              <w:top w:w="100" w:type="dxa"/>
              <w:left w:w="100" w:type="dxa"/>
              <w:bottom w:w="100" w:type="dxa"/>
              <w:right w:w="100" w:type="dxa"/>
            </w:tcMar>
          </w:tcPr>
          <w:p w:rsidR="00EB5CFE" w:rsidRDefault="00F1579C">
            <w:pPr>
              <w:widowControl w:val="0"/>
              <w:rPr>
                <w:b/>
                <w:color w:val="000000"/>
                <w:sz w:val="20"/>
                <w:szCs w:val="20"/>
              </w:rPr>
            </w:pPr>
            <w:r>
              <w:rPr>
                <w:b/>
                <w:color w:val="000000"/>
                <w:sz w:val="20"/>
                <w:szCs w:val="20"/>
              </w:rPr>
              <w:t>Reported Value</w:t>
            </w:r>
          </w:p>
        </w:tc>
        <w:tc>
          <w:tcPr>
            <w:tcW w:w="6465" w:type="dxa"/>
            <w:shd w:val="clear" w:color="auto" w:fill="auto"/>
            <w:tcMar>
              <w:top w:w="100" w:type="dxa"/>
              <w:left w:w="100" w:type="dxa"/>
              <w:bottom w:w="100" w:type="dxa"/>
              <w:right w:w="100" w:type="dxa"/>
            </w:tcMar>
          </w:tcPr>
          <w:p w:rsidR="00EB5CFE" w:rsidRDefault="00F1579C">
            <w:pPr>
              <w:widowControl w:val="0"/>
              <w:rPr>
                <w:b/>
                <w:color w:val="000000"/>
                <w:sz w:val="20"/>
                <w:szCs w:val="20"/>
              </w:rPr>
            </w:pPr>
            <w:r>
              <w:rPr>
                <w:b/>
                <w:color w:val="000000"/>
                <w:sz w:val="20"/>
                <w:szCs w:val="20"/>
              </w:rPr>
              <w:t>Notes</w:t>
            </w:r>
          </w:p>
        </w:tc>
      </w:tr>
      <w:tr w:rsidR="00EB5CFE">
        <w:trPr>
          <w:tblHeader/>
        </w:trPr>
        <w:tc>
          <w:tcPr>
            <w:tcW w:w="1275" w:type="dxa"/>
            <w:shd w:val="clear" w:color="auto" w:fill="auto"/>
            <w:tcMar>
              <w:top w:w="100" w:type="dxa"/>
              <w:left w:w="100" w:type="dxa"/>
              <w:bottom w:w="100" w:type="dxa"/>
              <w:right w:w="100" w:type="dxa"/>
            </w:tcMar>
          </w:tcPr>
          <w:p w:rsidR="00EB5CFE" w:rsidRDefault="00F1579C">
            <w:pPr>
              <w:jc w:val="both"/>
              <w:rPr>
                <w:color w:val="000000"/>
                <w:sz w:val="19"/>
                <w:szCs w:val="19"/>
              </w:rPr>
            </w:pPr>
            <w:hyperlink r:id="rId217">
              <w:r>
                <w:rPr>
                  <w:color w:val="000000"/>
                  <w:sz w:val="19"/>
                  <w:szCs w:val="19"/>
                </w:rPr>
                <w:t>(Akbari et al., 2009)</w:t>
              </w:r>
            </w:hyperlink>
          </w:p>
        </w:tc>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Roofs &amp; Pavements</w:t>
            </w:r>
          </w:p>
        </w:tc>
        <w:tc>
          <w:tcPr>
            <w:tcW w:w="123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Global</w:t>
            </w:r>
          </w:p>
        </w:tc>
        <w:tc>
          <w:tcPr>
            <w:tcW w:w="88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EESF</w:t>
            </w:r>
          </w:p>
        </w:tc>
        <w:tc>
          <w:tcPr>
            <w:tcW w:w="292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44 GtCO</w:t>
            </w:r>
            <w:r>
              <w:rPr>
                <w:color w:val="000000"/>
                <w:sz w:val="19"/>
                <w:szCs w:val="19"/>
                <w:vertAlign w:val="subscript"/>
              </w:rPr>
              <w:t>2</w:t>
            </w:r>
            <w:r>
              <w:rPr>
                <w:color w:val="000000"/>
                <w:sz w:val="19"/>
                <w:szCs w:val="19"/>
              </w:rPr>
              <w:t xml:space="preserve"> (– 2.55 kgCO</w:t>
            </w:r>
            <w:r>
              <w:rPr>
                <w:color w:val="000000"/>
                <w:sz w:val="19"/>
                <w:szCs w:val="19"/>
                <w:vertAlign w:val="subscript"/>
              </w:rPr>
              <w:t>2</w:t>
            </w:r>
            <w:r>
              <w:rPr>
                <w:color w:val="000000"/>
                <w:sz w:val="19"/>
                <w:szCs w:val="19"/>
              </w:rPr>
              <w:t>/m</w:t>
            </w:r>
            <w:r>
              <w:rPr>
                <w:color w:val="000000"/>
                <w:sz w:val="19"/>
                <w:szCs w:val="19"/>
                <w:vertAlign w:val="superscript"/>
              </w:rPr>
              <w:t>2</w:t>
            </w:r>
            <w:r>
              <w:rPr>
                <w:color w:val="000000"/>
                <w:sz w:val="19"/>
                <w:szCs w:val="19"/>
              </w:rPr>
              <w:t>)</w:t>
            </w:r>
          </w:p>
        </w:tc>
        <w:tc>
          <w:tcPr>
            <w:tcW w:w="646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AF = 0.55; RF = – 1.27 W/m</w:t>
            </w:r>
            <w:r>
              <w:rPr>
                <w:color w:val="000000"/>
                <w:sz w:val="19"/>
                <w:szCs w:val="19"/>
                <w:vertAlign w:val="superscript"/>
              </w:rPr>
              <w:t>2</w:t>
            </w:r>
            <w:r>
              <w:rPr>
                <w:color w:val="000000"/>
                <w:sz w:val="19"/>
                <w:szCs w:val="19"/>
              </w:rPr>
              <w:t>. Increase in urban roof and pavement albedos by 0.25 and 0.15, respectively.</w:t>
            </w:r>
          </w:p>
        </w:tc>
      </w:tr>
      <w:tr w:rsidR="00EB5CFE">
        <w:trPr>
          <w:tblHeader/>
        </w:trPr>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hyperlink r:id="rId218">
              <w:r>
                <w:rPr>
                  <w:color w:val="000000"/>
                  <w:sz w:val="19"/>
                  <w:szCs w:val="19"/>
                </w:rPr>
                <w:t>(Santero &amp; Horvath, 2009)</w:t>
              </w:r>
            </w:hyperlink>
          </w:p>
        </w:tc>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Pavements</w:t>
            </w:r>
          </w:p>
        </w:tc>
        <w:tc>
          <w:tcPr>
            <w:tcW w:w="123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Scalable</w:t>
            </w:r>
          </w:p>
        </w:tc>
        <w:tc>
          <w:tcPr>
            <w:tcW w:w="88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EESF</w:t>
            </w:r>
          </w:p>
        </w:tc>
        <w:tc>
          <w:tcPr>
            <w:tcW w:w="2925" w:type="dxa"/>
            <w:shd w:val="clear" w:color="auto" w:fill="auto"/>
            <w:tcMar>
              <w:top w:w="100" w:type="dxa"/>
              <w:left w:w="100" w:type="dxa"/>
              <w:bottom w:w="100" w:type="dxa"/>
              <w:right w:w="100" w:type="dxa"/>
            </w:tcMar>
          </w:tcPr>
          <w:p w:rsidR="00EB5CFE" w:rsidRPr="00E118EB" w:rsidRDefault="00F1579C">
            <w:pPr>
              <w:widowControl w:val="0"/>
              <w:rPr>
                <w:color w:val="000000"/>
                <w:sz w:val="19"/>
                <w:szCs w:val="19"/>
                <w:lang w:val="de-DE"/>
              </w:rPr>
            </w:pPr>
            <w:r w:rsidRPr="00E118EB">
              <w:rPr>
                <w:color w:val="000000"/>
                <w:sz w:val="19"/>
                <w:szCs w:val="19"/>
                <w:lang w:val="de-DE"/>
              </w:rPr>
              <w:t>220 MgCO</w:t>
            </w:r>
            <w:r w:rsidRPr="00E118EB">
              <w:rPr>
                <w:color w:val="000000"/>
                <w:sz w:val="19"/>
                <w:szCs w:val="19"/>
                <w:vertAlign w:val="subscript"/>
                <w:lang w:val="de-DE"/>
              </w:rPr>
              <w:t>2</w:t>
            </w:r>
            <w:r w:rsidRPr="00E118EB">
              <w:rPr>
                <w:color w:val="000000"/>
                <w:sz w:val="19"/>
                <w:szCs w:val="19"/>
                <w:lang w:val="de-DE"/>
              </w:rPr>
              <w:t xml:space="preserve">e/lane-km </w:t>
            </w:r>
          </w:p>
          <w:p w:rsidR="00EB5CFE" w:rsidRPr="00E118EB" w:rsidRDefault="00F1579C">
            <w:pPr>
              <w:widowControl w:val="0"/>
              <w:rPr>
                <w:color w:val="000000"/>
                <w:sz w:val="19"/>
                <w:szCs w:val="19"/>
                <w:lang w:val="de-DE"/>
              </w:rPr>
            </w:pPr>
            <w:r w:rsidRPr="00E118EB">
              <w:rPr>
                <w:color w:val="000000"/>
                <w:sz w:val="19"/>
                <w:szCs w:val="19"/>
                <w:lang w:val="de-DE"/>
              </w:rPr>
              <w:t>(– 2.55 kgCO</w:t>
            </w:r>
            <w:r w:rsidRPr="00E118EB">
              <w:rPr>
                <w:color w:val="000000"/>
                <w:sz w:val="19"/>
                <w:szCs w:val="19"/>
                <w:vertAlign w:val="subscript"/>
                <w:lang w:val="de-DE"/>
              </w:rPr>
              <w:t>2</w:t>
            </w:r>
            <w:r w:rsidRPr="00E118EB">
              <w:rPr>
                <w:color w:val="000000"/>
                <w:sz w:val="19"/>
                <w:szCs w:val="19"/>
                <w:lang w:val="de-DE"/>
              </w:rPr>
              <w:t>/m</w:t>
            </w:r>
            <w:r w:rsidRPr="00E118EB">
              <w:rPr>
                <w:color w:val="000000"/>
                <w:sz w:val="19"/>
                <w:szCs w:val="19"/>
                <w:vertAlign w:val="superscript"/>
                <w:lang w:val="de-DE"/>
              </w:rPr>
              <w:t>2</w:t>
            </w:r>
            <w:r w:rsidRPr="00E118EB">
              <w:rPr>
                <w:color w:val="000000"/>
                <w:sz w:val="19"/>
                <w:szCs w:val="19"/>
                <w:lang w:val="de-DE"/>
              </w:rPr>
              <w:t>)</w:t>
            </w:r>
          </w:p>
        </w:tc>
        <w:tc>
          <w:tcPr>
            <w:tcW w:w="646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AF = 0.55; RF = – 1.27 W/m</w:t>
            </w:r>
            <w:r>
              <w:rPr>
                <w:color w:val="000000"/>
                <w:sz w:val="19"/>
                <w:szCs w:val="19"/>
                <w:vertAlign w:val="superscript"/>
              </w:rPr>
              <w:t>2</w:t>
            </w:r>
            <w:r>
              <w:rPr>
                <w:color w:val="000000"/>
                <w:sz w:val="19"/>
                <w:szCs w:val="19"/>
              </w:rPr>
              <w:t>; increasing urban pavement albedo by 0.35.</w:t>
            </w:r>
          </w:p>
        </w:tc>
      </w:tr>
      <w:tr w:rsidR="00EB5CFE">
        <w:trPr>
          <w:tblHeader/>
        </w:trPr>
        <w:tc>
          <w:tcPr>
            <w:tcW w:w="1275" w:type="dxa"/>
            <w:shd w:val="clear" w:color="auto" w:fill="auto"/>
            <w:tcMar>
              <w:top w:w="100" w:type="dxa"/>
              <w:left w:w="100" w:type="dxa"/>
              <w:bottom w:w="100" w:type="dxa"/>
              <w:right w:w="100" w:type="dxa"/>
            </w:tcMar>
          </w:tcPr>
          <w:p w:rsidR="00EB5CFE" w:rsidRDefault="00F1579C">
            <w:pPr>
              <w:jc w:val="both"/>
              <w:rPr>
                <w:color w:val="000000"/>
                <w:sz w:val="19"/>
                <w:szCs w:val="19"/>
              </w:rPr>
            </w:pPr>
            <w:hyperlink r:id="rId219">
              <w:r>
                <w:rPr>
                  <w:color w:val="000000"/>
                  <w:sz w:val="19"/>
                  <w:szCs w:val="19"/>
                </w:rPr>
                <w:t>(Menon et al., 2010)</w:t>
              </w:r>
            </w:hyperlink>
          </w:p>
        </w:tc>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Roofs &amp; Pavements</w:t>
            </w:r>
          </w:p>
        </w:tc>
        <w:tc>
          <w:tcPr>
            <w:tcW w:w="123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Global</w:t>
            </w:r>
          </w:p>
        </w:tc>
        <w:tc>
          <w:tcPr>
            <w:tcW w:w="88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EESF</w:t>
            </w:r>
          </w:p>
        </w:tc>
        <w:tc>
          <w:tcPr>
            <w:tcW w:w="292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57 GtCO</w:t>
            </w:r>
            <w:r>
              <w:rPr>
                <w:color w:val="000000"/>
                <w:sz w:val="19"/>
                <w:szCs w:val="19"/>
                <w:vertAlign w:val="subscript"/>
              </w:rPr>
              <w:t xml:space="preserve">2 </w:t>
            </w:r>
            <w:r>
              <w:rPr>
                <w:color w:val="000000"/>
                <w:sz w:val="19"/>
                <w:szCs w:val="19"/>
              </w:rPr>
              <w:t xml:space="preserve">(during boreal summer) </w:t>
            </w:r>
          </w:p>
          <w:p w:rsidR="00EB5CFE" w:rsidRDefault="00F1579C">
            <w:pPr>
              <w:widowControl w:val="0"/>
              <w:rPr>
                <w:color w:val="000000"/>
                <w:sz w:val="19"/>
                <w:szCs w:val="19"/>
              </w:rPr>
            </w:pPr>
            <w:r>
              <w:rPr>
                <w:color w:val="000000"/>
                <w:sz w:val="19"/>
                <w:szCs w:val="19"/>
              </w:rPr>
              <w:t>(– 3.26 kgCO</w:t>
            </w:r>
            <w:r>
              <w:rPr>
                <w:color w:val="000000"/>
                <w:sz w:val="19"/>
                <w:szCs w:val="19"/>
                <w:vertAlign w:val="subscript"/>
              </w:rPr>
              <w:t>2</w:t>
            </w:r>
            <w:r>
              <w:rPr>
                <w:color w:val="000000"/>
                <w:sz w:val="19"/>
                <w:szCs w:val="19"/>
              </w:rPr>
              <w:t>/m</w:t>
            </w:r>
            <w:r>
              <w:rPr>
                <w:color w:val="000000"/>
                <w:sz w:val="19"/>
                <w:szCs w:val="19"/>
                <w:vertAlign w:val="superscript"/>
              </w:rPr>
              <w:t>2</w:t>
            </w:r>
            <w:r>
              <w:rPr>
                <w:color w:val="000000"/>
                <w:sz w:val="19"/>
                <w:szCs w:val="19"/>
              </w:rPr>
              <w:t>)</w:t>
            </w:r>
          </w:p>
        </w:tc>
        <w:tc>
          <w:tcPr>
            <w:tcW w:w="646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AF = 0.55; RF = – 1.63 W/m</w:t>
            </w:r>
            <w:r>
              <w:rPr>
                <w:color w:val="000000"/>
                <w:sz w:val="19"/>
                <w:szCs w:val="19"/>
                <w:vertAlign w:val="superscript"/>
              </w:rPr>
              <w:t>2</w:t>
            </w:r>
            <w:r>
              <w:rPr>
                <w:color w:val="000000"/>
                <w:sz w:val="19"/>
                <w:szCs w:val="19"/>
              </w:rPr>
              <w:t>; increasing urban roof and pavement albedos by 0.25 and 0.15, respectively.</w:t>
            </w:r>
          </w:p>
        </w:tc>
      </w:tr>
      <w:tr w:rsidR="00EB5CFE">
        <w:trPr>
          <w:tblHeader/>
        </w:trPr>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hyperlink r:id="rId220">
              <w:r>
                <w:rPr>
                  <w:color w:val="000000"/>
                  <w:sz w:val="19"/>
                  <w:szCs w:val="19"/>
                </w:rPr>
                <w:t>(Millstein &amp; Menon, 2011)</w:t>
              </w:r>
            </w:hyperlink>
          </w:p>
        </w:tc>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Roofs &amp; Pavements</w:t>
            </w:r>
          </w:p>
        </w:tc>
        <w:tc>
          <w:tcPr>
            <w:tcW w:w="123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National (USA)</w:t>
            </w:r>
          </w:p>
        </w:tc>
        <w:tc>
          <w:tcPr>
            <w:tcW w:w="88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EESF</w:t>
            </w:r>
          </w:p>
        </w:tc>
        <w:tc>
          <w:tcPr>
            <w:tcW w:w="2925" w:type="dxa"/>
          </w:tcPr>
          <w:p w:rsidR="00EB5CFE" w:rsidRDefault="00F1579C">
            <w:pPr>
              <w:widowControl w:val="0"/>
              <w:rPr>
                <w:color w:val="000000"/>
                <w:sz w:val="19"/>
                <w:szCs w:val="19"/>
              </w:rPr>
            </w:pPr>
            <w:r>
              <w:rPr>
                <w:color w:val="000000"/>
                <w:sz w:val="19"/>
                <w:szCs w:val="19"/>
              </w:rPr>
              <w:t>3.3 ± 0.5 Gt CO2 (-101 - 208 kgCO</w:t>
            </w:r>
            <w:r>
              <w:rPr>
                <w:color w:val="000000"/>
                <w:sz w:val="19"/>
                <w:szCs w:val="19"/>
                <w:vertAlign w:val="subscript"/>
              </w:rPr>
              <w:t>2</w:t>
            </w:r>
            <w:r>
              <w:rPr>
                <w:color w:val="000000"/>
                <w:sz w:val="19"/>
                <w:szCs w:val="19"/>
              </w:rPr>
              <w:t>/m</w:t>
            </w:r>
            <w:r>
              <w:rPr>
                <w:color w:val="000000"/>
                <w:sz w:val="19"/>
                <w:szCs w:val="19"/>
                <w:vertAlign w:val="superscript"/>
              </w:rPr>
              <w:t>2</w:t>
            </w:r>
            <w:r>
              <w:rPr>
                <w:color w:val="000000"/>
                <w:sz w:val="19"/>
                <w:szCs w:val="19"/>
              </w:rPr>
              <w:t>)</w:t>
            </w:r>
          </w:p>
        </w:tc>
        <w:tc>
          <w:tcPr>
            <w:tcW w:w="6465" w:type="dxa"/>
          </w:tcPr>
          <w:p w:rsidR="00EB5CFE" w:rsidRDefault="00F1579C">
            <w:pPr>
              <w:widowControl w:val="0"/>
              <w:rPr>
                <w:color w:val="000000"/>
                <w:sz w:val="19"/>
                <w:szCs w:val="19"/>
              </w:rPr>
            </w:pPr>
            <w:r>
              <w:rPr>
                <w:color w:val="000000"/>
                <w:sz w:val="19"/>
                <w:szCs w:val="19"/>
              </w:rPr>
              <w:t>AF = 0.55; RF</w:t>
            </w:r>
            <w:r>
              <w:rPr>
                <w:color w:val="000000"/>
                <w:sz w:val="19"/>
                <w:szCs w:val="19"/>
              </w:rPr>
              <w:t xml:space="preserve"> = -1.8 W/m</w:t>
            </w:r>
            <w:r>
              <w:rPr>
                <w:color w:val="000000"/>
                <w:sz w:val="19"/>
                <w:szCs w:val="19"/>
                <w:vertAlign w:val="superscript"/>
              </w:rPr>
              <w:t>2</w:t>
            </w:r>
            <w:r>
              <w:rPr>
                <w:color w:val="000000"/>
                <w:sz w:val="19"/>
                <w:szCs w:val="19"/>
              </w:rPr>
              <w:t xml:space="preserve"> (averaged over full annual cycle). Increase in urban roof and pavement albedos by about 0.25 and 0.15, respectively.</w:t>
            </w:r>
          </w:p>
        </w:tc>
      </w:tr>
      <w:tr w:rsidR="00EB5CFE">
        <w:trPr>
          <w:tblHeader/>
        </w:trPr>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hyperlink r:id="rId221">
              <w:r>
                <w:rPr>
                  <w:color w:val="000000"/>
                  <w:sz w:val="19"/>
                  <w:szCs w:val="19"/>
                </w:rPr>
                <w:t>(Susca et al., 2011)</w:t>
              </w:r>
            </w:hyperlink>
          </w:p>
        </w:tc>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Roofs</w:t>
            </w:r>
          </w:p>
        </w:tc>
        <w:tc>
          <w:tcPr>
            <w:tcW w:w="123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Scalable</w:t>
            </w:r>
          </w:p>
        </w:tc>
        <w:tc>
          <w:tcPr>
            <w:tcW w:w="88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EESF</w:t>
            </w:r>
          </w:p>
        </w:tc>
        <w:tc>
          <w:tcPr>
            <w:tcW w:w="2925" w:type="dxa"/>
          </w:tcPr>
          <w:p w:rsidR="00EB5CFE" w:rsidRDefault="00F1579C">
            <w:pPr>
              <w:widowControl w:val="0"/>
              <w:rPr>
                <w:color w:val="000000"/>
                <w:sz w:val="19"/>
                <w:szCs w:val="19"/>
              </w:rPr>
            </w:pPr>
            <w:r>
              <w:rPr>
                <w:color w:val="000000"/>
                <w:sz w:val="19"/>
                <w:szCs w:val="19"/>
              </w:rPr>
              <w:t>140 kgCO</w:t>
            </w:r>
            <w:r>
              <w:rPr>
                <w:color w:val="000000"/>
                <w:sz w:val="19"/>
                <w:szCs w:val="19"/>
                <w:vertAlign w:val="subscript"/>
              </w:rPr>
              <w:t>2</w:t>
            </w:r>
            <w:r>
              <w:rPr>
                <w:color w:val="000000"/>
                <w:sz w:val="19"/>
                <w:szCs w:val="19"/>
              </w:rPr>
              <w:t>e/m</w:t>
            </w:r>
            <w:r>
              <w:rPr>
                <w:color w:val="000000"/>
                <w:sz w:val="19"/>
                <w:szCs w:val="19"/>
                <w:vertAlign w:val="superscript"/>
              </w:rPr>
              <w:t>2</w:t>
            </w:r>
            <w:r>
              <w:rPr>
                <w:color w:val="000000"/>
                <w:sz w:val="19"/>
                <w:szCs w:val="19"/>
              </w:rPr>
              <w:t xml:space="preserve"> for a 50-year time horizon</w:t>
            </w:r>
          </w:p>
          <w:p w:rsidR="00EB5CFE" w:rsidRDefault="00F1579C">
            <w:pPr>
              <w:widowControl w:val="0"/>
              <w:rPr>
                <w:color w:val="000000"/>
                <w:sz w:val="19"/>
                <w:szCs w:val="19"/>
              </w:rPr>
            </w:pPr>
            <w:r>
              <w:rPr>
                <w:color w:val="000000"/>
                <w:sz w:val="19"/>
                <w:szCs w:val="19"/>
              </w:rPr>
              <w:t>(– 2.55 kgCO</w:t>
            </w:r>
            <w:r>
              <w:rPr>
                <w:color w:val="000000"/>
                <w:sz w:val="19"/>
                <w:szCs w:val="19"/>
                <w:vertAlign w:val="subscript"/>
              </w:rPr>
              <w:t>2</w:t>
            </w:r>
            <w:r>
              <w:rPr>
                <w:color w:val="000000"/>
                <w:sz w:val="19"/>
                <w:szCs w:val="19"/>
              </w:rPr>
              <w:t>/m</w:t>
            </w:r>
            <w:r>
              <w:rPr>
                <w:color w:val="000000"/>
                <w:sz w:val="19"/>
                <w:szCs w:val="19"/>
                <w:vertAlign w:val="superscript"/>
              </w:rPr>
              <w:t>2</w:t>
            </w:r>
            <w:r>
              <w:rPr>
                <w:color w:val="000000"/>
                <w:sz w:val="19"/>
                <w:szCs w:val="19"/>
              </w:rPr>
              <w:t>)</w:t>
            </w:r>
          </w:p>
        </w:tc>
        <w:tc>
          <w:tcPr>
            <w:tcW w:w="6465" w:type="dxa"/>
          </w:tcPr>
          <w:p w:rsidR="00EB5CFE" w:rsidRDefault="00F1579C">
            <w:pPr>
              <w:widowControl w:val="0"/>
              <w:rPr>
                <w:color w:val="000000"/>
                <w:sz w:val="19"/>
                <w:szCs w:val="19"/>
              </w:rPr>
            </w:pPr>
            <w:r>
              <w:rPr>
                <w:color w:val="000000"/>
                <w:sz w:val="19"/>
                <w:szCs w:val="19"/>
              </w:rPr>
              <w:t>Increase in albedo to 0.6 relative to an average of 0.05.</w:t>
            </w:r>
          </w:p>
        </w:tc>
      </w:tr>
      <w:tr w:rsidR="00EB5CFE">
        <w:trPr>
          <w:tblHeader/>
        </w:trPr>
        <w:tc>
          <w:tcPr>
            <w:tcW w:w="1275" w:type="dxa"/>
            <w:shd w:val="clear" w:color="auto" w:fill="auto"/>
            <w:tcMar>
              <w:top w:w="100" w:type="dxa"/>
              <w:left w:w="100" w:type="dxa"/>
              <w:bottom w:w="100" w:type="dxa"/>
              <w:right w:w="100" w:type="dxa"/>
            </w:tcMar>
          </w:tcPr>
          <w:p w:rsidR="00EB5CFE" w:rsidRDefault="00F1579C">
            <w:pPr>
              <w:spacing w:line="276" w:lineRule="auto"/>
              <w:jc w:val="both"/>
              <w:rPr>
                <w:color w:val="000000"/>
                <w:sz w:val="19"/>
                <w:szCs w:val="19"/>
              </w:rPr>
            </w:pPr>
            <w:hyperlink r:id="rId222">
              <w:r>
                <w:rPr>
                  <w:color w:val="000000"/>
                  <w:sz w:val="19"/>
                  <w:szCs w:val="19"/>
                </w:rPr>
                <w:t>(Zaragoza &amp; Bartolom, 2012)</w:t>
              </w:r>
            </w:hyperlink>
          </w:p>
        </w:tc>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Pavements</w:t>
            </w:r>
          </w:p>
        </w:tc>
        <w:tc>
          <w:tcPr>
            <w:tcW w:w="123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Global</w:t>
            </w:r>
          </w:p>
        </w:tc>
        <w:tc>
          <w:tcPr>
            <w:tcW w:w="88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EESF</w:t>
            </w:r>
          </w:p>
        </w:tc>
        <w:tc>
          <w:tcPr>
            <w:tcW w:w="2925" w:type="dxa"/>
          </w:tcPr>
          <w:p w:rsidR="00EB5CFE" w:rsidRDefault="00F1579C">
            <w:pPr>
              <w:widowControl w:val="0"/>
              <w:rPr>
                <w:color w:val="000000"/>
                <w:sz w:val="19"/>
                <w:szCs w:val="19"/>
              </w:rPr>
            </w:pPr>
            <w:r>
              <w:rPr>
                <w:color w:val="000000"/>
                <w:sz w:val="19"/>
                <w:szCs w:val="19"/>
              </w:rPr>
              <w:t>7.6 GtCO</w:t>
            </w:r>
            <w:r>
              <w:rPr>
                <w:color w:val="000000"/>
                <w:sz w:val="19"/>
                <w:szCs w:val="19"/>
                <w:vertAlign w:val="subscript"/>
              </w:rPr>
              <w:t>2</w:t>
            </w:r>
            <w:r>
              <w:rPr>
                <w:color w:val="000000"/>
                <w:sz w:val="19"/>
                <w:szCs w:val="19"/>
              </w:rPr>
              <w:t xml:space="preserve"> (– 2.55 kgCO</w:t>
            </w:r>
            <w:r>
              <w:rPr>
                <w:color w:val="000000"/>
                <w:sz w:val="19"/>
                <w:szCs w:val="19"/>
                <w:vertAlign w:val="subscript"/>
              </w:rPr>
              <w:t>2</w:t>
            </w:r>
            <w:r>
              <w:rPr>
                <w:color w:val="000000"/>
                <w:sz w:val="19"/>
                <w:szCs w:val="19"/>
              </w:rPr>
              <w:t>/m</w:t>
            </w:r>
            <w:r>
              <w:rPr>
                <w:color w:val="000000"/>
                <w:sz w:val="19"/>
                <w:szCs w:val="19"/>
                <w:vertAlign w:val="superscript"/>
              </w:rPr>
              <w:t>2</w:t>
            </w:r>
            <w:r>
              <w:rPr>
                <w:color w:val="000000"/>
                <w:sz w:val="19"/>
                <w:szCs w:val="19"/>
              </w:rPr>
              <w:t>)</w:t>
            </w:r>
          </w:p>
        </w:tc>
        <w:tc>
          <w:tcPr>
            <w:tcW w:w="6465" w:type="dxa"/>
          </w:tcPr>
          <w:p w:rsidR="00EB5CFE" w:rsidRDefault="00F1579C">
            <w:pPr>
              <w:widowControl w:val="0"/>
              <w:rPr>
                <w:color w:val="000000"/>
                <w:sz w:val="19"/>
                <w:szCs w:val="19"/>
              </w:rPr>
            </w:pPr>
            <w:r>
              <w:rPr>
                <w:color w:val="000000"/>
                <w:sz w:val="19"/>
                <w:szCs w:val="19"/>
              </w:rPr>
              <w:t>Total equiv</w:t>
            </w:r>
            <w:r>
              <w:rPr>
                <w:color w:val="000000"/>
                <w:sz w:val="19"/>
                <w:szCs w:val="19"/>
              </w:rPr>
              <w:t>alent reduction by asphalt concrete substitution (increase in 0.15 surface albedo) of global paved roads Total global paved surface was taken as 203,104 km</w:t>
            </w:r>
            <w:r>
              <w:rPr>
                <w:color w:val="000000"/>
                <w:sz w:val="19"/>
                <w:szCs w:val="19"/>
                <w:vertAlign w:val="superscript"/>
              </w:rPr>
              <w:t>2</w:t>
            </w:r>
            <w:r>
              <w:rPr>
                <w:color w:val="000000"/>
                <w:sz w:val="19"/>
                <w:szCs w:val="19"/>
              </w:rPr>
              <w:t xml:space="preserve"> in 2006.</w:t>
            </w:r>
          </w:p>
        </w:tc>
      </w:tr>
      <w:tr w:rsidR="00EB5CFE">
        <w:trPr>
          <w:tblHeader/>
        </w:trPr>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hyperlink r:id="rId223">
              <w:r>
                <w:rPr>
                  <w:color w:val="000000"/>
                  <w:sz w:val="19"/>
                  <w:szCs w:val="19"/>
                </w:rPr>
                <w:t>(Akbari &amp; Matthews, 2012)</w:t>
              </w:r>
            </w:hyperlink>
          </w:p>
        </w:tc>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Roofs &amp; Pavements</w:t>
            </w:r>
          </w:p>
        </w:tc>
        <w:tc>
          <w:tcPr>
            <w:tcW w:w="123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Global</w:t>
            </w:r>
          </w:p>
        </w:tc>
        <w:tc>
          <w:tcPr>
            <w:tcW w:w="885" w:type="dxa"/>
            <w:shd w:val="clear" w:color="auto" w:fill="auto"/>
            <w:tcMar>
              <w:top w:w="100" w:type="dxa"/>
              <w:left w:w="100" w:type="dxa"/>
              <w:bottom w:w="100" w:type="dxa"/>
              <w:right w:w="100" w:type="dxa"/>
            </w:tcMar>
          </w:tcPr>
          <w:p w:rsidR="00EB5CFE" w:rsidRPr="00E118EB" w:rsidRDefault="00F1579C">
            <w:pPr>
              <w:widowControl w:val="0"/>
              <w:rPr>
                <w:color w:val="000000"/>
                <w:sz w:val="16"/>
                <w:szCs w:val="19"/>
              </w:rPr>
            </w:pPr>
            <w:r w:rsidRPr="00E118EB">
              <w:rPr>
                <w:color w:val="000000"/>
                <w:sz w:val="16"/>
                <w:szCs w:val="19"/>
              </w:rPr>
              <w:t>EESF/TH</w:t>
            </w:r>
          </w:p>
        </w:tc>
        <w:tc>
          <w:tcPr>
            <w:tcW w:w="2925" w:type="dxa"/>
          </w:tcPr>
          <w:p w:rsidR="00EB5CFE" w:rsidRDefault="00F1579C">
            <w:pPr>
              <w:widowControl w:val="0"/>
              <w:rPr>
                <w:color w:val="000000"/>
                <w:sz w:val="19"/>
                <w:szCs w:val="19"/>
              </w:rPr>
            </w:pPr>
            <w:r>
              <w:rPr>
                <w:color w:val="000000"/>
                <w:sz w:val="19"/>
                <w:szCs w:val="19"/>
              </w:rPr>
              <w:t>80 GtCO</w:t>
            </w:r>
            <w:r>
              <w:rPr>
                <w:color w:val="000000"/>
                <w:sz w:val="19"/>
                <w:szCs w:val="19"/>
                <w:vertAlign w:val="subscript"/>
              </w:rPr>
              <w:t>2</w:t>
            </w:r>
            <w:r>
              <w:rPr>
                <w:color w:val="000000"/>
                <w:sz w:val="19"/>
                <w:szCs w:val="19"/>
              </w:rPr>
              <w:t>e for 50 years, and 160 GtCO</w:t>
            </w:r>
            <w:r>
              <w:rPr>
                <w:color w:val="000000"/>
                <w:sz w:val="19"/>
                <w:szCs w:val="19"/>
                <w:vertAlign w:val="subscript"/>
              </w:rPr>
              <w:t>2</w:t>
            </w:r>
            <w:r>
              <w:rPr>
                <w:color w:val="000000"/>
                <w:sz w:val="19"/>
                <w:szCs w:val="19"/>
              </w:rPr>
              <w:t>e in year 2200 (6.5 - 7.5 kgCO</w:t>
            </w:r>
            <w:r>
              <w:rPr>
                <w:color w:val="000000"/>
                <w:sz w:val="19"/>
                <w:szCs w:val="19"/>
                <w:vertAlign w:val="subscript"/>
              </w:rPr>
              <w:t>2</w:t>
            </w:r>
            <w:r>
              <w:rPr>
                <w:color w:val="000000"/>
                <w:sz w:val="19"/>
                <w:szCs w:val="19"/>
              </w:rPr>
              <w:t>e/m</w:t>
            </w:r>
            <w:r>
              <w:rPr>
                <w:color w:val="000000"/>
                <w:sz w:val="19"/>
                <w:szCs w:val="19"/>
                <w:vertAlign w:val="superscript"/>
              </w:rPr>
              <w:t>2</w:t>
            </w:r>
            <w:r>
              <w:rPr>
                <w:color w:val="000000"/>
                <w:sz w:val="19"/>
                <w:szCs w:val="19"/>
              </w:rPr>
              <w:t>·0.01 albedo change)</w:t>
            </w:r>
          </w:p>
        </w:tc>
        <w:tc>
          <w:tcPr>
            <w:tcW w:w="6465" w:type="dxa"/>
          </w:tcPr>
          <w:p w:rsidR="00EB5CFE" w:rsidRDefault="00F1579C">
            <w:pPr>
              <w:widowControl w:val="0"/>
              <w:rPr>
                <w:color w:val="000000"/>
                <w:sz w:val="19"/>
                <w:szCs w:val="19"/>
              </w:rPr>
            </w:pPr>
            <w:r>
              <w:rPr>
                <w:color w:val="000000"/>
                <w:sz w:val="19"/>
                <w:szCs w:val="19"/>
              </w:rPr>
              <w:t>AF = 0.55; RF = – 1.27 W/m</w:t>
            </w:r>
            <w:r>
              <w:rPr>
                <w:color w:val="000000"/>
                <w:sz w:val="19"/>
                <w:szCs w:val="19"/>
                <w:vertAlign w:val="superscript"/>
              </w:rPr>
              <w:t>2</w:t>
            </w:r>
            <w:r>
              <w:rPr>
                <w:color w:val="000000"/>
                <w:sz w:val="19"/>
                <w:szCs w:val="19"/>
              </w:rPr>
              <w:t>, increasing urban roof and pavement albedos by 0.25 and 0.15, respectively. Reports not only cumulative effect but also one-time offset: 25 –150 Gt CO</w:t>
            </w:r>
            <w:r>
              <w:rPr>
                <w:color w:val="000000"/>
                <w:sz w:val="19"/>
                <w:szCs w:val="19"/>
                <w:vertAlign w:val="subscript"/>
              </w:rPr>
              <w:t>2</w:t>
            </w:r>
            <w:r>
              <w:rPr>
                <w:color w:val="000000"/>
                <w:sz w:val="19"/>
                <w:szCs w:val="19"/>
              </w:rPr>
              <w:t>e emissions.</w:t>
            </w:r>
          </w:p>
        </w:tc>
      </w:tr>
      <w:tr w:rsidR="00EB5CFE">
        <w:trPr>
          <w:tblHeader/>
        </w:trPr>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hyperlink r:id="rId224">
              <w:r>
                <w:rPr>
                  <w:color w:val="000000"/>
                  <w:sz w:val="19"/>
                  <w:szCs w:val="19"/>
                </w:rPr>
                <w:t>(Susca, 2012a)</w:t>
              </w:r>
            </w:hyperlink>
          </w:p>
        </w:tc>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Roofs</w:t>
            </w:r>
          </w:p>
        </w:tc>
        <w:tc>
          <w:tcPr>
            <w:tcW w:w="123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Scalabl</w:t>
            </w:r>
            <w:r>
              <w:rPr>
                <w:color w:val="000000"/>
                <w:sz w:val="19"/>
                <w:szCs w:val="19"/>
              </w:rPr>
              <w:t>e</w:t>
            </w:r>
          </w:p>
        </w:tc>
        <w:tc>
          <w:tcPr>
            <w:tcW w:w="885" w:type="dxa"/>
            <w:shd w:val="clear" w:color="auto" w:fill="auto"/>
            <w:tcMar>
              <w:top w:w="100" w:type="dxa"/>
              <w:left w:w="100" w:type="dxa"/>
              <w:bottom w:w="100" w:type="dxa"/>
              <w:right w:w="100" w:type="dxa"/>
            </w:tcMar>
          </w:tcPr>
          <w:p w:rsidR="00EB5CFE" w:rsidRDefault="00F1579C" w:rsidP="00E118EB">
            <w:pPr>
              <w:jc w:val="center"/>
              <w:rPr>
                <w:rFonts w:ascii="Cambria Math" w:eastAsia="Cambria Math" w:hAnsi="Cambria Math" w:cs="Cambria Math"/>
                <w:color w:val="000000"/>
                <w:sz w:val="19"/>
                <w:szCs w:val="19"/>
              </w:rPr>
            </w:pPr>
            <m:oMathPara>
              <m:oMath>
                <m:r>
                  <w:rPr>
                    <w:rFonts w:ascii="Cambria Math" w:eastAsia="Cambria Math" w:hAnsi="Cambria Math" w:cs="Cambria Math"/>
                    <w:color w:val="000000"/>
                    <w:sz w:val="16"/>
                    <w:szCs w:val="19"/>
                  </w:rPr>
                  <m:t xml:space="preserve"> </m:t>
                </m:r>
                <m:nary>
                  <m:naryPr>
                    <m:chr m:val="∑"/>
                    <m:limLoc m:val="undOvr"/>
                    <m:subHide m:val="1"/>
                    <m:supHide m:val="1"/>
                    <m:ctrlPr>
                      <w:rPr>
                        <w:rFonts w:ascii="Cambria Math" w:eastAsia="Cambria Math" w:hAnsi="Cambria Math" w:cs="Cambria Math"/>
                        <w:i/>
                        <w:color w:val="000000"/>
                        <w:sz w:val="16"/>
                        <w:szCs w:val="19"/>
                      </w:rPr>
                    </m:ctrlPr>
                  </m:naryPr>
                  <m:sub/>
                  <m:sup/>
                  <m:e>
                    <m:r>
                      <w:rPr>
                        <w:rFonts w:ascii="Cambria Math" w:eastAsia="Cambria Math" w:hAnsi="Cambria Math" w:cs="Cambria Math"/>
                        <w:color w:val="000000"/>
                        <w:sz w:val="16"/>
                        <w:szCs w:val="19"/>
                      </w:rPr>
                      <m:t>TDEE</m:t>
                    </m:r>
                  </m:e>
                </m:nary>
              </m:oMath>
            </m:oMathPara>
          </w:p>
        </w:tc>
        <w:tc>
          <w:tcPr>
            <w:tcW w:w="2925" w:type="dxa"/>
          </w:tcPr>
          <w:p w:rsidR="00EB5CFE" w:rsidRDefault="00F1579C">
            <w:pPr>
              <w:widowControl w:val="0"/>
              <w:rPr>
                <w:color w:val="000000"/>
                <w:sz w:val="19"/>
                <w:szCs w:val="19"/>
              </w:rPr>
            </w:pPr>
            <w:r>
              <w:rPr>
                <w:color w:val="000000"/>
                <w:sz w:val="19"/>
                <w:szCs w:val="19"/>
              </w:rPr>
              <w:t>1</w:t>
            </w:r>
            <w:r>
              <w:rPr>
                <w:color w:val="000000"/>
                <w:sz w:val="19"/>
                <w:szCs w:val="19"/>
              </w:rPr>
              <w:t>10 - 184 kgCO</w:t>
            </w:r>
            <w:r>
              <w:rPr>
                <w:color w:val="000000"/>
                <w:sz w:val="19"/>
                <w:szCs w:val="19"/>
                <w:vertAlign w:val="subscript"/>
              </w:rPr>
              <w:t>2</w:t>
            </w:r>
            <w:r>
              <w:rPr>
                <w:color w:val="000000"/>
                <w:sz w:val="19"/>
                <w:szCs w:val="19"/>
              </w:rPr>
              <w:t>e/m</w:t>
            </w:r>
            <w:r>
              <w:rPr>
                <w:color w:val="000000"/>
                <w:sz w:val="19"/>
                <w:szCs w:val="19"/>
                <w:vertAlign w:val="superscript"/>
              </w:rPr>
              <w:t>2</w:t>
            </w:r>
            <w:r>
              <w:rPr>
                <w:color w:val="000000"/>
                <w:sz w:val="19"/>
                <w:szCs w:val="19"/>
              </w:rPr>
              <w:t xml:space="preserve"> in 50 years and 131 - 217 kgCO</w:t>
            </w:r>
            <w:r>
              <w:rPr>
                <w:color w:val="000000"/>
                <w:sz w:val="19"/>
                <w:szCs w:val="19"/>
                <w:vertAlign w:val="subscript"/>
              </w:rPr>
              <w:t>2</w:t>
            </w:r>
            <w:r>
              <w:rPr>
                <w:color w:val="000000"/>
                <w:sz w:val="19"/>
                <w:szCs w:val="19"/>
              </w:rPr>
              <w:t>e/m</w:t>
            </w:r>
            <w:r>
              <w:rPr>
                <w:color w:val="000000"/>
                <w:sz w:val="19"/>
                <w:szCs w:val="19"/>
                <w:vertAlign w:val="superscript"/>
              </w:rPr>
              <w:t>2</w:t>
            </w:r>
            <w:r>
              <w:rPr>
                <w:color w:val="000000"/>
                <w:sz w:val="19"/>
                <w:szCs w:val="19"/>
              </w:rPr>
              <w:t xml:space="preserve"> in 100 years</w:t>
            </w:r>
          </w:p>
        </w:tc>
        <w:tc>
          <w:tcPr>
            <w:tcW w:w="6465" w:type="dxa"/>
          </w:tcPr>
          <w:p w:rsidR="00EB5CFE" w:rsidRDefault="00F1579C">
            <w:pPr>
              <w:widowControl w:val="0"/>
              <w:rPr>
                <w:color w:val="000000"/>
                <w:sz w:val="19"/>
                <w:szCs w:val="19"/>
              </w:rPr>
            </w:pPr>
            <w:r>
              <w:rPr>
                <w:color w:val="000000"/>
                <w:sz w:val="19"/>
                <w:szCs w:val="19"/>
              </w:rPr>
              <w:t>RF = – 1.27 W/m</w:t>
            </w:r>
            <w:r>
              <w:rPr>
                <w:color w:val="000000"/>
                <w:sz w:val="19"/>
                <w:szCs w:val="19"/>
                <w:vertAlign w:val="superscript"/>
              </w:rPr>
              <w:t>2</w:t>
            </w:r>
            <w:r>
              <w:rPr>
                <w:color w:val="000000"/>
                <w:sz w:val="19"/>
                <w:szCs w:val="19"/>
              </w:rPr>
              <w:t>; increase in albedo to 0.6 and 0.8 relative to an average of 0.05 and 0.15.</w:t>
            </w:r>
          </w:p>
        </w:tc>
      </w:tr>
      <w:tr w:rsidR="00E118EB">
        <w:trPr>
          <w:tblHeader/>
        </w:trPr>
        <w:tc>
          <w:tcPr>
            <w:tcW w:w="1275" w:type="dxa"/>
            <w:shd w:val="clear" w:color="auto" w:fill="auto"/>
            <w:tcMar>
              <w:top w:w="100" w:type="dxa"/>
              <w:left w:w="100" w:type="dxa"/>
              <w:bottom w:w="100" w:type="dxa"/>
              <w:right w:w="100" w:type="dxa"/>
            </w:tcMar>
          </w:tcPr>
          <w:p w:rsidR="00E118EB" w:rsidRDefault="00E118EB" w:rsidP="00E118EB">
            <w:pPr>
              <w:widowControl w:val="0"/>
              <w:rPr>
                <w:color w:val="000000"/>
                <w:sz w:val="19"/>
                <w:szCs w:val="19"/>
              </w:rPr>
            </w:pPr>
            <w:hyperlink r:id="rId225">
              <w:r>
                <w:rPr>
                  <w:color w:val="000000"/>
                  <w:sz w:val="19"/>
                  <w:szCs w:val="19"/>
                </w:rPr>
                <w:t>(Susca, 2012b)</w:t>
              </w:r>
            </w:hyperlink>
          </w:p>
        </w:tc>
        <w:tc>
          <w:tcPr>
            <w:tcW w:w="1275" w:type="dxa"/>
            <w:shd w:val="clear" w:color="auto" w:fill="auto"/>
            <w:tcMar>
              <w:top w:w="100" w:type="dxa"/>
              <w:left w:w="100" w:type="dxa"/>
              <w:bottom w:w="100" w:type="dxa"/>
              <w:right w:w="100" w:type="dxa"/>
            </w:tcMar>
          </w:tcPr>
          <w:p w:rsidR="00E118EB" w:rsidRDefault="00E118EB" w:rsidP="00E118EB">
            <w:pPr>
              <w:widowControl w:val="0"/>
              <w:rPr>
                <w:color w:val="000000"/>
                <w:sz w:val="19"/>
                <w:szCs w:val="19"/>
              </w:rPr>
            </w:pPr>
            <w:r>
              <w:rPr>
                <w:color w:val="000000"/>
                <w:sz w:val="19"/>
                <w:szCs w:val="19"/>
              </w:rPr>
              <w:t>Roofs</w:t>
            </w:r>
          </w:p>
        </w:tc>
        <w:tc>
          <w:tcPr>
            <w:tcW w:w="1230" w:type="dxa"/>
            <w:shd w:val="clear" w:color="auto" w:fill="auto"/>
            <w:tcMar>
              <w:top w:w="100" w:type="dxa"/>
              <w:left w:w="100" w:type="dxa"/>
              <w:bottom w:w="100" w:type="dxa"/>
              <w:right w:w="100" w:type="dxa"/>
            </w:tcMar>
          </w:tcPr>
          <w:p w:rsidR="00E118EB" w:rsidRDefault="00E118EB" w:rsidP="00E118EB">
            <w:pPr>
              <w:widowControl w:val="0"/>
              <w:rPr>
                <w:color w:val="000000"/>
                <w:sz w:val="19"/>
                <w:szCs w:val="19"/>
              </w:rPr>
            </w:pPr>
            <w:r>
              <w:rPr>
                <w:color w:val="000000"/>
                <w:sz w:val="19"/>
                <w:szCs w:val="19"/>
              </w:rPr>
              <w:t>Scalable</w:t>
            </w:r>
          </w:p>
        </w:tc>
        <w:tc>
          <w:tcPr>
            <w:tcW w:w="885" w:type="dxa"/>
            <w:shd w:val="clear" w:color="auto" w:fill="auto"/>
            <w:tcMar>
              <w:top w:w="100" w:type="dxa"/>
              <w:left w:w="100" w:type="dxa"/>
              <w:bottom w:w="100" w:type="dxa"/>
              <w:right w:w="100" w:type="dxa"/>
            </w:tcMar>
          </w:tcPr>
          <w:p w:rsidR="00E118EB" w:rsidRDefault="00E118EB" w:rsidP="00E118EB">
            <m:oMathPara>
              <m:oMath>
                <m:nary>
                  <m:naryPr>
                    <m:chr m:val="∑"/>
                    <m:limLoc m:val="undOvr"/>
                    <m:subHide m:val="1"/>
                    <m:supHide m:val="1"/>
                    <m:ctrlPr>
                      <w:rPr>
                        <w:rFonts w:ascii="Cambria Math" w:eastAsia="Cambria Math" w:hAnsi="Cambria Math" w:cs="Cambria Math"/>
                        <w:i/>
                        <w:color w:val="000000"/>
                        <w:sz w:val="16"/>
                        <w:szCs w:val="19"/>
                      </w:rPr>
                    </m:ctrlPr>
                  </m:naryPr>
                  <m:sub/>
                  <m:sup/>
                  <m:e>
                    <m:r>
                      <w:rPr>
                        <w:rFonts w:ascii="Cambria Math" w:eastAsia="Cambria Math" w:hAnsi="Cambria Math" w:cs="Cambria Math"/>
                        <w:color w:val="000000"/>
                        <w:sz w:val="16"/>
                        <w:szCs w:val="19"/>
                      </w:rPr>
                      <m:t>TDEE</m:t>
                    </m:r>
                  </m:e>
                </m:nary>
              </m:oMath>
            </m:oMathPara>
          </w:p>
        </w:tc>
        <w:tc>
          <w:tcPr>
            <w:tcW w:w="2925" w:type="dxa"/>
            <w:shd w:val="clear" w:color="auto" w:fill="auto"/>
            <w:tcMar>
              <w:top w:w="100" w:type="dxa"/>
              <w:left w:w="100" w:type="dxa"/>
              <w:bottom w:w="100" w:type="dxa"/>
              <w:right w:w="100" w:type="dxa"/>
            </w:tcMar>
          </w:tcPr>
          <w:p w:rsidR="00E118EB" w:rsidRDefault="00E118EB" w:rsidP="00E118EB">
            <w:pPr>
              <w:widowControl w:val="0"/>
              <w:rPr>
                <w:color w:val="000000"/>
                <w:sz w:val="19"/>
                <w:szCs w:val="19"/>
              </w:rPr>
            </w:pPr>
            <w:r>
              <w:rPr>
                <w:color w:val="000000"/>
                <w:sz w:val="19"/>
                <w:szCs w:val="19"/>
              </w:rPr>
              <w:t>142 - 167 kgCO</w:t>
            </w:r>
            <w:r>
              <w:rPr>
                <w:color w:val="000000"/>
                <w:sz w:val="19"/>
                <w:szCs w:val="19"/>
                <w:vertAlign w:val="subscript"/>
              </w:rPr>
              <w:t>2</w:t>
            </w:r>
            <w:r>
              <w:rPr>
                <w:color w:val="000000"/>
                <w:sz w:val="19"/>
                <w:szCs w:val="19"/>
              </w:rPr>
              <w:t>e/m</w:t>
            </w:r>
            <w:r>
              <w:rPr>
                <w:color w:val="000000"/>
                <w:sz w:val="19"/>
                <w:szCs w:val="19"/>
                <w:vertAlign w:val="superscript"/>
              </w:rPr>
              <w:t>2</w:t>
            </w:r>
            <w:r>
              <w:rPr>
                <w:color w:val="000000"/>
                <w:sz w:val="19"/>
                <w:szCs w:val="19"/>
              </w:rPr>
              <w:t xml:space="preserve"> for 50 and 100 years, respectively</w:t>
            </w:r>
          </w:p>
        </w:tc>
        <w:tc>
          <w:tcPr>
            <w:tcW w:w="6465" w:type="dxa"/>
            <w:shd w:val="clear" w:color="auto" w:fill="auto"/>
            <w:tcMar>
              <w:top w:w="100" w:type="dxa"/>
              <w:left w:w="100" w:type="dxa"/>
              <w:bottom w:w="100" w:type="dxa"/>
              <w:right w:w="100" w:type="dxa"/>
            </w:tcMar>
          </w:tcPr>
          <w:p w:rsidR="00E118EB" w:rsidRDefault="00E118EB" w:rsidP="00E118EB">
            <w:pPr>
              <w:widowControl w:val="0"/>
              <w:rPr>
                <w:color w:val="000000"/>
                <w:sz w:val="19"/>
                <w:szCs w:val="19"/>
              </w:rPr>
            </w:pPr>
            <w:r>
              <w:rPr>
                <w:color w:val="000000"/>
                <w:sz w:val="19"/>
                <w:szCs w:val="19"/>
              </w:rPr>
              <w:t>RF = – 1.27 W/m</w:t>
            </w:r>
            <w:r>
              <w:rPr>
                <w:color w:val="000000"/>
                <w:sz w:val="19"/>
                <w:szCs w:val="19"/>
                <w:vertAlign w:val="superscript"/>
              </w:rPr>
              <w:t>2</w:t>
            </w:r>
            <w:r>
              <w:rPr>
                <w:color w:val="000000"/>
                <w:sz w:val="19"/>
                <w:szCs w:val="19"/>
              </w:rPr>
              <w:t>; increase in albedo to 0.9 relative to an average of 0.32.</w:t>
            </w:r>
          </w:p>
        </w:tc>
      </w:tr>
      <w:tr w:rsidR="00E118EB">
        <w:trPr>
          <w:tblHeader/>
        </w:trPr>
        <w:tc>
          <w:tcPr>
            <w:tcW w:w="1275" w:type="dxa"/>
            <w:shd w:val="clear" w:color="auto" w:fill="auto"/>
            <w:tcMar>
              <w:top w:w="100" w:type="dxa"/>
              <w:left w:w="100" w:type="dxa"/>
              <w:bottom w:w="100" w:type="dxa"/>
              <w:right w:w="100" w:type="dxa"/>
            </w:tcMar>
          </w:tcPr>
          <w:p w:rsidR="00E118EB" w:rsidRDefault="00E118EB" w:rsidP="00E118EB">
            <w:pPr>
              <w:widowControl w:val="0"/>
              <w:rPr>
                <w:color w:val="000000"/>
                <w:sz w:val="19"/>
                <w:szCs w:val="19"/>
              </w:rPr>
            </w:pPr>
            <w:hyperlink r:id="rId226">
              <w:r>
                <w:rPr>
                  <w:color w:val="000000"/>
                  <w:sz w:val="19"/>
                  <w:szCs w:val="19"/>
                </w:rPr>
                <w:t>(Yu &amp; Lu, 2014)</w:t>
              </w:r>
            </w:hyperlink>
          </w:p>
        </w:tc>
        <w:tc>
          <w:tcPr>
            <w:tcW w:w="1275" w:type="dxa"/>
            <w:shd w:val="clear" w:color="auto" w:fill="auto"/>
            <w:tcMar>
              <w:top w:w="100" w:type="dxa"/>
              <w:left w:w="100" w:type="dxa"/>
              <w:bottom w:w="100" w:type="dxa"/>
              <w:right w:w="100" w:type="dxa"/>
            </w:tcMar>
          </w:tcPr>
          <w:p w:rsidR="00E118EB" w:rsidRDefault="00E118EB" w:rsidP="00E118EB">
            <w:pPr>
              <w:widowControl w:val="0"/>
              <w:rPr>
                <w:color w:val="000000"/>
                <w:sz w:val="19"/>
                <w:szCs w:val="19"/>
              </w:rPr>
            </w:pPr>
            <w:r>
              <w:rPr>
                <w:color w:val="000000"/>
                <w:sz w:val="19"/>
                <w:szCs w:val="19"/>
              </w:rPr>
              <w:t>Pavements</w:t>
            </w:r>
          </w:p>
        </w:tc>
        <w:tc>
          <w:tcPr>
            <w:tcW w:w="1230" w:type="dxa"/>
            <w:shd w:val="clear" w:color="auto" w:fill="auto"/>
            <w:tcMar>
              <w:top w:w="100" w:type="dxa"/>
              <w:left w:w="100" w:type="dxa"/>
              <w:bottom w:w="100" w:type="dxa"/>
              <w:right w:w="100" w:type="dxa"/>
            </w:tcMar>
          </w:tcPr>
          <w:p w:rsidR="00E118EB" w:rsidRDefault="00E118EB" w:rsidP="00E118EB">
            <w:pPr>
              <w:widowControl w:val="0"/>
              <w:rPr>
                <w:color w:val="000000"/>
                <w:sz w:val="19"/>
                <w:szCs w:val="19"/>
              </w:rPr>
            </w:pPr>
            <w:r>
              <w:rPr>
                <w:color w:val="000000"/>
                <w:sz w:val="19"/>
                <w:szCs w:val="19"/>
              </w:rPr>
              <w:t>Regional (Michigan USA)</w:t>
            </w:r>
          </w:p>
        </w:tc>
        <w:tc>
          <w:tcPr>
            <w:tcW w:w="885" w:type="dxa"/>
            <w:shd w:val="clear" w:color="auto" w:fill="auto"/>
            <w:tcMar>
              <w:top w:w="100" w:type="dxa"/>
              <w:left w:w="100" w:type="dxa"/>
              <w:bottom w:w="100" w:type="dxa"/>
              <w:right w:w="100" w:type="dxa"/>
            </w:tcMar>
          </w:tcPr>
          <w:p w:rsidR="00E118EB" w:rsidRDefault="00E118EB" w:rsidP="00E118EB">
            <m:oMathPara>
              <m:oMath>
                <m:nary>
                  <m:naryPr>
                    <m:chr m:val="∑"/>
                    <m:limLoc m:val="undOvr"/>
                    <m:subHide m:val="1"/>
                    <m:supHide m:val="1"/>
                    <m:ctrlPr>
                      <w:rPr>
                        <w:rFonts w:ascii="Cambria Math" w:eastAsia="Cambria Math" w:hAnsi="Cambria Math" w:cs="Cambria Math"/>
                        <w:i/>
                        <w:color w:val="000000"/>
                        <w:sz w:val="16"/>
                        <w:szCs w:val="19"/>
                      </w:rPr>
                    </m:ctrlPr>
                  </m:naryPr>
                  <m:sub/>
                  <m:sup/>
                  <m:e>
                    <m:r>
                      <w:rPr>
                        <w:rFonts w:ascii="Cambria Math" w:eastAsia="Cambria Math" w:hAnsi="Cambria Math" w:cs="Cambria Math"/>
                        <w:color w:val="000000"/>
                        <w:sz w:val="16"/>
                        <w:szCs w:val="19"/>
                      </w:rPr>
                      <m:t>TDEE</m:t>
                    </m:r>
                  </m:e>
                </m:nary>
              </m:oMath>
            </m:oMathPara>
          </w:p>
        </w:tc>
        <w:tc>
          <w:tcPr>
            <w:tcW w:w="2925" w:type="dxa"/>
            <w:shd w:val="clear" w:color="auto" w:fill="auto"/>
            <w:tcMar>
              <w:top w:w="100" w:type="dxa"/>
              <w:left w:w="100" w:type="dxa"/>
              <w:bottom w:w="100" w:type="dxa"/>
              <w:right w:w="100" w:type="dxa"/>
            </w:tcMar>
          </w:tcPr>
          <w:p w:rsidR="00E118EB" w:rsidRDefault="00E118EB" w:rsidP="00E118EB">
            <w:pPr>
              <w:widowControl w:val="0"/>
              <w:rPr>
                <w:color w:val="000000"/>
                <w:sz w:val="19"/>
                <w:szCs w:val="19"/>
              </w:rPr>
            </w:pPr>
            <w:r>
              <w:rPr>
                <w:color w:val="000000"/>
                <w:sz w:val="19"/>
                <w:szCs w:val="19"/>
              </w:rPr>
              <w:t>3137 tCO</w:t>
            </w:r>
            <w:r>
              <w:rPr>
                <w:color w:val="000000"/>
                <w:sz w:val="19"/>
                <w:szCs w:val="19"/>
                <w:vertAlign w:val="subscript"/>
              </w:rPr>
              <w:t>2</w:t>
            </w:r>
            <w:r>
              <w:rPr>
                <w:color w:val="000000"/>
                <w:sz w:val="19"/>
                <w:szCs w:val="19"/>
              </w:rPr>
              <w:t>e; or 12.3 kgCO</w:t>
            </w:r>
            <w:r>
              <w:rPr>
                <w:color w:val="000000"/>
                <w:sz w:val="19"/>
                <w:szCs w:val="19"/>
                <w:vertAlign w:val="subscript"/>
              </w:rPr>
              <w:t>2</w:t>
            </w:r>
            <w:r>
              <w:rPr>
                <w:color w:val="000000"/>
                <w:sz w:val="19"/>
                <w:szCs w:val="19"/>
              </w:rPr>
              <w:t>e/m</w:t>
            </w:r>
            <w:r>
              <w:rPr>
                <w:color w:val="000000"/>
                <w:sz w:val="19"/>
                <w:szCs w:val="19"/>
                <w:vertAlign w:val="superscript"/>
              </w:rPr>
              <w:t>2</w:t>
            </w:r>
            <w:r>
              <w:rPr>
                <w:color w:val="000000"/>
                <w:sz w:val="19"/>
                <w:szCs w:val="19"/>
              </w:rPr>
              <w:t xml:space="preserve"> of pavement for a 40 years lifespan</w:t>
            </w:r>
          </w:p>
        </w:tc>
        <w:tc>
          <w:tcPr>
            <w:tcW w:w="6465" w:type="dxa"/>
            <w:shd w:val="clear" w:color="auto" w:fill="auto"/>
            <w:tcMar>
              <w:top w:w="100" w:type="dxa"/>
              <w:left w:w="100" w:type="dxa"/>
              <w:bottom w:w="100" w:type="dxa"/>
              <w:right w:w="100" w:type="dxa"/>
            </w:tcMar>
          </w:tcPr>
          <w:p w:rsidR="00E118EB" w:rsidRDefault="00E118EB" w:rsidP="00E118EB">
            <w:pPr>
              <w:widowControl w:val="0"/>
              <w:rPr>
                <w:color w:val="000000"/>
                <w:sz w:val="19"/>
                <w:szCs w:val="19"/>
                <w:vertAlign w:val="superscript"/>
              </w:rPr>
            </w:pPr>
            <w:r>
              <w:rPr>
                <w:color w:val="000000"/>
                <w:sz w:val="19"/>
                <w:szCs w:val="19"/>
              </w:rPr>
              <w:t>RF = – 1.54 W/m</w:t>
            </w:r>
            <w:r>
              <w:rPr>
                <w:color w:val="000000"/>
                <w:sz w:val="19"/>
                <w:szCs w:val="19"/>
                <w:vertAlign w:val="superscript"/>
              </w:rPr>
              <w:t>2</w:t>
            </w:r>
            <w:r>
              <w:rPr>
                <w:color w:val="000000"/>
                <w:sz w:val="19"/>
                <w:szCs w:val="19"/>
              </w:rPr>
              <w:t xml:space="preserve">; increase in albedo to 0.3 relative to an average of 0.25 after reconstruction at the 20th year until the 40th year. </w:t>
            </w:r>
          </w:p>
        </w:tc>
      </w:tr>
      <w:tr w:rsidR="00EB5CFE">
        <w:trPr>
          <w:tblHeader/>
        </w:trPr>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hyperlink r:id="rId227">
              <w:r>
                <w:rPr>
                  <w:color w:val="000000"/>
                  <w:sz w:val="19"/>
                  <w:szCs w:val="19"/>
                </w:rPr>
                <w:t>(AzariJafari et al., 2019)</w:t>
              </w:r>
            </w:hyperlink>
          </w:p>
        </w:tc>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Pavements</w:t>
            </w:r>
          </w:p>
        </w:tc>
        <w:tc>
          <w:tcPr>
            <w:tcW w:w="123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City (Montreal, Canada)</w:t>
            </w:r>
          </w:p>
        </w:tc>
        <w:tc>
          <w:tcPr>
            <w:tcW w:w="88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GWP</w:t>
            </w:r>
          </w:p>
        </w:tc>
        <w:tc>
          <w:tcPr>
            <w:tcW w:w="292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0.34 kgCO</w:t>
            </w:r>
            <w:r>
              <w:rPr>
                <w:color w:val="000000"/>
                <w:sz w:val="19"/>
                <w:szCs w:val="19"/>
                <w:vertAlign w:val="subscript"/>
              </w:rPr>
              <w:t>2</w:t>
            </w:r>
            <w:r>
              <w:rPr>
                <w:color w:val="000000"/>
                <w:sz w:val="19"/>
                <w:szCs w:val="19"/>
              </w:rPr>
              <w:t>e/m</w:t>
            </w:r>
            <w:r>
              <w:rPr>
                <w:color w:val="000000"/>
                <w:sz w:val="19"/>
                <w:szCs w:val="19"/>
                <w:vertAlign w:val="superscript"/>
              </w:rPr>
              <w:t>2</w:t>
            </w:r>
            <w:r>
              <w:rPr>
                <w:color w:val="000000"/>
                <w:sz w:val="19"/>
                <w:szCs w:val="19"/>
              </w:rPr>
              <w:t xml:space="preserve"> of pavement per 0.2 albedo increase</w:t>
            </w:r>
          </w:p>
        </w:tc>
        <w:tc>
          <w:tcPr>
            <w:tcW w:w="646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TH = 50 years; Transmittance = 0.854</w:t>
            </w:r>
          </w:p>
        </w:tc>
      </w:tr>
      <w:tr w:rsidR="00EB5CFE">
        <w:trPr>
          <w:tblHeader/>
        </w:trPr>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hyperlink r:id="rId228">
              <w:r>
                <w:rPr>
                  <w:color w:val="000000"/>
                  <w:sz w:val="19"/>
                  <w:szCs w:val="19"/>
                </w:rPr>
                <w:t>(Xu et al., 2020)</w:t>
              </w:r>
            </w:hyperlink>
          </w:p>
        </w:tc>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Pavements</w:t>
            </w:r>
          </w:p>
        </w:tc>
        <w:tc>
          <w:tcPr>
            <w:tcW w:w="123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National (USA)</w:t>
            </w:r>
          </w:p>
        </w:tc>
        <w:tc>
          <w:tcPr>
            <w:tcW w:w="88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GWP</w:t>
            </w:r>
          </w:p>
        </w:tc>
        <w:tc>
          <w:tcPr>
            <w:tcW w:w="292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17 MtCO</w:t>
            </w:r>
            <w:r>
              <w:rPr>
                <w:color w:val="000000"/>
                <w:sz w:val="19"/>
                <w:szCs w:val="19"/>
                <w:vertAlign w:val="subscript"/>
              </w:rPr>
              <w:t>2</w:t>
            </w:r>
            <w:r>
              <w:rPr>
                <w:color w:val="000000"/>
                <w:sz w:val="19"/>
                <w:szCs w:val="19"/>
              </w:rPr>
              <w:t xml:space="preserve">/year </w:t>
            </w:r>
          </w:p>
        </w:tc>
        <w:tc>
          <w:tcPr>
            <w:tcW w:w="646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AP=50 years; TH = 100 years; increasing pavement albedo by 0.2 for all urban and rural asphalt roads across the U.S.</w:t>
            </w:r>
          </w:p>
        </w:tc>
      </w:tr>
      <w:tr w:rsidR="00EB5CFE">
        <w:trPr>
          <w:tblHeader/>
        </w:trPr>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hyperlink r:id="rId229">
              <w:r>
                <w:rPr>
                  <w:color w:val="000000"/>
                  <w:sz w:val="19"/>
                  <w:szCs w:val="19"/>
                </w:rPr>
                <w:t>(AzariJafari et al., 2021)</w:t>
              </w:r>
            </w:hyperlink>
          </w:p>
        </w:tc>
        <w:tc>
          <w:tcPr>
            <w:tcW w:w="127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Pavements</w:t>
            </w:r>
          </w:p>
        </w:tc>
        <w:tc>
          <w:tcPr>
            <w:tcW w:w="1230"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Urban (Phoenix &amp; Boston, USA)</w:t>
            </w:r>
          </w:p>
        </w:tc>
        <w:tc>
          <w:tcPr>
            <w:tcW w:w="88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GWP</w:t>
            </w:r>
          </w:p>
        </w:tc>
        <w:tc>
          <w:tcPr>
            <w:tcW w:w="292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0.4 to 25.9 ktCO</w:t>
            </w:r>
            <w:r>
              <w:rPr>
                <w:color w:val="000000"/>
                <w:sz w:val="19"/>
                <w:szCs w:val="19"/>
                <w:vertAlign w:val="subscript"/>
              </w:rPr>
              <w:t>2</w:t>
            </w:r>
            <w:r>
              <w:rPr>
                <w:color w:val="000000"/>
                <w:sz w:val="19"/>
                <w:szCs w:val="19"/>
              </w:rPr>
              <w:t>e emission savings, depending on location within city (= 0.6 to 2.1 kgCO</w:t>
            </w:r>
            <w:r>
              <w:rPr>
                <w:color w:val="000000"/>
                <w:sz w:val="19"/>
                <w:szCs w:val="19"/>
                <w:vertAlign w:val="subscript"/>
              </w:rPr>
              <w:t>2</w:t>
            </w:r>
            <w:r>
              <w:rPr>
                <w:color w:val="000000"/>
                <w:sz w:val="19"/>
                <w:szCs w:val="19"/>
              </w:rPr>
              <w:t>e/0.01 albedo change·m</w:t>
            </w:r>
            <w:r>
              <w:rPr>
                <w:color w:val="000000"/>
                <w:sz w:val="19"/>
                <w:szCs w:val="19"/>
                <w:vertAlign w:val="superscript"/>
              </w:rPr>
              <w:t>2</w:t>
            </w:r>
            <w:r>
              <w:rPr>
                <w:color w:val="000000"/>
                <w:sz w:val="19"/>
                <w:szCs w:val="19"/>
              </w:rPr>
              <w:t xml:space="preserve"> pavement)</w:t>
            </w:r>
          </w:p>
        </w:tc>
        <w:tc>
          <w:tcPr>
            <w:tcW w:w="6465" w:type="dxa"/>
            <w:shd w:val="clear" w:color="auto" w:fill="auto"/>
            <w:tcMar>
              <w:top w:w="100" w:type="dxa"/>
              <w:left w:w="100" w:type="dxa"/>
              <w:bottom w:w="100" w:type="dxa"/>
              <w:right w:w="100" w:type="dxa"/>
            </w:tcMar>
          </w:tcPr>
          <w:p w:rsidR="00EB5CFE" w:rsidRDefault="00F1579C">
            <w:pPr>
              <w:widowControl w:val="0"/>
              <w:rPr>
                <w:color w:val="000000"/>
                <w:sz w:val="19"/>
                <w:szCs w:val="19"/>
              </w:rPr>
            </w:pPr>
            <w:r>
              <w:rPr>
                <w:color w:val="000000"/>
                <w:sz w:val="19"/>
                <w:szCs w:val="19"/>
              </w:rPr>
              <w:t>Location-specific RF impacts due to changes in pavement albedo calculated as a function of the intensity of incoming radiation, atmospheric transmittance, and the change in albedo.</w:t>
            </w:r>
          </w:p>
        </w:tc>
      </w:tr>
    </w:tbl>
    <w:p w:rsidR="00EB5CFE" w:rsidRDefault="00EB5CFE">
      <w:pPr>
        <w:jc w:val="both"/>
        <w:rPr>
          <w:sz w:val="21"/>
          <w:szCs w:val="21"/>
        </w:rPr>
      </w:pPr>
    </w:p>
    <w:p w:rsidR="00EB5CFE" w:rsidRDefault="00F1579C">
      <w:pPr>
        <w:pStyle w:val="Heading2"/>
        <w:numPr>
          <w:ilvl w:val="0"/>
          <w:numId w:val="8"/>
        </w:numPr>
        <w:jc w:val="both"/>
        <w:rPr>
          <w:color w:val="666666"/>
          <w:sz w:val="24"/>
          <w:szCs w:val="24"/>
        </w:rPr>
      </w:pPr>
      <w:bookmarkStart w:id="18" w:name="_Toc140782337"/>
      <w:r>
        <w:rPr>
          <w:color w:val="666666"/>
          <w:sz w:val="24"/>
          <w:szCs w:val="24"/>
        </w:rPr>
        <w:t>Co-Benefits</w:t>
      </w:r>
      <w:bookmarkEnd w:id="18"/>
    </w:p>
    <w:p w:rsidR="00EB5CFE" w:rsidRDefault="00F1579C">
      <w:pPr>
        <w:rPr>
          <w:sz w:val="21"/>
          <w:szCs w:val="21"/>
        </w:rPr>
      </w:pPr>
      <w:r>
        <w:rPr>
          <w:sz w:val="19"/>
          <w:szCs w:val="19"/>
        </w:rPr>
        <w:t xml:space="preserve">Table 13:  Identified co-benefits of the five carbon storage </w:t>
      </w:r>
      <w:r>
        <w:rPr>
          <w:sz w:val="19"/>
          <w:szCs w:val="19"/>
        </w:rPr>
        <w:t xml:space="preserve">and adaptation options for cities. References indicate example case studies identifying the attributed co-benefit. </w:t>
      </w:r>
    </w:p>
    <w:tbl>
      <w:tblPr>
        <w:tblStyle w:val="ab"/>
        <w:tblW w:w="14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55"/>
        <w:gridCol w:w="4785"/>
        <w:gridCol w:w="3930"/>
        <w:gridCol w:w="3930"/>
      </w:tblGrid>
      <w:tr w:rsidR="00EB5CFE">
        <w:tc>
          <w:tcPr>
            <w:tcW w:w="1455" w:type="dxa"/>
            <w:shd w:val="clear" w:color="auto" w:fill="auto"/>
            <w:tcMar>
              <w:top w:w="100" w:type="dxa"/>
              <w:left w:w="100" w:type="dxa"/>
              <w:bottom w:w="100" w:type="dxa"/>
              <w:right w:w="100" w:type="dxa"/>
            </w:tcMar>
          </w:tcPr>
          <w:p w:rsidR="00EB5CFE" w:rsidRDefault="00F1579C">
            <w:pPr>
              <w:widowControl w:val="0"/>
              <w:spacing w:line="240" w:lineRule="auto"/>
              <w:rPr>
                <w:b/>
                <w:sz w:val="19"/>
                <w:szCs w:val="19"/>
              </w:rPr>
            </w:pPr>
            <w:r>
              <w:rPr>
                <w:b/>
                <w:sz w:val="19"/>
                <w:szCs w:val="19"/>
              </w:rPr>
              <w:t>Urban Option</w:t>
            </w:r>
          </w:p>
        </w:tc>
        <w:tc>
          <w:tcPr>
            <w:tcW w:w="4785" w:type="dxa"/>
            <w:shd w:val="clear" w:color="auto" w:fill="auto"/>
            <w:tcMar>
              <w:top w:w="100" w:type="dxa"/>
              <w:left w:w="100" w:type="dxa"/>
              <w:bottom w:w="100" w:type="dxa"/>
              <w:right w:w="100" w:type="dxa"/>
            </w:tcMar>
          </w:tcPr>
          <w:p w:rsidR="00EB5CFE" w:rsidRDefault="00F1579C">
            <w:pPr>
              <w:jc w:val="both"/>
              <w:rPr>
                <w:b/>
                <w:sz w:val="19"/>
                <w:szCs w:val="19"/>
              </w:rPr>
            </w:pPr>
            <w:r>
              <w:rPr>
                <w:b/>
                <w:sz w:val="19"/>
                <w:szCs w:val="19"/>
              </w:rPr>
              <w:t>Human health and well-being</w:t>
            </w:r>
          </w:p>
        </w:tc>
        <w:tc>
          <w:tcPr>
            <w:tcW w:w="3930" w:type="dxa"/>
            <w:shd w:val="clear" w:color="auto" w:fill="auto"/>
            <w:tcMar>
              <w:top w:w="100" w:type="dxa"/>
              <w:left w:w="100" w:type="dxa"/>
              <w:bottom w:w="100" w:type="dxa"/>
              <w:right w:w="100" w:type="dxa"/>
            </w:tcMar>
          </w:tcPr>
          <w:p w:rsidR="00EB5CFE" w:rsidRDefault="00F1579C">
            <w:pPr>
              <w:jc w:val="both"/>
              <w:rPr>
                <w:b/>
                <w:sz w:val="19"/>
                <w:szCs w:val="19"/>
              </w:rPr>
            </w:pPr>
            <w:r>
              <w:rPr>
                <w:b/>
                <w:sz w:val="19"/>
                <w:szCs w:val="19"/>
              </w:rPr>
              <w:t>Biophysical &amp; Environmental</w:t>
            </w:r>
          </w:p>
        </w:tc>
        <w:tc>
          <w:tcPr>
            <w:tcW w:w="3930" w:type="dxa"/>
            <w:shd w:val="clear" w:color="auto" w:fill="auto"/>
            <w:tcMar>
              <w:top w:w="100" w:type="dxa"/>
              <w:left w:w="100" w:type="dxa"/>
              <w:bottom w:w="100" w:type="dxa"/>
              <w:right w:w="100" w:type="dxa"/>
            </w:tcMar>
          </w:tcPr>
          <w:p w:rsidR="00EB5CFE" w:rsidRDefault="00F1579C">
            <w:pPr>
              <w:widowControl w:val="0"/>
              <w:spacing w:line="240" w:lineRule="auto"/>
              <w:rPr>
                <w:b/>
                <w:sz w:val="19"/>
                <w:szCs w:val="19"/>
              </w:rPr>
            </w:pPr>
            <w:r>
              <w:rPr>
                <w:b/>
                <w:sz w:val="19"/>
                <w:szCs w:val="19"/>
              </w:rPr>
              <w:t>Economic opportunities</w:t>
            </w:r>
          </w:p>
        </w:tc>
      </w:tr>
      <w:tr w:rsidR="00EB5CFE">
        <w:tc>
          <w:tcPr>
            <w:tcW w:w="145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Storing C in Vegetation</w:t>
            </w:r>
          </w:p>
        </w:tc>
        <w:tc>
          <w:tcPr>
            <w:tcW w:w="4785"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 xml:space="preserve">Physical and psychological health benefits at individual level </w:t>
            </w:r>
            <w:hyperlink r:id="rId230">
              <w:r>
                <w:rPr>
                  <w:sz w:val="19"/>
                  <w:szCs w:val="19"/>
                </w:rPr>
                <w:t>(Suppakittpaisarn et al., 2017)</w:t>
              </w:r>
            </w:hyperlink>
            <w:r>
              <w:rPr>
                <w:sz w:val="19"/>
                <w:szCs w:val="19"/>
              </w:rPr>
              <w:t xml:space="preserve">; Recreation opportunities </w:t>
            </w:r>
            <w:hyperlink r:id="rId231">
              <w:r>
                <w:rPr>
                  <w:sz w:val="19"/>
                  <w:szCs w:val="19"/>
                </w:rPr>
                <w:t>(Keeler et al., 2019)</w:t>
              </w:r>
            </w:hyperlink>
            <w:r>
              <w:rPr>
                <w:sz w:val="19"/>
                <w:szCs w:val="19"/>
              </w:rPr>
              <w:t xml:space="preserve">; Positively influence social activity and interaction </w:t>
            </w:r>
            <w:hyperlink r:id="rId232">
              <w:r>
                <w:rPr>
                  <w:sz w:val="19"/>
                  <w:szCs w:val="19"/>
                </w:rPr>
                <w:t>(Sullivan et al., 2004)</w:t>
              </w:r>
            </w:hyperlink>
            <w:r>
              <w:rPr>
                <w:sz w:val="19"/>
                <w:szCs w:val="19"/>
              </w:rPr>
              <w:t xml:space="preserve"> </w:t>
            </w:r>
          </w:p>
          <w:p w:rsidR="00EB5CFE" w:rsidRDefault="00F1579C">
            <w:pPr>
              <w:widowControl w:val="0"/>
              <w:numPr>
                <w:ilvl w:val="0"/>
                <w:numId w:val="5"/>
              </w:numPr>
              <w:spacing w:line="240" w:lineRule="auto"/>
              <w:ind w:left="283"/>
              <w:rPr>
                <w:sz w:val="19"/>
                <w:szCs w:val="19"/>
              </w:rPr>
            </w:pPr>
            <w:r>
              <w:rPr>
                <w:sz w:val="19"/>
                <w:szCs w:val="19"/>
              </w:rPr>
              <w:t xml:space="preserve">Thermal human comfort </w:t>
            </w:r>
            <w:hyperlink r:id="rId233">
              <w:r>
                <w:rPr>
                  <w:sz w:val="19"/>
                  <w:szCs w:val="19"/>
                </w:rPr>
                <w:t>(Ottelé e</w:t>
              </w:r>
              <w:r>
                <w:rPr>
                  <w:sz w:val="19"/>
                  <w:szCs w:val="19"/>
                </w:rPr>
                <w:t>t al., 2011)</w:t>
              </w:r>
            </w:hyperlink>
            <w:r>
              <w:rPr>
                <w:sz w:val="19"/>
                <w:szCs w:val="19"/>
              </w:rPr>
              <w:t xml:space="preserve"> </w:t>
            </w:r>
            <w:hyperlink r:id="rId234">
              <w:r>
                <w:rPr>
                  <w:sz w:val="19"/>
                  <w:szCs w:val="19"/>
                </w:rPr>
                <w:t>(Sultana et al., 2021)</w:t>
              </w:r>
            </w:hyperlink>
          </w:p>
          <w:p w:rsidR="00EB5CFE" w:rsidRDefault="00F1579C">
            <w:pPr>
              <w:widowControl w:val="0"/>
              <w:numPr>
                <w:ilvl w:val="0"/>
                <w:numId w:val="5"/>
              </w:numPr>
              <w:spacing w:line="240" w:lineRule="auto"/>
              <w:ind w:left="283"/>
              <w:rPr>
                <w:sz w:val="19"/>
                <w:szCs w:val="19"/>
              </w:rPr>
            </w:pPr>
            <w:r>
              <w:rPr>
                <w:sz w:val="19"/>
                <w:szCs w:val="19"/>
              </w:rPr>
              <w:t xml:space="preserve">Help raise awareness around climate change by routinely intertwining social and ecological functions </w:t>
            </w:r>
            <w:hyperlink r:id="rId235">
              <w:r>
                <w:rPr>
                  <w:sz w:val="19"/>
                  <w:szCs w:val="19"/>
                </w:rPr>
                <w:t>(Hsu et al., 2022)</w:t>
              </w:r>
            </w:hyperlink>
          </w:p>
          <w:p w:rsidR="00EB5CFE" w:rsidRDefault="00F1579C">
            <w:pPr>
              <w:widowControl w:val="0"/>
              <w:numPr>
                <w:ilvl w:val="0"/>
                <w:numId w:val="5"/>
              </w:numPr>
              <w:pBdr>
                <w:top w:val="nil"/>
                <w:left w:val="nil"/>
                <w:bottom w:val="nil"/>
                <w:right w:val="nil"/>
                <w:between w:val="nil"/>
              </w:pBdr>
              <w:spacing w:line="240" w:lineRule="auto"/>
              <w:ind w:left="283" w:hanging="283"/>
              <w:rPr>
                <w:sz w:val="19"/>
                <w:szCs w:val="19"/>
              </w:rPr>
            </w:pPr>
            <w:r>
              <w:rPr>
                <w:sz w:val="19"/>
                <w:szCs w:val="19"/>
              </w:rPr>
              <w:t xml:space="preserve">Help combat social exclusion and isolation </w:t>
            </w:r>
            <w:hyperlink r:id="rId236">
              <w:r>
                <w:rPr>
                  <w:sz w:val="19"/>
                  <w:szCs w:val="19"/>
                </w:rPr>
                <w:t>(</w:t>
              </w:r>
            </w:hyperlink>
            <w:hyperlink r:id="rId237">
              <w:r>
                <w:rPr>
                  <w:i/>
                  <w:sz w:val="19"/>
                  <w:szCs w:val="19"/>
                </w:rPr>
                <w:t>Green Infrastructure (GI) — Enhancing Europe’s Natural Capital</w:t>
              </w:r>
            </w:hyperlink>
            <w:hyperlink r:id="rId238">
              <w:r>
                <w:rPr>
                  <w:sz w:val="19"/>
                  <w:szCs w:val="19"/>
                </w:rPr>
                <w:t>, 2013)</w:t>
              </w:r>
            </w:hyperlink>
            <w:r>
              <w:rPr>
                <w:sz w:val="19"/>
                <w:szCs w:val="19"/>
              </w:rPr>
              <w:t xml:space="preserve"> </w:t>
            </w:r>
            <w:hyperlink r:id="rId239">
              <w:r>
                <w:rPr>
                  <w:sz w:val="19"/>
                  <w:szCs w:val="19"/>
                </w:rPr>
                <w:t>(Frantzeskaki, 2019)</w:t>
              </w:r>
            </w:hyperlink>
          </w:p>
          <w:p w:rsidR="00EB5CFE" w:rsidRDefault="00F1579C">
            <w:pPr>
              <w:widowControl w:val="0"/>
              <w:numPr>
                <w:ilvl w:val="0"/>
                <w:numId w:val="5"/>
              </w:numPr>
              <w:spacing w:line="240" w:lineRule="auto"/>
              <w:ind w:left="283"/>
              <w:rPr>
                <w:sz w:val="19"/>
                <w:szCs w:val="19"/>
              </w:rPr>
            </w:pPr>
            <w:r>
              <w:rPr>
                <w:sz w:val="19"/>
                <w:szCs w:val="19"/>
              </w:rPr>
              <w:lastRenderedPageBreak/>
              <w:t xml:space="preserve">Relieve anxiety about rapid urbanization </w:t>
            </w:r>
            <w:hyperlink r:id="rId240">
              <w:r>
                <w:rPr>
                  <w:sz w:val="19"/>
                  <w:szCs w:val="19"/>
                </w:rPr>
                <w:t>(Y</w:t>
              </w:r>
              <w:r>
                <w:rPr>
                  <w:sz w:val="19"/>
                  <w:szCs w:val="19"/>
                </w:rPr>
                <w:t>. Wang et al., 2021)</w:t>
              </w:r>
            </w:hyperlink>
          </w:p>
          <w:p w:rsidR="00EB5CFE" w:rsidRDefault="00F1579C">
            <w:pPr>
              <w:widowControl w:val="0"/>
              <w:numPr>
                <w:ilvl w:val="0"/>
                <w:numId w:val="5"/>
              </w:numPr>
              <w:spacing w:line="240" w:lineRule="auto"/>
              <w:ind w:left="283"/>
              <w:rPr>
                <w:sz w:val="19"/>
                <w:szCs w:val="19"/>
              </w:rPr>
            </w:pPr>
            <w:r>
              <w:rPr>
                <w:sz w:val="19"/>
                <w:szCs w:val="19"/>
              </w:rPr>
              <w:t xml:space="preserve">Aesthetic appreciation </w:t>
            </w:r>
            <w:hyperlink r:id="rId241">
              <w:r>
                <w:rPr>
                  <w:sz w:val="19"/>
                  <w:szCs w:val="19"/>
                </w:rPr>
                <w:t>(O’Sullivan et al., 2017)</w:t>
              </w:r>
            </w:hyperlink>
          </w:p>
        </w:tc>
        <w:tc>
          <w:tcPr>
            <w:tcW w:w="3930"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lastRenderedPageBreak/>
              <w:t xml:space="preserve">Vegetative cooling: land and ambient urban temperature stabilisation, hence UHI mitigation </w:t>
            </w:r>
            <w:hyperlink r:id="rId242">
              <w:r>
                <w:rPr>
                  <w:sz w:val="19"/>
                  <w:szCs w:val="19"/>
                </w:rPr>
                <w:t>(Macauley, 2020)</w:t>
              </w:r>
            </w:hyperlink>
            <w:r>
              <w:rPr>
                <w:sz w:val="19"/>
                <w:szCs w:val="19"/>
              </w:rPr>
              <w:t xml:space="preserve">, </w:t>
            </w:r>
            <w:hyperlink r:id="rId243">
              <w:r>
                <w:rPr>
                  <w:sz w:val="19"/>
                  <w:szCs w:val="19"/>
                </w:rPr>
                <w:t>(Cheela et al., 2021)</w:t>
              </w:r>
            </w:hyperlink>
          </w:p>
          <w:p w:rsidR="00EB5CFE" w:rsidRDefault="00F1579C">
            <w:pPr>
              <w:widowControl w:val="0"/>
              <w:numPr>
                <w:ilvl w:val="0"/>
                <w:numId w:val="5"/>
              </w:numPr>
              <w:spacing w:line="240" w:lineRule="auto"/>
              <w:ind w:left="283"/>
              <w:rPr>
                <w:sz w:val="19"/>
                <w:szCs w:val="19"/>
              </w:rPr>
            </w:pPr>
            <w:r>
              <w:rPr>
                <w:sz w:val="19"/>
                <w:szCs w:val="19"/>
              </w:rPr>
              <w:t xml:space="preserve">Improved air quality </w:t>
            </w:r>
            <w:hyperlink r:id="rId244">
              <w:r>
                <w:rPr>
                  <w:sz w:val="19"/>
                  <w:szCs w:val="19"/>
                </w:rPr>
                <w:t>(McDonald et al., 2016)</w:t>
              </w:r>
            </w:hyperlink>
          </w:p>
          <w:p w:rsidR="00EB5CFE" w:rsidRDefault="00F1579C">
            <w:pPr>
              <w:widowControl w:val="0"/>
              <w:numPr>
                <w:ilvl w:val="0"/>
                <w:numId w:val="5"/>
              </w:numPr>
              <w:spacing w:line="240" w:lineRule="auto"/>
              <w:ind w:left="283"/>
              <w:rPr>
                <w:sz w:val="19"/>
                <w:szCs w:val="19"/>
              </w:rPr>
            </w:pPr>
            <w:r>
              <w:rPr>
                <w:sz w:val="19"/>
                <w:szCs w:val="19"/>
              </w:rPr>
              <w:t>Support biodiversi</w:t>
            </w:r>
            <w:r>
              <w:rPr>
                <w:sz w:val="19"/>
                <w:szCs w:val="19"/>
              </w:rPr>
              <w:t xml:space="preserve">ty conservation </w:t>
            </w:r>
            <w:hyperlink r:id="rId245">
              <w:r>
                <w:rPr>
                  <w:sz w:val="19"/>
                  <w:szCs w:val="19"/>
                </w:rPr>
                <w:t>(Goddard et al., 2010)</w:t>
              </w:r>
            </w:hyperlink>
            <w:r>
              <w:rPr>
                <w:sz w:val="19"/>
                <w:szCs w:val="19"/>
              </w:rPr>
              <w:t xml:space="preserve">, </w:t>
            </w:r>
            <w:hyperlink r:id="rId246">
              <w:r>
                <w:rPr>
                  <w:sz w:val="19"/>
                  <w:szCs w:val="19"/>
                </w:rPr>
                <w:t>(Sagar et al., 2022)</w:t>
              </w:r>
            </w:hyperlink>
          </w:p>
          <w:p w:rsidR="00EB5CFE" w:rsidRDefault="00F1579C">
            <w:pPr>
              <w:widowControl w:val="0"/>
              <w:numPr>
                <w:ilvl w:val="0"/>
                <w:numId w:val="5"/>
              </w:numPr>
              <w:spacing w:line="240" w:lineRule="auto"/>
              <w:ind w:left="283"/>
              <w:rPr>
                <w:sz w:val="19"/>
                <w:szCs w:val="19"/>
              </w:rPr>
            </w:pPr>
            <w:r>
              <w:rPr>
                <w:sz w:val="19"/>
                <w:szCs w:val="19"/>
              </w:rPr>
              <w:t xml:space="preserve">Coastal risk reduction </w:t>
            </w:r>
            <w:hyperlink r:id="rId247">
              <w:r>
                <w:rPr>
                  <w:sz w:val="19"/>
                  <w:szCs w:val="19"/>
                </w:rPr>
                <w:t>(Richards et al., 2022)</w:t>
              </w:r>
            </w:hyperlink>
          </w:p>
          <w:p w:rsidR="00EB5CFE" w:rsidRDefault="00F1579C">
            <w:pPr>
              <w:widowControl w:val="0"/>
              <w:numPr>
                <w:ilvl w:val="0"/>
                <w:numId w:val="5"/>
              </w:numPr>
              <w:spacing w:line="240" w:lineRule="auto"/>
              <w:ind w:left="283"/>
              <w:rPr>
                <w:sz w:val="19"/>
                <w:szCs w:val="19"/>
              </w:rPr>
            </w:pPr>
            <w:r>
              <w:rPr>
                <w:sz w:val="19"/>
                <w:szCs w:val="19"/>
              </w:rPr>
              <w:t xml:space="preserve">Moderation of extreme events (eg. flooding, peak flows) through storm </w:t>
            </w:r>
            <w:r>
              <w:rPr>
                <w:sz w:val="19"/>
                <w:szCs w:val="19"/>
              </w:rPr>
              <w:lastRenderedPageBreak/>
              <w:t xml:space="preserve">water management </w:t>
            </w:r>
            <w:hyperlink r:id="rId248">
              <w:r>
                <w:rPr>
                  <w:sz w:val="19"/>
                  <w:szCs w:val="19"/>
                </w:rPr>
                <w:t>(Cortinovis et al., 202</w:t>
              </w:r>
              <w:r>
                <w:rPr>
                  <w:sz w:val="19"/>
                  <w:szCs w:val="19"/>
                </w:rPr>
                <w:t>2)</w:t>
              </w:r>
            </w:hyperlink>
          </w:p>
          <w:p w:rsidR="00EB5CFE" w:rsidRDefault="00F1579C">
            <w:pPr>
              <w:widowControl w:val="0"/>
              <w:numPr>
                <w:ilvl w:val="0"/>
                <w:numId w:val="5"/>
              </w:numPr>
              <w:spacing w:line="240" w:lineRule="auto"/>
              <w:ind w:left="283"/>
              <w:rPr>
                <w:sz w:val="19"/>
                <w:szCs w:val="19"/>
              </w:rPr>
            </w:pPr>
            <w:r>
              <w:rPr>
                <w:sz w:val="19"/>
                <w:szCs w:val="19"/>
              </w:rPr>
              <w:t xml:space="preserve">Improved water quality </w:t>
            </w:r>
            <w:hyperlink r:id="rId249">
              <w:r>
                <w:rPr>
                  <w:sz w:val="19"/>
                  <w:szCs w:val="19"/>
                </w:rPr>
                <w:t>(Davis et al., 2009)</w:t>
              </w:r>
            </w:hyperlink>
          </w:p>
          <w:p w:rsidR="00EB5CFE" w:rsidRDefault="00F1579C">
            <w:pPr>
              <w:widowControl w:val="0"/>
              <w:numPr>
                <w:ilvl w:val="0"/>
                <w:numId w:val="5"/>
              </w:numPr>
              <w:spacing w:line="240" w:lineRule="auto"/>
              <w:ind w:left="283"/>
              <w:rPr>
                <w:sz w:val="19"/>
                <w:szCs w:val="19"/>
              </w:rPr>
            </w:pPr>
            <w:r>
              <w:rPr>
                <w:sz w:val="19"/>
                <w:szCs w:val="19"/>
              </w:rPr>
              <w:t xml:space="preserve">Maintenance of soil fertility </w:t>
            </w:r>
            <w:hyperlink r:id="rId250">
              <w:r>
                <w:rPr>
                  <w:sz w:val="19"/>
                  <w:szCs w:val="19"/>
                </w:rPr>
                <w:t>(Furey &amp; Tilman, 2021)</w:t>
              </w:r>
            </w:hyperlink>
          </w:p>
        </w:tc>
        <w:tc>
          <w:tcPr>
            <w:tcW w:w="3930"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lastRenderedPageBreak/>
              <w:t>Building energy savings from veg</w:t>
            </w:r>
            <w:r>
              <w:rPr>
                <w:sz w:val="19"/>
                <w:szCs w:val="19"/>
              </w:rPr>
              <w:t xml:space="preserve">etative cooling </w:t>
            </w:r>
            <w:hyperlink r:id="rId251">
              <w:r>
                <w:rPr>
                  <w:sz w:val="19"/>
                  <w:szCs w:val="19"/>
                </w:rPr>
                <w:t>(Milnar &amp; Ramaswami, 2020)</w:t>
              </w:r>
            </w:hyperlink>
            <w:r>
              <w:rPr>
                <w:sz w:val="19"/>
                <w:szCs w:val="19"/>
              </w:rPr>
              <w:t xml:space="preserve">, </w:t>
            </w:r>
            <w:hyperlink r:id="rId252">
              <w:r>
                <w:rPr>
                  <w:sz w:val="19"/>
                  <w:szCs w:val="19"/>
                </w:rPr>
                <w:t>(Shafique et al., 2020)</w:t>
              </w:r>
            </w:hyperlink>
            <w:r>
              <w:rPr>
                <w:sz w:val="19"/>
                <w:szCs w:val="19"/>
              </w:rPr>
              <w:t xml:space="preserve">, especially for green roofs </w:t>
            </w:r>
            <w:hyperlink r:id="rId253">
              <w:r>
                <w:rPr>
                  <w:sz w:val="19"/>
                  <w:szCs w:val="19"/>
                </w:rPr>
                <w:t>(Dong et al., 2020)</w:t>
              </w:r>
            </w:hyperlink>
          </w:p>
          <w:p w:rsidR="00EB5CFE" w:rsidRDefault="00F1579C">
            <w:pPr>
              <w:widowControl w:val="0"/>
              <w:numPr>
                <w:ilvl w:val="0"/>
                <w:numId w:val="5"/>
              </w:numPr>
              <w:spacing w:line="240" w:lineRule="auto"/>
              <w:ind w:left="283"/>
              <w:rPr>
                <w:sz w:val="19"/>
                <w:szCs w:val="19"/>
              </w:rPr>
            </w:pPr>
            <w:r>
              <w:rPr>
                <w:sz w:val="19"/>
                <w:szCs w:val="19"/>
              </w:rPr>
              <w:t xml:space="preserve">Green jobs </w:t>
            </w:r>
            <w:hyperlink r:id="rId254">
              <w:r>
                <w:rPr>
                  <w:sz w:val="19"/>
                  <w:szCs w:val="19"/>
                </w:rPr>
                <w:t>(Raymond et al., 2017)</w:t>
              </w:r>
            </w:hyperlink>
          </w:p>
          <w:p w:rsidR="00EB5CFE" w:rsidRDefault="00F1579C">
            <w:pPr>
              <w:widowControl w:val="0"/>
              <w:numPr>
                <w:ilvl w:val="0"/>
                <w:numId w:val="5"/>
              </w:numPr>
              <w:spacing w:line="240" w:lineRule="auto"/>
              <w:ind w:left="283"/>
              <w:rPr>
                <w:sz w:val="19"/>
                <w:szCs w:val="19"/>
              </w:rPr>
            </w:pPr>
            <w:r>
              <w:rPr>
                <w:sz w:val="19"/>
                <w:szCs w:val="19"/>
              </w:rPr>
              <w:t xml:space="preserve">Source of natural products and raw materials </w:t>
            </w:r>
            <w:hyperlink r:id="rId255">
              <w:r>
                <w:rPr>
                  <w:sz w:val="19"/>
                  <w:szCs w:val="19"/>
                </w:rPr>
                <w:t>(Europe</w:t>
              </w:r>
              <w:r>
                <w:rPr>
                  <w:sz w:val="19"/>
                  <w:szCs w:val="19"/>
                </w:rPr>
                <w:t>an Commission, 2015)</w:t>
              </w:r>
            </w:hyperlink>
            <w:r>
              <w:rPr>
                <w:sz w:val="19"/>
                <w:szCs w:val="19"/>
              </w:rPr>
              <w:t xml:space="preserve"> </w:t>
            </w:r>
            <w:hyperlink r:id="rId256">
              <w:r>
                <w:rPr>
                  <w:sz w:val="19"/>
                  <w:szCs w:val="19"/>
                </w:rPr>
                <w:t>(O’Sullivan et al., 2017)</w:t>
              </w:r>
            </w:hyperlink>
          </w:p>
          <w:p w:rsidR="00EB5CFE" w:rsidRDefault="00F1579C">
            <w:pPr>
              <w:widowControl w:val="0"/>
              <w:numPr>
                <w:ilvl w:val="0"/>
                <w:numId w:val="5"/>
              </w:numPr>
              <w:spacing w:line="240" w:lineRule="auto"/>
              <w:ind w:left="283"/>
              <w:rPr>
                <w:sz w:val="19"/>
                <w:szCs w:val="19"/>
              </w:rPr>
            </w:pPr>
            <w:r>
              <w:rPr>
                <w:sz w:val="19"/>
                <w:szCs w:val="19"/>
              </w:rPr>
              <w:t xml:space="preserve">Bottom-up scalability: local cost-effective solution </w:t>
            </w:r>
            <w:hyperlink r:id="rId257">
              <w:r>
                <w:rPr>
                  <w:sz w:val="19"/>
                  <w:szCs w:val="19"/>
                </w:rPr>
                <w:t>(Cousins, 2021)</w:t>
              </w:r>
            </w:hyperlink>
            <w:r>
              <w:rPr>
                <w:sz w:val="19"/>
                <w:szCs w:val="19"/>
              </w:rPr>
              <w:t xml:space="preserve"> </w:t>
            </w:r>
            <w:hyperlink r:id="rId258">
              <w:r>
                <w:rPr>
                  <w:sz w:val="19"/>
                  <w:szCs w:val="19"/>
                </w:rPr>
                <w:t>(Tahvonen &amp; Airaksinen, 2018)</w:t>
              </w:r>
            </w:hyperlink>
          </w:p>
        </w:tc>
      </w:tr>
      <w:tr w:rsidR="00EB5CFE">
        <w:tc>
          <w:tcPr>
            <w:tcW w:w="145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Storing C in Soils</w:t>
            </w:r>
          </w:p>
        </w:tc>
        <w:tc>
          <w:tcPr>
            <w:tcW w:w="4785"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 xml:space="preserve">Indirect benefits and ecosystem services from increase vegetation productivity </w:t>
            </w:r>
            <w:hyperlink r:id="rId259">
              <w:r>
                <w:rPr>
                  <w:sz w:val="19"/>
                  <w:szCs w:val="19"/>
                </w:rPr>
                <w:t>(Fransson et al., 2020)</w:t>
              </w:r>
            </w:hyperlink>
          </w:p>
        </w:tc>
        <w:tc>
          <w:tcPr>
            <w:tcW w:w="3930"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 xml:space="preserve">Increase in soil nutrient concentrations </w:t>
            </w:r>
            <w:hyperlink r:id="rId260">
              <w:r>
                <w:rPr>
                  <w:sz w:val="19"/>
                  <w:szCs w:val="19"/>
                </w:rPr>
                <w:t>(Ghosh et al., 2015)</w:t>
              </w:r>
            </w:hyperlink>
            <w:r>
              <w:rPr>
                <w:sz w:val="19"/>
                <w:szCs w:val="19"/>
              </w:rPr>
              <w:t xml:space="preserve">, soil fertility and crop yields </w:t>
            </w:r>
            <w:hyperlink r:id="rId261">
              <w:r>
                <w:rPr>
                  <w:sz w:val="19"/>
                  <w:szCs w:val="19"/>
                </w:rPr>
                <w:t>(Lu et al., 2020)</w:t>
              </w:r>
            </w:hyperlink>
          </w:p>
          <w:p w:rsidR="00EB5CFE" w:rsidRDefault="00F1579C">
            <w:pPr>
              <w:widowControl w:val="0"/>
              <w:numPr>
                <w:ilvl w:val="0"/>
                <w:numId w:val="5"/>
              </w:numPr>
              <w:spacing w:line="240" w:lineRule="auto"/>
              <w:ind w:left="283"/>
              <w:rPr>
                <w:sz w:val="19"/>
                <w:szCs w:val="19"/>
              </w:rPr>
            </w:pPr>
            <w:r>
              <w:rPr>
                <w:sz w:val="19"/>
                <w:szCs w:val="19"/>
              </w:rPr>
              <w:t xml:space="preserve">Soil remediation </w:t>
            </w:r>
            <w:hyperlink r:id="rId262">
              <w:r>
                <w:rPr>
                  <w:sz w:val="19"/>
                  <w:szCs w:val="19"/>
                </w:rPr>
                <w:t>(Singh Yadav et al., 2023)</w:t>
              </w:r>
            </w:hyperlink>
            <w:r>
              <w:rPr>
                <w:sz w:val="19"/>
                <w:szCs w:val="19"/>
              </w:rPr>
              <w:t xml:space="preserve"> and removal of pollutants from aqueous solutions </w:t>
            </w:r>
            <w:hyperlink r:id="rId263">
              <w:r>
                <w:rPr>
                  <w:sz w:val="19"/>
                  <w:szCs w:val="19"/>
                </w:rPr>
                <w:t>(X. Tan et al., 2015)</w:t>
              </w:r>
            </w:hyperlink>
          </w:p>
          <w:p w:rsidR="00EB5CFE" w:rsidRDefault="00F1579C">
            <w:pPr>
              <w:widowControl w:val="0"/>
              <w:numPr>
                <w:ilvl w:val="0"/>
                <w:numId w:val="5"/>
              </w:numPr>
              <w:spacing w:line="240" w:lineRule="auto"/>
              <w:ind w:left="283"/>
              <w:rPr>
                <w:sz w:val="19"/>
                <w:szCs w:val="19"/>
              </w:rPr>
            </w:pPr>
            <w:r>
              <w:rPr>
                <w:sz w:val="19"/>
                <w:szCs w:val="19"/>
              </w:rPr>
              <w:t xml:space="preserve">Increase water holding capacity </w:t>
            </w:r>
            <w:hyperlink r:id="rId264">
              <w:r>
                <w:rPr>
                  <w:sz w:val="19"/>
                  <w:szCs w:val="19"/>
                </w:rPr>
                <w:t>(H. Chen et al., 2018)</w:t>
              </w:r>
            </w:hyperlink>
          </w:p>
          <w:p w:rsidR="00EB5CFE" w:rsidRDefault="00F1579C">
            <w:pPr>
              <w:widowControl w:val="0"/>
              <w:numPr>
                <w:ilvl w:val="0"/>
                <w:numId w:val="5"/>
              </w:numPr>
              <w:spacing w:line="240" w:lineRule="auto"/>
              <w:ind w:left="283"/>
              <w:rPr>
                <w:sz w:val="19"/>
                <w:szCs w:val="19"/>
              </w:rPr>
            </w:pPr>
            <w:r>
              <w:rPr>
                <w:sz w:val="19"/>
                <w:szCs w:val="19"/>
              </w:rPr>
              <w:t xml:space="preserve">Reduction in need for fertiliser and irrigation </w:t>
            </w:r>
            <w:hyperlink r:id="rId265">
              <w:r>
                <w:rPr>
                  <w:sz w:val="19"/>
                  <w:szCs w:val="19"/>
                </w:rPr>
                <w:t>(Renforth et al., 2011)</w:t>
              </w:r>
            </w:hyperlink>
          </w:p>
        </w:tc>
        <w:tc>
          <w:tcPr>
            <w:tcW w:w="3930"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Fost</w:t>
            </w:r>
            <w:r>
              <w:rPr>
                <w:sz w:val="19"/>
                <w:szCs w:val="19"/>
              </w:rPr>
              <w:t xml:space="preserve">er circular bioeconomy and waste reduction </w:t>
            </w:r>
            <w:hyperlink r:id="rId266">
              <w:r>
                <w:rPr>
                  <w:sz w:val="19"/>
                  <w:szCs w:val="19"/>
                </w:rPr>
                <w:t>(Lo Piccolo et al., 2022)</w:t>
              </w:r>
            </w:hyperlink>
            <w:r>
              <w:rPr>
                <w:sz w:val="19"/>
                <w:szCs w:val="19"/>
              </w:rPr>
              <w:t xml:space="preserve"> eg. biochar from urban wastewater </w:t>
            </w:r>
            <w:hyperlink r:id="rId267">
              <w:r>
                <w:rPr>
                  <w:sz w:val="19"/>
                  <w:szCs w:val="19"/>
                </w:rPr>
                <w:t>(J. Liu et al., 2023)</w:t>
              </w:r>
            </w:hyperlink>
          </w:p>
          <w:p w:rsidR="00EB5CFE" w:rsidRDefault="00F1579C">
            <w:pPr>
              <w:widowControl w:val="0"/>
              <w:numPr>
                <w:ilvl w:val="0"/>
                <w:numId w:val="5"/>
              </w:numPr>
              <w:spacing w:line="240" w:lineRule="auto"/>
              <w:ind w:left="283"/>
              <w:rPr>
                <w:sz w:val="19"/>
                <w:szCs w:val="19"/>
              </w:rPr>
            </w:pPr>
            <w:r>
              <w:rPr>
                <w:sz w:val="19"/>
                <w:szCs w:val="19"/>
              </w:rPr>
              <w:t>Deliver</w:t>
            </w:r>
            <w:r>
              <w:rPr>
                <w:sz w:val="19"/>
                <w:szCs w:val="19"/>
              </w:rPr>
              <w:t xml:space="preserve">y of heat services from biochar production in cities </w:t>
            </w:r>
            <w:hyperlink r:id="rId268">
              <w:r>
                <w:rPr>
                  <w:sz w:val="19"/>
                  <w:szCs w:val="19"/>
                </w:rPr>
                <w:t>(Bydén &amp; Fridlund, 2020)</w:t>
              </w:r>
            </w:hyperlink>
          </w:p>
          <w:p w:rsidR="00EB5CFE" w:rsidRDefault="00F1579C">
            <w:pPr>
              <w:widowControl w:val="0"/>
              <w:numPr>
                <w:ilvl w:val="0"/>
                <w:numId w:val="5"/>
              </w:numPr>
              <w:spacing w:line="240" w:lineRule="auto"/>
              <w:ind w:left="283"/>
              <w:rPr>
                <w:sz w:val="19"/>
                <w:szCs w:val="19"/>
              </w:rPr>
            </w:pPr>
            <w:r>
              <w:rPr>
                <w:sz w:val="19"/>
                <w:szCs w:val="19"/>
              </w:rPr>
              <w:t xml:space="preserve">Cost savings from reduced irrigation needs </w:t>
            </w:r>
            <w:hyperlink r:id="rId269">
              <w:r>
                <w:rPr>
                  <w:sz w:val="19"/>
                  <w:szCs w:val="19"/>
                </w:rPr>
                <w:t>(Bordoloi e</w:t>
              </w:r>
              <w:r>
                <w:rPr>
                  <w:sz w:val="19"/>
                  <w:szCs w:val="19"/>
                </w:rPr>
                <w:t>t al., 2019)</w:t>
              </w:r>
            </w:hyperlink>
          </w:p>
          <w:p w:rsidR="00EB5CFE" w:rsidRDefault="00F1579C">
            <w:pPr>
              <w:widowControl w:val="0"/>
              <w:numPr>
                <w:ilvl w:val="0"/>
                <w:numId w:val="5"/>
              </w:numPr>
              <w:spacing w:line="240" w:lineRule="auto"/>
              <w:ind w:left="283"/>
              <w:rPr>
                <w:sz w:val="19"/>
                <w:szCs w:val="19"/>
              </w:rPr>
            </w:pPr>
            <w:r>
              <w:rPr>
                <w:sz w:val="19"/>
                <w:szCs w:val="19"/>
              </w:rPr>
              <w:t xml:space="preserve">Availability of abundant feedstock materials </w:t>
            </w:r>
            <w:hyperlink r:id="rId270">
              <w:r>
                <w:rPr>
                  <w:sz w:val="19"/>
                  <w:szCs w:val="19"/>
                </w:rPr>
                <w:t>(Legan et al., 2022)</w:t>
              </w:r>
            </w:hyperlink>
          </w:p>
        </w:tc>
      </w:tr>
      <w:tr w:rsidR="00EB5CFE">
        <w:tc>
          <w:tcPr>
            <w:tcW w:w="145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Storing C in the built environment</w:t>
            </w:r>
          </w:p>
        </w:tc>
        <w:tc>
          <w:tcPr>
            <w:tcW w:w="4785"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 xml:space="preserve">Construction reduces noise pollution and the production of dust and waste </w:t>
            </w:r>
            <w:hyperlink r:id="rId271">
              <w:r>
                <w:rPr>
                  <w:sz w:val="19"/>
                  <w:szCs w:val="19"/>
                </w:rPr>
                <w:t>(Švajlenka et al., 2017)</w:t>
              </w:r>
            </w:hyperlink>
          </w:p>
          <w:p w:rsidR="00EB5CFE" w:rsidRDefault="00F1579C">
            <w:pPr>
              <w:widowControl w:val="0"/>
              <w:numPr>
                <w:ilvl w:val="0"/>
                <w:numId w:val="5"/>
              </w:numPr>
              <w:spacing w:line="240" w:lineRule="auto"/>
              <w:ind w:left="283"/>
              <w:rPr>
                <w:sz w:val="19"/>
                <w:szCs w:val="19"/>
              </w:rPr>
            </w:pPr>
            <w:r>
              <w:rPr>
                <w:sz w:val="19"/>
                <w:szCs w:val="19"/>
              </w:rPr>
              <w:t xml:space="preserve">Aesthetic and well-being benefits of wood </w:t>
            </w:r>
            <w:hyperlink r:id="rId272">
              <w:r>
                <w:rPr>
                  <w:sz w:val="19"/>
                  <w:szCs w:val="19"/>
                </w:rPr>
                <w:t>(Lähtinen et al., 2019)</w:t>
              </w:r>
            </w:hyperlink>
            <w:r>
              <w:rPr>
                <w:sz w:val="19"/>
                <w:szCs w:val="19"/>
              </w:rPr>
              <w:t xml:space="preserve"> (eg. naturalness, cosiness and relaxing features of wood </w:t>
            </w:r>
            <w:hyperlink r:id="rId273">
              <w:r>
                <w:rPr>
                  <w:sz w:val="19"/>
                  <w:szCs w:val="19"/>
                </w:rPr>
                <w:t>(Häyrinen et al., 2020)</w:t>
              </w:r>
            </w:hyperlink>
            <w:r>
              <w:rPr>
                <w:sz w:val="19"/>
                <w:szCs w:val="19"/>
              </w:rPr>
              <w:t>)</w:t>
            </w:r>
          </w:p>
        </w:tc>
        <w:tc>
          <w:tcPr>
            <w:tcW w:w="3930"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 xml:space="preserve">Substitution of carbon-intensive conventional construction materials </w:t>
            </w:r>
            <w:hyperlink r:id="rId274">
              <w:r>
                <w:rPr>
                  <w:sz w:val="19"/>
                  <w:szCs w:val="19"/>
                </w:rPr>
                <w:t>(D’Amico et al., 2021)</w:t>
              </w:r>
            </w:hyperlink>
          </w:p>
          <w:p w:rsidR="00EB5CFE" w:rsidRDefault="00F1579C">
            <w:pPr>
              <w:widowControl w:val="0"/>
              <w:numPr>
                <w:ilvl w:val="0"/>
                <w:numId w:val="5"/>
              </w:numPr>
              <w:spacing w:line="240" w:lineRule="auto"/>
              <w:ind w:left="283"/>
              <w:rPr>
                <w:sz w:val="19"/>
                <w:szCs w:val="19"/>
              </w:rPr>
            </w:pPr>
            <w:r>
              <w:rPr>
                <w:sz w:val="19"/>
                <w:szCs w:val="19"/>
              </w:rPr>
              <w:t xml:space="preserve">Mitigate variations of relative humidity inside the building for both wood </w:t>
            </w:r>
            <w:hyperlink r:id="rId275">
              <w:r>
                <w:rPr>
                  <w:sz w:val="19"/>
                  <w:szCs w:val="19"/>
                </w:rPr>
                <w:t>(Rahim et al., 2023)</w:t>
              </w:r>
            </w:hyperlink>
            <w:r>
              <w:rPr>
                <w:sz w:val="19"/>
                <w:szCs w:val="19"/>
              </w:rPr>
              <w:t xml:space="preserve"> and biochar </w:t>
            </w:r>
            <w:hyperlink r:id="rId276">
              <w:r>
                <w:rPr>
                  <w:sz w:val="19"/>
                  <w:szCs w:val="19"/>
                </w:rPr>
                <w:t>(Gupta &amp; Kua, 2017)</w:t>
              </w:r>
            </w:hyperlink>
            <w:r>
              <w:rPr>
                <w:sz w:val="19"/>
                <w:szCs w:val="19"/>
              </w:rPr>
              <w:t xml:space="preserve"> construction applications</w:t>
            </w:r>
          </w:p>
          <w:p w:rsidR="00EB5CFE" w:rsidRDefault="00F1579C">
            <w:pPr>
              <w:widowControl w:val="0"/>
              <w:numPr>
                <w:ilvl w:val="0"/>
                <w:numId w:val="5"/>
              </w:numPr>
              <w:spacing w:line="240" w:lineRule="auto"/>
              <w:ind w:left="283"/>
              <w:rPr>
                <w:sz w:val="19"/>
                <w:szCs w:val="19"/>
              </w:rPr>
            </w:pPr>
            <w:r>
              <w:rPr>
                <w:sz w:val="19"/>
                <w:szCs w:val="19"/>
              </w:rPr>
              <w:t xml:space="preserve">Earthquake resistance </w:t>
            </w:r>
            <w:hyperlink r:id="rId277">
              <w:r>
                <w:rPr>
                  <w:sz w:val="19"/>
                  <w:szCs w:val="19"/>
                </w:rPr>
                <w:t>(Vieux-Champagne et al., 2014)</w:t>
              </w:r>
            </w:hyperlink>
            <w:r>
              <w:rPr>
                <w:sz w:val="19"/>
                <w:szCs w:val="19"/>
              </w:rPr>
              <w:t xml:space="preserve"> </w:t>
            </w:r>
          </w:p>
          <w:p w:rsidR="00EB5CFE" w:rsidRDefault="00F1579C">
            <w:pPr>
              <w:widowControl w:val="0"/>
              <w:numPr>
                <w:ilvl w:val="0"/>
                <w:numId w:val="5"/>
              </w:numPr>
              <w:spacing w:line="240" w:lineRule="auto"/>
              <w:ind w:left="283"/>
              <w:rPr>
                <w:sz w:val="19"/>
                <w:szCs w:val="19"/>
              </w:rPr>
            </w:pPr>
            <w:r>
              <w:rPr>
                <w:sz w:val="19"/>
                <w:szCs w:val="19"/>
              </w:rPr>
              <w:t>Waste management benefits from app</w:t>
            </w:r>
            <w:r>
              <w:rPr>
                <w:sz w:val="19"/>
                <w:szCs w:val="19"/>
              </w:rPr>
              <w:t xml:space="preserve">lication of waste-derived biochar to construction </w:t>
            </w:r>
            <w:hyperlink r:id="rId278">
              <w:r>
                <w:rPr>
                  <w:sz w:val="19"/>
                  <w:szCs w:val="19"/>
                </w:rPr>
                <w:t>(Akinyemi &amp; Adesina, 2020)</w:t>
              </w:r>
            </w:hyperlink>
            <w:r>
              <w:rPr>
                <w:sz w:val="19"/>
                <w:szCs w:val="19"/>
              </w:rPr>
              <w:t xml:space="preserve"> </w:t>
            </w:r>
          </w:p>
        </w:tc>
        <w:tc>
          <w:tcPr>
            <w:tcW w:w="3930"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 xml:space="preserve">Lower construction times </w:t>
            </w:r>
            <w:hyperlink r:id="rId279">
              <w:r>
                <w:rPr>
                  <w:sz w:val="19"/>
                  <w:szCs w:val="19"/>
                </w:rPr>
                <w:t>(Kremer &amp; Ritchie, 2018; Talv</w:t>
              </w:r>
              <w:r>
                <w:rPr>
                  <w:sz w:val="19"/>
                  <w:szCs w:val="19"/>
                </w:rPr>
                <w:t>itie et al., 2021)</w:t>
              </w:r>
            </w:hyperlink>
          </w:p>
          <w:p w:rsidR="00EB5CFE" w:rsidRDefault="00F1579C">
            <w:pPr>
              <w:widowControl w:val="0"/>
              <w:numPr>
                <w:ilvl w:val="0"/>
                <w:numId w:val="5"/>
              </w:numPr>
              <w:spacing w:line="240" w:lineRule="auto"/>
              <w:ind w:left="283"/>
              <w:rPr>
                <w:sz w:val="19"/>
                <w:szCs w:val="19"/>
              </w:rPr>
            </w:pPr>
            <w:r>
              <w:rPr>
                <w:sz w:val="19"/>
                <w:szCs w:val="19"/>
              </w:rPr>
              <w:t xml:space="preserve">Potential to reuse wood products at end-of-life </w:t>
            </w:r>
            <w:hyperlink r:id="rId280">
              <w:r>
                <w:rPr>
                  <w:sz w:val="19"/>
                  <w:szCs w:val="19"/>
                </w:rPr>
                <w:t>(Woodard &amp; Milner, 2016)</w:t>
              </w:r>
            </w:hyperlink>
          </w:p>
          <w:p w:rsidR="00EB5CFE" w:rsidRDefault="00F1579C">
            <w:pPr>
              <w:widowControl w:val="0"/>
              <w:numPr>
                <w:ilvl w:val="0"/>
                <w:numId w:val="5"/>
              </w:numPr>
              <w:spacing w:line="240" w:lineRule="auto"/>
              <w:ind w:left="283"/>
              <w:rPr>
                <w:sz w:val="19"/>
                <w:szCs w:val="19"/>
              </w:rPr>
            </w:pPr>
            <w:r>
              <w:rPr>
                <w:sz w:val="19"/>
                <w:szCs w:val="19"/>
              </w:rPr>
              <w:t xml:space="preserve">Economic benefit from reduced waste through pysolysing biomass for biochar production </w:t>
            </w:r>
            <w:hyperlink r:id="rId281">
              <w:r>
                <w:rPr>
                  <w:sz w:val="19"/>
                  <w:szCs w:val="19"/>
                </w:rPr>
                <w:t>(Cazemier, 2017)</w:t>
              </w:r>
            </w:hyperlink>
          </w:p>
          <w:p w:rsidR="00EB5CFE" w:rsidRDefault="00EB5CFE">
            <w:pPr>
              <w:widowControl w:val="0"/>
              <w:spacing w:line="240" w:lineRule="auto"/>
              <w:rPr>
                <w:sz w:val="19"/>
                <w:szCs w:val="19"/>
              </w:rPr>
            </w:pPr>
          </w:p>
        </w:tc>
      </w:tr>
      <w:tr w:rsidR="00EB5CFE">
        <w:tc>
          <w:tcPr>
            <w:tcW w:w="145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Storing C below-ground</w:t>
            </w:r>
          </w:p>
        </w:tc>
        <w:tc>
          <w:tcPr>
            <w:tcW w:w="4785"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 xml:space="preserve">Enhanced indoor air quality </w:t>
            </w:r>
            <w:hyperlink r:id="rId282">
              <w:r>
                <w:rPr>
                  <w:sz w:val="19"/>
                  <w:szCs w:val="19"/>
                </w:rPr>
                <w:t>(López et al., 2023)</w:t>
              </w:r>
            </w:hyperlink>
          </w:p>
          <w:p w:rsidR="00EB5CFE" w:rsidRDefault="00F1579C">
            <w:pPr>
              <w:widowControl w:val="0"/>
              <w:numPr>
                <w:ilvl w:val="0"/>
                <w:numId w:val="5"/>
              </w:numPr>
              <w:spacing w:line="240" w:lineRule="auto"/>
              <w:ind w:left="283"/>
              <w:rPr>
                <w:sz w:val="19"/>
                <w:szCs w:val="19"/>
              </w:rPr>
            </w:pPr>
            <w:r>
              <w:rPr>
                <w:sz w:val="19"/>
                <w:szCs w:val="19"/>
              </w:rPr>
              <w:t>Lack of aesthetic conflict</w:t>
            </w:r>
          </w:p>
        </w:tc>
        <w:tc>
          <w:tcPr>
            <w:tcW w:w="3930"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Production of water in solid s</w:t>
            </w:r>
            <w:r>
              <w:rPr>
                <w:sz w:val="19"/>
                <w:szCs w:val="19"/>
              </w:rPr>
              <w:t xml:space="preserve">orbent DAC designs </w:t>
            </w:r>
            <w:hyperlink r:id="rId283">
              <w:r>
                <w:rPr>
                  <w:sz w:val="19"/>
                  <w:szCs w:val="19"/>
                </w:rPr>
                <w:t>(Smith et al., 2023)</w:t>
              </w:r>
            </w:hyperlink>
            <w:r>
              <w:rPr>
                <w:sz w:val="19"/>
                <w:szCs w:val="19"/>
              </w:rPr>
              <w:t>, and consequent potential synergy with green roofs</w:t>
            </w:r>
          </w:p>
          <w:p w:rsidR="00EB5CFE" w:rsidRDefault="00F1579C">
            <w:pPr>
              <w:widowControl w:val="0"/>
              <w:numPr>
                <w:ilvl w:val="0"/>
                <w:numId w:val="5"/>
              </w:numPr>
              <w:spacing w:line="240" w:lineRule="auto"/>
              <w:ind w:left="283"/>
              <w:rPr>
                <w:sz w:val="19"/>
                <w:szCs w:val="19"/>
              </w:rPr>
            </w:pPr>
            <w:r>
              <w:rPr>
                <w:sz w:val="19"/>
                <w:szCs w:val="19"/>
              </w:rPr>
              <w:t xml:space="preserve">Potential reduction of energy use due to air recirculation </w:t>
            </w:r>
            <w:hyperlink r:id="rId284">
              <w:r>
                <w:rPr>
                  <w:sz w:val="19"/>
                  <w:szCs w:val="19"/>
                </w:rPr>
                <w:t>(Sinha &amp; Realff, 2019)</w:t>
              </w:r>
            </w:hyperlink>
          </w:p>
        </w:tc>
        <w:tc>
          <w:tcPr>
            <w:tcW w:w="3930"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 xml:space="preserve">Retrofit of existing infrastructure </w:t>
            </w:r>
            <w:hyperlink r:id="rId285">
              <w:r>
                <w:rPr>
                  <w:sz w:val="19"/>
                  <w:szCs w:val="19"/>
                </w:rPr>
                <w:t>(Dittmeyer et al., 2019)</w:t>
              </w:r>
            </w:hyperlink>
            <w:r>
              <w:rPr>
                <w:sz w:val="19"/>
                <w:szCs w:val="19"/>
              </w:rPr>
              <w:t xml:space="preserve"> </w:t>
            </w:r>
          </w:p>
          <w:p w:rsidR="00EB5CFE" w:rsidRDefault="00F1579C">
            <w:pPr>
              <w:widowControl w:val="0"/>
              <w:numPr>
                <w:ilvl w:val="0"/>
                <w:numId w:val="5"/>
              </w:numPr>
              <w:spacing w:line="240" w:lineRule="auto"/>
              <w:ind w:left="283"/>
              <w:rPr>
                <w:sz w:val="19"/>
                <w:szCs w:val="19"/>
              </w:rPr>
            </w:pPr>
            <w:r>
              <w:rPr>
                <w:sz w:val="19"/>
                <w:szCs w:val="19"/>
              </w:rPr>
              <w:t>Thermodynamic advantage relative due to higher CO</w:t>
            </w:r>
            <w:r>
              <w:rPr>
                <w:sz w:val="19"/>
                <w:szCs w:val="19"/>
                <w:vertAlign w:val="subscript"/>
              </w:rPr>
              <w:t>2</w:t>
            </w:r>
            <w:r>
              <w:rPr>
                <w:sz w:val="19"/>
                <w:szCs w:val="19"/>
              </w:rPr>
              <w:t xml:space="preserve"> concentrations </w:t>
            </w:r>
            <w:hyperlink r:id="rId286">
              <w:r>
                <w:rPr>
                  <w:sz w:val="19"/>
                  <w:szCs w:val="19"/>
                </w:rPr>
                <w:t>(Fujikawa &amp; Selyanchyn, 2022)</w:t>
              </w:r>
            </w:hyperlink>
          </w:p>
          <w:p w:rsidR="00EB5CFE" w:rsidRDefault="00F1579C">
            <w:pPr>
              <w:widowControl w:val="0"/>
              <w:numPr>
                <w:ilvl w:val="0"/>
                <w:numId w:val="5"/>
              </w:numPr>
              <w:spacing w:line="240" w:lineRule="auto"/>
              <w:ind w:left="283"/>
              <w:rPr>
                <w:sz w:val="19"/>
                <w:szCs w:val="19"/>
              </w:rPr>
            </w:pPr>
            <w:r>
              <w:rPr>
                <w:sz w:val="19"/>
                <w:szCs w:val="19"/>
              </w:rPr>
              <w:t>Facilitates access to unutilized CO</w:t>
            </w:r>
            <w:r>
              <w:rPr>
                <w:sz w:val="19"/>
                <w:szCs w:val="19"/>
                <w:vertAlign w:val="subscript"/>
              </w:rPr>
              <w:t>2</w:t>
            </w:r>
            <w:r>
              <w:rPr>
                <w:sz w:val="19"/>
                <w:szCs w:val="19"/>
              </w:rPr>
              <w:t>-</w:t>
            </w:r>
            <w:r>
              <w:rPr>
                <w:sz w:val="19"/>
                <w:szCs w:val="19"/>
              </w:rPr>
              <w:lastRenderedPageBreak/>
              <w:t xml:space="preserve">resources </w:t>
            </w:r>
            <w:hyperlink r:id="rId287">
              <w:r>
                <w:rPr>
                  <w:sz w:val="19"/>
                  <w:szCs w:val="19"/>
                </w:rPr>
                <w:t>(Baus &amp; Nehr, 2022)</w:t>
              </w:r>
            </w:hyperlink>
            <w:r>
              <w:rPr>
                <w:sz w:val="19"/>
                <w:szCs w:val="19"/>
              </w:rPr>
              <w:t xml:space="preserve"> </w:t>
            </w:r>
          </w:p>
        </w:tc>
      </w:tr>
      <w:tr w:rsidR="00EB5CFE">
        <w:tc>
          <w:tcPr>
            <w:tcW w:w="145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lastRenderedPageBreak/>
              <w:t>Surface Albedo Management</w:t>
            </w:r>
          </w:p>
        </w:tc>
        <w:tc>
          <w:tcPr>
            <w:tcW w:w="4785"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 xml:space="preserve">Reduction of heat related mortality </w:t>
            </w:r>
            <w:hyperlink r:id="rId288">
              <w:r>
                <w:rPr>
                  <w:sz w:val="19"/>
                  <w:szCs w:val="19"/>
                </w:rPr>
                <w:t>(Santamouris &amp; Fiorito, 2021)</w:t>
              </w:r>
            </w:hyperlink>
            <w:r>
              <w:rPr>
                <w:sz w:val="19"/>
                <w:szCs w:val="19"/>
              </w:rPr>
              <w:t xml:space="preserve"> </w:t>
            </w:r>
          </w:p>
          <w:p w:rsidR="00EB5CFE" w:rsidRDefault="00F1579C">
            <w:pPr>
              <w:widowControl w:val="0"/>
              <w:numPr>
                <w:ilvl w:val="0"/>
                <w:numId w:val="5"/>
              </w:numPr>
              <w:spacing w:line="240" w:lineRule="auto"/>
              <w:ind w:left="283"/>
              <w:rPr>
                <w:sz w:val="19"/>
                <w:szCs w:val="19"/>
              </w:rPr>
            </w:pPr>
            <w:r>
              <w:rPr>
                <w:sz w:val="19"/>
                <w:szCs w:val="19"/>
              </w:rPr>
              <w:t xml:space="preserve">Lack of aesthetic conflict </w:t>
            </w:r>
            <w:hyperlink r:id="rId289">
              <w:r>
                <w:rPr>
                  <w:sz w:val="19"/>
                  <w:szCs w:val="19"/>
                </w:rPr>
                <w:t>(Akbari &amp; Ma</w:t>
              </w:r>
              <w:r>
                <w:rPr>
                  <w:sz w:val="19"/>
                  <w:szCs w:val="19"/>
                </w:rPr>
                <w:t>tthews, 2012)</w:t>
              </w:r>
            </w:hyperlink>
          </w:p>
        </w:tc>
        <w:tc>
          <w:tcPr>
            <w:tcW w:w="3930"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 xml:space="preserve">UHI Reduction </w:t>
            </w:r>
            <w:hyperlink r:id="rId290">
              <w:r>
                <w:rPr>
                  <w:sz w:val="19"/>
                  <w:szCs w:val="19"/>
                </w:rPr>
                <w:t>(C. Wang et al., 2021)</w:t>
              </w:r>
            </w:hyperlink>
          </w:p>
          <w:p w:rsidR="00EB5CFE" w:rsidRDefault="00F1579C">
            <w:pPr>
              <w:widowControl w:val="0"/>
              <w:numPr>
                <w:ilvl w:val="0"/>
                <w:numId w:val="5"/>
              </w:numPr>
              <w:spacing w:line="240" w:lineRule="auto"/>
              <w:ind w:left="283"/>
              <w:rPr>
                <w:sz w:val="19"/>
                <w:szCs w:val="19"/>
              </w:rPr>
            </w:pPr>
            <w:r>
              <w:rPr>
                <w:sz w:val="19"/>
                <w:szCs w:val="19"/>
              </w:rPr>
              <w:t xml:space="preserve">Rapid temperature reduction effect after deployment </w:t>
            </w:r>
            <w:hyperlink r:id="rId291">
              <w:r>
                <w:rPr>
                  <w:sz w:val="19"/>
                  <w:szCs w:val="19"/>
                </w:rPr>
                <w:t>(Royal Society, 2009)</w:t>
              </w:r>
            </w:hyperlink>
          </w:p>
          <w:p w:rsidR="00EB5CFE" w:rsidRDefault="00F1579C">
            <w:pPr>
              <w:widowControl w:val="0"/>
              <w:numPr>
                <w:ilvl w:val="0"/>
                <w:numId w:val="5"/>
              </w:numPr>
              <w:spacing w:line="240" w:lineRule="auto"/>
              <w:ind w:left="283"/>
              <w:rPr>
                <w:sz w:val="19"/>
                <w:szCs w:val="19"/>
              </w:rPr>
            </w:pPr>
            <w:r>
              <w:rPr>
                <w:sz w:val="19"/>
                <w:szCs w:val="19"/>
              </w:rPr>
              <w:t>Localis</w:t>
            </w:r>
            <w:r>
              <w:rPr>
                <w:sz w:val="19"/>
                <w:szCs w:val="19"/>
              </w:rPr>
              <w:t xml:space="preserve">ed and non-uniform effect, thus unlikely to modify weather patterns despite large-scale deployment </w:t>
            </w:r>
            <w:hyperlink r:id="rId292">
              <w:r>
                <w:rPr>
                  <w:sz w:val="19"/>
                  <w:szCs w:val="19"/>
                </w:rPr>
                <w:t>(Taha, 2015)</w:t>
              </w:r>
            </w:hyperlink>
          </w:p>
          <w:p w:rsidR="00EB5CFE" w:rsidRDefault="00F1579C">
            <w:pPr>
              <w:widowControl w:val="0"/>
              <w:numPr>
                <w:ilvl w:val="0"/>
                <w:numId w:val="5"/>
              </w:numPr>
              <w:spacing w:line="240" w:lineRule="auto"/>
              <w:ind w:left="283"/>
              <w:rPr>
                <w:sz w:val="19"/>
                <w:szCs w:val="19"/>
              </w:rPr>
            </w:pPr>
            <w:r>
              <w:rPr>
                <w:sz w:val="19"/>
                <w:szCs w:val="19"/>
              </w:rPr>
              <w:t xml:space="preserve">Reduced photochemical reaction rates </w:t>
            </w:r>
            <w:hyperlink r:id="rId293">
              <w:r>
                <w:rPr>
                  <w:sz w:val="19"/>
                  <w:szCs w:val="19"/>
                </w:rPr>
                <w:t>(Taha, 2008)</w:t>
              </w:r>
            </w:hyperlink>
          </w:p>
        </w:tc>
        <w:tc>
          <w:tcPr>
            <w:tcW w:w="3930" w:type="dxa"/>
            <w:shd w:val="clear" w:color="auto" w:fill="auto"/>
            <w:tcMar>
              <w:top w:w="100" w:type="dxa"/>
              <w:left w:w="100" w:type="dxa"/>
              <w:bottom w:w="100" w:type="dxa"/>
              <w:right w:w="100" w:type="dxa"/>
            </w:tcMar>
          </w:tcPr>
          <w:p w:rsidR="00EB5CFE" w:rsidRDefault="00F1579C">
            <w:pPr>
              <w:widowControl w:val="0"/>
              <w:numPr>
                <w:ilvl w:val="0"/>
                <w:numId w:val="5"/>
              </w:numPr>
              <w:spacing w:line="240" w:lineRule="auto"/>
              <w:ind w:left="283"/>
              <w:rPr>
                <w:sz w:val="19"/>
                <w:szCs w:val="19"/>
              </w:rPr>
            </w:pPr>
            <w:r>
              <w:rPr>
                <w:sz w:val="19"/>
                <w:szCs w:val="19"/>
              </w:rPr>
              <w:t xml:space="preserve">Reduced building energy demand </w:t>
            </w:r>
            <w:hyperlink r:id="rId294">
              <w:r>
                <w:rPr>
                  <w:sz w:val="19"/>
                  <w:szCs w:val="19"/>
                </w:rPr>
                <w:t>(Xu et al., 2020)</w:t>
              </w:r>
            </w:hyperlink>
            <w:r>
              <w:rPr>
                <w:sz w:val="19"/>
                <w:szCs w:val="19"/>
              </w:rPr>
              <w:t xml:space="preserve"> (especially in tropical climates, eg. </w:t>
            </w:r>
            <w:hyperlink r:id="rId295">
              <w:r>
                <w:rPr>
                  <w:sz w:val="19"/>
                  <w:szCs w:val="19"/>
                </w:rPr>
                <w:t>(Cubi et al., 2</w:t>
              </w:r>
              <w:r>
                <w:rPr>
                  <w:sz w:val="19"/>
                  <w:szCs w:val="19"/>
                </w:rPr>
                <w:t>016)</w:t>
              </w:r>
            </w:hyperlink>
            <w:r>
              <w:rPr>
                <w:sz w:val="19"/>
                <w:szCs w:val="19"/>
              </w:rPr>
              <w:t xml:space="preserve">) leading to economic savings </w:t>
            </w:r>
            <w:hyperlink r:id="rId296">
              <w:r>
                <w:rPr>
                  <w:sz w:val="19"/>
                  <w:szCs w:val="19"/>
                </w:rPr>
                <w:t>(Sproul et al., 2014)</w:t>
              </w:r>
            </w:hyperlink>
          </w:p>
          <w:p w:rsidR="00EB5CFE" w:rsidRDefault="00F1579C">
            <w:pPr>
              <w:widowControl w:val="0"/>
              <w:numPr>
                <w:ilvl w:val="0"/>
                <w:numId w:val="5"/>
              </w:numPr>
              <w:spacing w:line="240" w:lineRule="auto"/>
              <w:ind w:left="283"/>
              <w:rPr>
                <w:sz w:val="19"/>
                <w:szCs w:val="19"/>
              </w:rPr>
            </w:pPr>
            <w:r>
              <w:rPr>
                <w:sz w:val="19"/>
                <w:szCs w:val="19"/>
              </w:rPr>
              <w:t xml:space="preserve">Easily applied on existing roofs by conventional low cost methods </w:t>
            </w:r>
            <w:hyperlink r:id="rId297">
              <w:r>
                <w:rPr>
                  <w:sz w:val="19"/>
                  <w:szCs w:val="19"/>
                </w:rPr>
                <w:t>(Rawat &amp; S</w:t>
              </w:r>
              <w:r>
                <w:rPr>
                  <w:sz w:val="19"/>
                  <w:szCs w:val="19"/>
                </w:rPr>
                <w:t>ingh, 2022)</w:t>
              </w:r>
            </w:hyperlink>
          </w:p>
          <w:p w:rsidR="00EB5CFE" w:rsidRDefault="00F1579C">
            <w:pPr>
              <w:widowControl w:val="0"/>
              <w:numPr>
                <w:ilvl w:val="0"/>
                <w:numId w:val="5"/>
              </w:numPr>
              <w:spacing w:line="240" w:lineRule="auto"/>
              <w:ind w:left="283"/>
              <w:rPr>
                <w:sz w:val="19"/>
                <w:szCs w:val="19"/>
              </w:rPr>
            </w:pPr>
            <w:r>
              <w:rPr>
                <w:sz w:val="19"/>
                <w:szCs w:val="19"/>
              </w:rPr>
              <w:t xml:space="preserve">Cool paintings are a known technology, no research and development required </w:t>
            </w:r>
            <w:hyperlink r:id="rId298">
              <w:r>
                <w:rPr>
                  <w:sz w:val="19"/>
                  <w:szCs w:val="19"/>
                </w:rPr>
                <w:t>(Royal Society, 2009)</w:t>
              </w:r>
            </w:hyperlink>
          </w:p>
        </w:tc>
      </w:tr>
    </w:tbl>
    <w:p w:rsidR="00EB5CFE" w:rsidRDefault="00EB5CFE">
      <w:pPr>
        <w:jc w:val="both"/>
      </w:pPr>
    </w:p>
    <w:p w:rsidR="00EB5CFE" w:rsidRDefault="00F1579C">
      <w:pPr>
        <w:pStyle w:val="Heading2"/>
        <w:numPr>
          <w:ilvl w:val="0"/>
          <w:numId w:val="8"/>
        </w:numPr>
        <w:rPr>
          <w:color w:val="666666"/>
          <w:sz w:val="24"/>
          <w:szCs w:val="24"/>
        </w:rPr>
      </w:pPr>
      <w:bookmarkStart w:id="19" w:name="_Toc140782338"/>
      <w:r>
        <w:rPr>
          <w:color w:val="666666"/>
          <w:sz w:val="24"/>
          <w:szCs w:val="24"/>
        </w:rPr>
        <w:t>Barriers to Implementation</w:t>
      </w:r>
      <w:bookmarkEnd w:id="19"/>
    </w:p>
    <w:p w:rsidR="00EB5CFE" w:rsidRDefault="00F1579C">
      <w:pPr>
        <w:jc w:val="both"/>
        <w:rPr>
          <w:sz w:val="19"/>
          <w:szCs w:val="19"/>
        </w:rPr>
      </w:pPr>
      <w:r>
        <w:rPr>
          <w:sz w:val="19"/>
          <w:szCs w:val="19"/>
        </w:rPr>
        <w:t xml:space="preserve">Table 14: Identified considerations relevant to the implementation of urban carbon removal and surface albedo management options. References indicate example case studies identifying the attributed barrier to implementation </w:t>
      </w:r>
    </w:p>
    <w:tbl>
      <w:tblPr>
        <w:tblStyle w:val="ac"/>
        <w:tblW w:w="14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25"/>
        <w:gridCol w:w="3480"/>
        <w:gridCol w:w="2700"/>
        <w:gridCol w:w="2700"/>
        <w:gridCol w:w="3855"/>
      </w:tblGrid>
      <w:tr w:rsidR="00EB5CFE">
        <w:tc>
          <w:tcPr>
            <w:tcW w:w="1425" w:type="dxa"/>
            <w:shd w:val="clear" w:color="auto" w:fill="auto"/>
            <w:tcMar>
              <w:top w:w="100" w:type="dxa"/>
              <w:left w:w="100" w:type="dxa"/>
              <w:bottom w:w="100" w:type="dxa"/>
              <w:right w:w="100" w:type="dxa"/>
            </w:tcMar>
          </w:tcPr>
          <w:p w:rsidR="00EB5CFE" w:rsidRDefault="00F1579C">
            <w:pPr>
              <w:widowControl w:val="0"/>
              <w:spacing w:line="240" w:lineRule="auto"/>
              <w:rPr>
                <w:b/>
                <w:sz w:val="19"/>
                <w:szCs w:val="19"/>
              </w:rPr>
            </w:pPr>
            <w:r>
              <w:rPr>
                <w:b/>
                <w:sz w:val="19"/>
                <w:szCs w:val="19"/>
              </w:rPr>
              <w:t>Urban Option</w:t>
            </w:r>
          </w:p>
        </w:tc>
        <w:tc>
          <w:tcPr>
            <w:tcW w:w="3480" w:type="dxa"/>
            <w:shd w:val="clear" w:color="auto" w:fill="auto"/>
            <w:tcMar>
              <w:top w:w="100" w:type="dxa"/>
              <w:left w:w="100" w:type="dxa"/>
              <w:bottom w:w="100" w:type="dxa"/>
              <w:right w:w="100" w:type="dxa"/>
            </w:tcMar>
          </w:tcPr>
          <w:p w:rsidR="00EB5CFE" w:rsidRDefault="00F1579C">
            <w:pPr>
              <w:widowControl w:val="0"/>
              <w:spacing w:line="240" w:lineRule="auto"/>
              <w:rPr>
                <w:b/>
                <w:sz w:val="19"/>
                <w:szCs w:val="19"/>
              </w:rPr>
            </w:pPr>
            <w:r>
              <w:rPr>
                <w:b/>
                <w:sz w:val="19"/>
                <w:szCs w:val="19"/>
              </w:rPr>
              <w:t>Uncertainty</w:t>
            </w:r>
          </w:p>
        </w:tc>
        <w:tc>
          <w:tcPr>
            <w:tcW w:w="2700" w:type="dxa"/>
            <w:shd w:val="clear" w:color="auto" w:fill="auto"/>
            <w:tcMar>
              <w:top w:w="100" w:type="dxa"/>
              <w:left w:w="100" w:type="dxa"/>
              <w:bottom w:w="100" w:type="dxa"/>
              <w:right w:w="100" w:type="dxa"/>
            </w:tcMar>
          </w:tcPr>
          <w:p w:rsidR="00EB5CFE" w:rsidRDefault="00F1579C">
            <w:pPr>
              <w:widowControl w:val="0"/>
              <w:spacing w:line="240" w:lineRule="auto"/>
              <w:rPr>
                <w:b/>
                <w:sz w:val="19"/>
                <w:szCs w:val="19"/>
              </w:rPr>
            </w:pPr>
            <w:r>
              <w:rPr>
                <w:b/>
                <w:sz w:val="19"/>
                <w:szCs w:val="19"/>
              </w:rPr>
              <w:t>Adverse Effects</w:t>
            </w:r>
          </w:p>
        </w:tc>
        <w:tc>
          <w:tcPr>
            <w:tcW w:w="2700" w:type="dxa"/>
            <w:shd w:val="clear" w:color="auto" w:fill="auto"/>
            <w:tcMar>
              <w:top w:w="100" w:type="dxa"/>
              <w:left w:w="100" w:type="dxa"/>
              <w:bottom w:w="100" w:type="dxa"/>
              <w:right w:w="100" w:type="dxa"/>
            </w:tcMar>
          </w:tcPr>
          <w:p w:rsidR="00EB5CFE" w:rsidRDefault="00F1579C">
            <w:pPr>
              <w:widowControl w:val="0"/>
              <w:spacing w:line="240" w:lineRule="auto"/>
              <w:rPr>
                <w:b/>
                <w:sz w:val="19"/>
                <w:szCs w:val="19"/>
              </w:rPr>
            </w:pPr>
            <w:r>
              <w:rPr>
                <w:b/>
                <w:sz w:val="19"/>
                <w:szCs w:val="19"/>
              </w:rPr>
              <w:t>Economic &amp; Cost Barriers</w:t>
            </w:r>
          </w:p>
        </w:tc>
        <w:tc>
          <w:tcPr>
            <w:tcW w:w="3855" w:type="dxa"/>
            <w:shd w:val="clear" w:color="auto" w:fill="auto"/>
            <w:tcMar>
              <w:top w:w="100" w:type="dxa"/>
              <w:left w:w="100" w:type="dxa"/>
              <w:bottom w:w="100" w:type="dxa"/>
              <w:right w:w="100" w:type="dxa"/>
            </w:tcMar>
          </w:tcPr>
          <w:p w:rsidR="00EB5CFE" w:rsidRDefault="00F1579C">
            <w:pPr>
              <w:widowControl w:val="0"/>
              <w:spacing w:line="240" w:lineRule="auto"/>
              <w:rPr>
                <w:b/>
                <w:sz w:val="19"/>
                <w:szCs w:val="19"/>
              </w:rPr>
            </w:pPr>
            <w:r>
              <w:rPr>
                <w:b/>
                <w:sz w:val="19"/>
                <w:szCs w:val="19"/>
              </w:rPr>
              <w:t>Governance issue</w:t>
            </w:r>
          </w:p>
        </w:tc>
      </w:tr>
      <w:tr w:rsidR="00EB5CFE">
        <w:tc>
          <w:tcPr>
            <w:tcW w:w="142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Storing C in Vegetation</w:t>
            </w:r>
          </w:p>
        </w:tc>
        <w:tc>
          <w:tcPr>
            <w:tcW w:w="3480" w:type="dxa"/>
            <w:shd w:val="clear" w:color="auto" w:fill="auto"/>
            <w:tcMar>
              <w:top w:w="100" w:type="dxa"/>
              <w:left w:w="100" w:type="dxa"/>
              <w:bottom w:w="100" w:type="dxa"/>
              <w:right w:w="100" w:type="dxa"/>
            </w:tcMar>
          </w:tcPr>
          <w:p w:rsidR="00EB5CFE" w:rsidRDefault="00F1579C">
            <w:pPr>
              <w:widowControl w:val="0"/>
              <w:numPr>
                <w:ilvl w:val="0"/>
                <w:numId w:val="7"/>
              </w:numPr>
              <w:spacing w:line="240" w:lineRule="auto"/>
              <w:ind w:left="283"/>
              <w:rPr>
                <w:sz w:val="19"/>
                <w:szCs w:val="19"/>
              </w:rPr>
            </w:pPr>
            <w:r>
              <w:rPr>
                <w:sz w:val="19"/>
                <w:szCs w:val="19"/>
              </w:rPr>
              <w:t xml:space="preserve">Biome and vegetation type: different C sequestration </w:t>
            </w:r>
            <w:hyperlink r:id="rId299">
              <w:r>
                <w:rPr>
                  <w:sz w:val="19"/>
                  <w:szCs w:val="19"/>
                </w:rPr>
                <w:t>(Churkina, 2016)</w:t>
              </w:r>
            </w:hyperlink>
          </w:p>
          <w:p w:rsidR="00EB5CFE" w:rsidRDefault="00F1579C">
            <w:pPr>
              <w:widowControl w:val="0"/>
              <w:numPr>
                <w:ilvl w:val="0"/>
                <w:numId w:val="7"/>
              </w:numPr>
              <w:spacing w:line="240" w:lineRule="auto"/>
              <w:ind w:left="283"/>
              <w:rPr>
                <w:sz w:val="19"/>
                <w:szCs w:val="19"/>
              </w:rPr>
            </w:pPr>
            <w:r>
              <w:rPr>
                <w:sz w:val="19"/>
                <w:szCs w:val="19"/>
              </w:rPr>
              <w:t xml:space="preserve">Impact of climate change on long-term storage potential </w:t>
            </w:r>
            <w:hyperlink r:id="rId300">
              <w:r>
                <w:rPr>
                  <w:sz w:val="19"/>
                  <w:szCs w:val="19"/>
                </w:rPr>
                <w:t>(Esperon-Rodriguez et al., 2022; Sander, 2022)</w:t>
              </w:r>
            </w:hyperlink>
          </w:p>
          <w:p w:rsidR="00EB5CFE" w:rsidRDefault="00F1579C">
            <w:pPr>
              <w:widowControl w:val="0"/>
              <w:numPr>
                <w:ilvl w:val="0"/>
                <w:numId w:val="7"/>
              </w:numPr>
              <w:spacing w:line="240" w:lineRule="auto"/>
              <w:ind w:left="283"/>
              <w:rPr>
                <w:sz w:val="19"/>
                <w:szCs w:val="19"/>
              </w:rPr>
            </w:pPr>
            <w:r>
              <w:rPr>
                <w:sz w:val="19"/>
                <w:szCs w:val="19"/>
              </w:rPr>
              <w:t>Long-term effect of CO</w:t>
            </w:r>
            <w:r>
              <w:rPr>
                <w:sz w:val="19"/>
                <w:szCs w:val="19"/>
                <w:vertAlign w:val="subscript"/>
              </w:rPr>
              <w:t>2</w:t>
            </w:r>
            <w:r>
              <w:rPr>
                <w:sz w:val="19"/>
                <w:szCs w:val="19"/>
              </w:rPr>
              <w:t xml:space="preserve"> fertilization on sequestration potential </w:t>
            </w:r>
            <w:hyperlink r:id="rId301">
              <w:r>
                <w:rPr>
                  <w:sz w:val="19"/>
                  <w:szCs w:val="19"/>
                </w:rPr>
                <w:t>(Huntingford &amp; Oliver, 2021)</w:t>
              </w:r>
            </w:hyperlink>
          </w:p>
          <w:p w:rsidR="00EB5CFE" w:rsidRDefault="00F1579C">
            <w:pPr>
              <w:widowControl w:val="0"/>
              <w:numPr>
                <w:ilvl w:val="0"/>
                <w:numId w:val="7"/>
              </w:numPr>
              <w:spacing w:line="240" w:lineRule="auto"/>
              <w:ind w:left="283"/>
              <w:rPr>
                <w:sz w:val="19"/>
                <w:szCs w:val="19"/>
              </w:rPr>
            </w:pPr>
            <w:r>
              <w:rPr>
                <w:sz w:val="19"/>
                <w:szCs w:val="19"/>
              </w:rPr>
              <w:t xml:space="preserve">Challenging to measure actual </w:t>
            </w:r>
            <w:hyperlink r:id="rId302">
              <w:r>
                <w:rPr>
                  <w:sz w:val="19"/>
                  <w:szCs w:val="19"/>
                </w:rPr>
                <w:t>(Kabisch et al., 2022)</w:t>
              </w:r>
            </w:hyperlink>
            <w:r>
              <w:rPr>
                <w:sz w:val="19"/>
                <w:szCs w:val="19"/>
              </w:rPr>
              <w:t xml:space="preserve"> and estimated CO</w:t>
            </w:r>
            <w:r>
              <w:rPr>
                <w:sz w:val="19"/>
                <w:szCs w:val="19"/>
                <w:vertAlign w:val="subscript"/>
              </w:rPr>
              <w:t>2</w:t>
            </w:r>
            <w:r>
              <w:rPr>
                <w:sz w:val="19"/>
                <w:szCs w:val="19"/>
              </w:rPr>
              <w:t xml:space="preserve"> sequestration due to: urban scene complexity </w:t>
            </w:r>
            <w:hyperlink r:id="rId303">
              <w:r>
                <w:rPr>
                  <w:sz w:val="19"/>
                  <w:szCs w:val="19"/>
                </w:rPr>
                <w:t>(Zhuang et al., 2022)</w:t>
              </w:r>
            </w:hyperlink>
            <w:r>
              <w:rPr>
                <w:sz w:val="19"/>
                <w:szCs w:val="19"/>
              </w:rPr>
              <w:t xml:space="preserve"> and insufficient measurement accuracy </w:t>
            </w:r>
            <w:hyperlink r:id="rId304">
              <w:r>
                <w:rPr>
                  <w:sz w:val="19"/>
                  <w:szCs w:val="19"/>
                </w:rPr>
                <w:t>(Fan &amp; Wei, 2022)</w:t>
              </w:r>
            </w:hyperlink>
          </w:p>
        </w:tc>
        <w:tc>
          <w:tcPr>
            <w:tcW w:w="2700" w:type="dxa"/>
            <w:shd w:val="clear" w:color="auto" w:fill="auto"/>
            <w:tcMar>
              <w:top w:w="100" w:type="dxa"/>
              <w:left w:w="100" w:type="dxa"/>
              <w:bottom w:w="100" w:type="dxa"/>
              <w:right w:w="100" w:type="dxa"/>
            </w:tcMar>
          </w:tcPr>
          <w:p w:rsidR="00EB5CFE" w:rsidRDefault="00F1579C">
            <w:pPr>
              <w:widowControl w:val="0"/>
              <w:numPr>
                <w:ilvl w:val="0"/>
                <w:numId w:val="7"/>
              </w:numPr>
              <w:spacing w:line="240" w:lineRule="auto"/>
              <w:ind w:left="283"/>
              <w:rPr>
                <w:sz w:val="19"/>
                <w:szCs w:val="19"/>
              </w:rPr>
            </w:pPr>
            <w:r>
              <w:rPr>
                <w:sz w:val="19"/>
                <w:szCs w:val="19"/>
              </w:rPr>
              <w:lastRenderedPageBreak/>
              <w:t xml:space="preserve">Maintenance and irrigation emissions (lifecycle emissions) </w:t>
            </w:r>
            <w:hyperlink r:id="rId305">
              <w:r>
                <w:rPr>
                  <w:sz w:val="19"/>
                  <w:szCs w:val="19"/>
                </w:rPr>
                <w:t>(Milnar &amp; Ramaswami, 2020)</w:t>
              </w:r>
            </w:hyperlink>
          </w:p>
          <w:p w:rsidR="00EB5CFE" w:rsidRDefault="00F1579C">
            <w:pPr>
              <w:widowControl w:val="0"/>
              <w:numPr>
                <w:ilvl w:val="0"/>
                <w:numId w:val="7"/>
              </w:numPr>
              <w:spacing w:line="240" w:lineRule="auto"/>
              <w:ind w:left="283"/>
              <w:rPr>
                <w:sz w:val="19"/>
                <w:szCs w:val="19"/>
              </w:rPr>
            </w:pPr>
            <w:r>
              <w:rPr>
                <w:sz w:val="19"/>
                <w:szCs w:val="19"/>
              </w:rPr>
              <w:t xml:space="preserve">Water usage </w:t>
            </w:r>
            <w:hyperlink r:id="rId306">
              <w:r>
                <w:rPr>
                  <w:sz w:val="19"/>
                  <w:szCs w:val="19"/>
                </w:rPr>
                <w:t>(Pataki et al., 2021)</w:t>
              </w:r>
            </w:hyperlink>
          </w:p>
          <w:p w:rsidR="00EB5CFE" w:rsidRDefault="00F1579C">
            <w:pPr>
              <w:widowControl w:val="0"/>
              <w:numPr>
                <w:ilvl w:val="0"/>
                <w:numId w:val="7"/>
              </w:numPr>
              <w:spacing w:line="240" w:lineRule="auto"/>
              <w:ind w:left="283"/>
              <w:rPr>
                <w:sz w:val="19"/>
                <w:szCs w:val="19"/>
              </w:rPr>
            </w:pPr>
            <w:r>
              <w:rPr>
                <w:sz w:val="19"/>
                <w:szCs w:val="19"/>
              </w:rPr>
              <w:t>Non-CO</w:t>
            </w:r>
            <w:r>
              <w:rPr>
                <w:sz w:val="19"/>
                <w:szCs w:val="19"/>
                <w:vertAlign w:val="subscript"/>
              </w:rPr>
              <w:t>2</w:t>
            </w:r>
            <w:r>
              <w:rPr>
                <w:sz w:val="19"/>
                <w:szCs w:val="19"/>
              </w:rPr>
              <w:t xml:space="preserve"> GHGs emissions </w:t>
            </w:r>
            <w:hyperlink r:id="rId307">
              <w:r>
                <w:rPr>
                  <w:sz w:val="19"/>
                  <w:szCs w:val="19"/>
                </w:rPr>
                <w:t>(Pataki et al., 2021)</w:t>
              </w:r>
            </w:hyperlink>
          </w:p>
          <w:p w:rsidR="00EB5CFE" w:rsidRDefault="00F1579C">
            <w:pPr>
              <w:widowControl w:val="0"/>
              <w:numPr>
                <w:ilvl w:val="0"/>
                <w:numId w:val="7"/>
              </w:numPr>
              <w:spacing w:line="240" w:lineRule="auto"/>
              <w:ind w:left="283"/>
              <w:rPr>
                <w:sz w:val="19"/>
                <w:szCs w:val="19"/>
              </w:rPr>
            </w:pPr>
            <w:r>
              <w:rPr>
                <w:sz w:val="19"/>
                <w:szCs w:val="19"/>
              </w:rPr>
              <w:t xml:space="preserve">High allergenic potential </w:t>
            </w:r>
            <w:hyperlink r:id="rId308">
              <w:r>
                <w:rPr>
                  <w:sz w:val="19"/>
                  <w:szCs w:val="19"/>
                </w:rPr>
                <w:t>(Kasprzyk et al., 2019)</w:t>
              </w:r>
            </w:hyperlink>
          </w:p>
          <w:p w:rsidR="00EB5CFE" w:rsidRDefault="00F1579C">
            <w:pPr>
              <w:widowControl w:val="0"/>
              <w:numPr>
                <w:ilvl w:val="0"/>
                <w:numId w:val="7"/>
              </w:numPr>
              <w:spacing w:line="240" w:lineRule="auto"/>
              <w:ind w:left="283"/>
              <w:rPr>
                <w:sz w:val="19"/>
                <w:szCs w:val="19"/>
              </w:rPr>
            </w:pPr>
            <w:r>
              <w:rPr>
                <w:sz w:val="19"/>
                <w:szCs w:val="19"/>
              </w:rPr>
              <w:t>Reduced air mixing due to large trees leading to increase in pollution (Vos et al., 2013)</w:t>
            </w:r>
          </w:p>
          <w:p w:rsidR="00EB5CFE" w:rsidRDefault="00F1579C">
            <w:pPr>
              <w:widowControl w:val="0"/>
              <w:numPr>
                <w:ilvl w:val="0"/>
                <w:numId w:val="7"/>
              </w:numPr>
              <w:spacing w:line="240" w:lineRule="auto"/>
              <w:ind w:left="283"/>
              <w:rPr>
                <w:sz w:val="19"/>
                <w:szCs w:val="19"/>
              </w:rPr>
            </w:pPr>
            <w:r>
              <w:rPr>
                <w:sz w:val="19"/>
                <w:szCs w:val="19"/>
              </w:rPr>
              <w:lastRenderedPageBreak/>
              <w:t>Reduction in surface albed</w:t>
            </w:r>
            <w:r>
              <w:rPr>
                <w:sz w:val="19"/>
                <w:szCs w:val="19"/>
              </w:rPr>
              <w:t xml:space="preserve">o </w:t>
            </w:r>
            <w:hyperlink r:id="rId309">
              <w:r>
                <w:rPr>
                  <w:sz w:val="19"/>
                  <w:szCs w:val="19"/>
                </w:rPr>
                <w:t>(Rose &amp; Levinson, 2013)</w:t>
              </w:r>
            </w:hyperlink>
          </w:p>
        </w:tc>
        <w:tc>
          <w:tcPr>
            <w:tcW w:w="2700" w:type="dxa"/>
            <w:shd w:val="clear" w:color="auto" w:fill="auto"/>
            <w:tcMar>
              <w:top w:w="100" w:type="dxa"/>
              <w:left w:w="100" w:type="dxa"/>
              <w:bottom w:w="100" w:type="dxa"/>
              <w:right w:w="100" w:type="dxa"/>
            </w:tcMar>
          </w:tcPr>
          <w:p w:rsidR="00EB5CFE" w:rsidRDefault="00F1579C">
            <w:pPr>
              <w:widowControl w:val="0"/>
              <w:numPr>
                <w:ilvl w:val="0"/>
                <w:numId w:val="7"/>
              </w:numPr>
              <w:spacing w:line="240" w:lineRule="auto"/>
              <w:ind w:left="283"/>
              <w:rPr>
                <w:sz w:val="19"/>
                <w:szCs w:val="19"/>
              </w:rPr>
            </w:pPr>
            <w:r>
              <w:rPr>
                <w:sz w:val="19"/>
                <w:szCs w:val="19"/>
              </w:rPr>
              <w:lastRenderedPageBreak/>
              <w:t xml:space="preserve">Large variability of costs depending on vegetation strategy </w:t>
            </w:r>
            <w:hyperlink r:id="rId310">
              <w:r>
                <w:rPr>
                  <w:sz w:val="19"/>
                  <w:szCs w:val="19"/>
                </w:rPr>
                <w:t>(McDonald et al., 2016)</w:t>
              </w:r>
            </w:hyperlink>
          </w:p>
          <w:p w:rsidR="00EB5CFE" w:rsidRDefault="00F1579C">
            <w:pPr>
              <w:widowControl w:val="0"/>
              <w:numPr>
                <w:ilvl w:val="0"/>
                <w:numId w:val="7"/>
              </w:numPr>
              <w:spacing w:line="240" w:lineRule="auto"/>
              <w:ind w:left="283"/>
              <w:rPr>
                <w:sz w:val="19"/>
                <w:szCs w:val="19"/>
              </w:rPr>
            </w:pPr>
            <w:r>
              <w:rPr>
                <w:sz w:val="19"/>
                <w:szCs w:val="19"/>
              </w:rPr>
              <w:t xml:space="preserve">Dense cities with restricted available land might not prioritise the development of green spaces based on cost-efficient allocation </w:t>
            </w:r>
            <w:hyperlink r:id="rId311">
              <w:r>
                <w:rPr>
                  <w:sz w:val="19"/>
                  <w:szCs w:val="19"/>
                </w:rPr>
                <w:t>(Grace et al., 2021)</w:t>
              </w:r>
            </w:hyperlink>
          </w:p>
        </w:tc>
        <w:tc>
          <w:tcPr>
            <w:tcW w:w="3855" w:type="dxa"/>
            <w:shd w:val="clear" w:color="auto" w:fill="auto"/>
            <w:tcMar>
              <w:top w:w="100" w:type="dxa"/>
              <w:left w:w="100" w:type="dxa"/>
              <w:bottom w:w="100" w:type="dxa"/>
              <w:right w:w="100" w:type="dxa"/>
            </w:tcMar>
          </w:tcPr>
          <w:p w:rsidR="00EB5CFE" w:rsidRDefault="00F1579C">
            <w:pPr>
              <w:widowControl w:val="0"/>
              <w:numPr>
                <w:ilvl w:val="0"/>
                <w:numId w:val="7"/>
              </w:numPr>
              <w:spacing w:line="240" w:lineRule="auto"/>
              <w:ind w:left="283"/>
              <w:rPr>
                <w:sz w:val="19"/>
                <w:szCs w:val="19"/>
              </w:rPr>
            </w:pPr>
            <w:r>
              <w:rPr>
                <w:sz w:val="19"/>
                <w:szCs w:val="19"/>
              </w:rPr>
              <w:t xml:space="preserve">Design multi-purpose urban green spaces </w:t>
            </w:r>
            <w:hyperlink r:id="rId312">
              <w:r>
                <w:rPr>
                  <w:sz w:val="19"/>
                  <w:szCs w:val="19"/>
                </w:rPr>
                <w:t>(Kabisch et al., 2016)</w:t>
              </w:r>
            </w:hyperlink>
          </w:p>
          <w:p w:rsidR="00EB5CFE" w:rsidRDefault="00F1579C">
            <w:pPr>
              <w:widowControl w:val="0"/>
              <w:numPr>
                <w:ilvl w:val="0"/>
                <w:numId w:val="7"/>
              </w:numPr>
              <w:spacing w:line="240" w:lineRule="auto"/>
              <w:ind w:left="283"/>
              <w:rPr>
                <w:sz w:val="19"/>
                <w:szCs w:val="19"/>
              </w:rPr>
            </w:pPr>
            <w:r>
              <w:rPr>
                <w:sz w:val="19"/>
                <w:szCs w:val="19"/>
              </w:rPr>
              <w:t xml:space="preserve">Competing land usage and green gentrification </w:t>
            </w:r>
            <w:hyperlink r:id="rId313">
              <w:r>
                <w:rPr>
                  <w:sz w:val="19"/>
                  <w:szCs w:val="19"/>
                </w:rPr>
                <w:t>(Cousins, 2021)</w:t>
              </w:r>
            </w:hyperlink>
          </w:p>
          <w:p w:rsidR="00EB5CFE" w:rsidRDefault="00F1579C">
            <w:pPr>
              <w:widowControl w:val="0"/>
              <w:numPr>
                <w:ilvl w:val="0"/>
                <w:numId w:val="7"/>
              </w:numPr>
              <w:spacing w:line="240" w:lineRule="auto"/>
              <w:ind w:left="283"/>
              <w:rPr>
                <w:sz w:val="19"/>
                <w:szCs w:val="19"/>
              </w:rPr>
            </w:pPr>
            <w:r>
              <w:rPr>
                <w:sz w:val="19"/>
                <w:szCs w:val="19"/>
              </w:rPr>
              <w:t>Limited potential in pre-existing high-density n</w:t>
            </w:r>
            <w:r>
              <w:rPr>
                <w:sz w:val="19"/>
                <w:szCs w:val="19"/>
              </w:rPr>
              <w:t xml:space="preserve">eighbourhoods, which are also most vulnerable to climate change </w:t>
            </w:r>
            <w:hyperlink r:id="rId314">
              <w:r>
                <w:rPr>
                  <w:sz w:val="19"/>
                  <w:szCs w:val="19"/>
                </w:rPr>
                <w:t>(Grace et al., 2021)</w:t>
              </w:r>
            </w:hyperlink>
          </w:p>
          <w:p w:rsidR="00EB5CFE" w:rsidRDefault="00F1579C">
            <w:pPr>
              <w:widowControl w:val="0"/>
              <w:numPr>
                <w:ilvl w:val="0"/>
                <w:numId w:val="7"/>
              </w:numPr>
              <w:spacing w:line="240" w:lineRule="auto"/>
              <w:ind w:left="283"/>
              <w:rPr>
                <w:sz w:val="19"/>
                <w:szCs w:val="19"/>
              </w:rPr>
            </w:pPr>
            <w:r>
              <w:rPr>
                <w:sz w:val="19"/>
                <w:szCs w:val="19"/>
              </w:rPr>
              <w:t xml:space="preserve">Stakeholder involvement in the design of urban green spaces </w:t>
            </w:r>
            <w:hyperlink r:id="rId315">
              <w:r>
                <w:rPr>
                  <w:sz w:val="19"/>
                  <w:szCs w:val="19"/>
                </w:rPr>
                <w:t>(Raymond et al., 2017)</w:t>
              </w:r>
            </w:hyperlink>
          </w:p>
          <w:p w:rsidR="00EB5CFE" w:rsidRDefault="00F1579C">
            <w:pPr>
              <w:widowControl w:val="0"/>
              <w:numPr>
                <w:ilvl w:val="0"/>
                <w:numId w:val="7"/>
              </w:numPr>
              <w:spacing w:line="240" w:lineRule="auto"/>
              <w:ind w:left="283"/>
              <w:rPr>
                <w:sz w:val="19"/>
                <w:szCs w:val="19"/>
              </w:rPr>
            </w:pPr>
            <w:r>
              <w:rPr>
                <w:sz w:val="19"/>
                <w:szCs w:val="19"/>
              </w:rPr>
              <w:t xml:space="preserve">GHG accounting protocol for urban vegetation currently unavailable </w:t>
            </w:r>
            <w:hyperlink r:id="rId316">
              <w:r>
                <w:rPr>
                  <w:sz w:val="19"/>
                  <w:szCs w:val="19"/>
                </w:rPr>
                <w:t>(Kovac et al., 2020)</w:t>
              </w:r>
            </w:hyperlink>
          </w:p>
          <w:p w:rsidR="00EB5CFE" w:rsidRDefault="00F1579C">
            <w:pPr>
              <w:widowControl w:val="0"/>
              <w:numPr>
                <w:ilvl w:val="0"/>
                <w:numId w:val="7"/>
              </w:numPr>
              <w:spacing w:line="240" w:lineRule="auto"/>
              <w:ind w:left="283"/>
              <w:rPr>
                <w:sz w:val="19"/>
                <w:szCs w:val="19"/>
              </w:rPr>
            </w:pPr>
            <w:r>
              <w:rPr>
                <w:sz w:val="19"/>
                <w:szCs w:val="19"/>
              </w:rPr>
              <w:t>Path dependencies and institutional barriers of existing urban systems</w:t>
            </w:r>
            <w:r>
              <w:rPr>
                <w:sz w:val="19"/>
                <w:szCs w:val="19"/>
              </w:rPr>
              <w:t xml:space="preserve"> </w:t>
            </w:r>
            <w:hyperlink r:id="rId317">
              <w:r>
                <w:rPr>
                  <w:sz w:val="19"/>
                  <w:szCs w:val="19"/>
                </w:rPr>
                <w:t xml:space="preserve">(C. </w:t>
              </w:r>
              <w:r>
                <w:rPr>
                  <w:sz w:val="19"/>
                  <w:szCs w:val="19"/>
                </w:rPr>
                <w:lastRenderedPageBreak/>
                <w:t>Davies &amp; Lafortezza, 2019)</w:t>
              </w:r>
            </w:hyperlink>
            <w:r>
              <w:rPr>
                <w:sz w:val="19"/>
                <w:szCs w:val="19"/>
              </w:rPr>
              <w:t xml:space="preserve"> </w:t>
            </w:r>
          </w:p>
          <w:p w:rsidR="00EB5CFE" w:rsidRDefault="00F1579C">
            <w:pPr>
              <w:widowControl w:val="0"/>
              <w:numPr>
                <w:ilvl w:val="0"/>
                <w:numId w:val="7"/>
              </w:numPr>
              <w:spacing w:line="240" w:lineRule="auto"/>
              <w:ind w:left="283"/>
              <w:rPr>
                <w:sz w:val="19"/>
                <w:szCs w:val="19"/>
              </w:rPr>
            </w:pPr>
            <w:r>
              <w:rPr>
                <w:sz w:val="19"/>
                <w:szCs w:val="19"/>
              </w:rPr>
              <w:t xml:space="preserve">Disconnect between short-term actions and long-term goals </w:t>
            </w:r>
            <w:hyperlink r:id="rId318">
              <w:r>
                <w:rPr>
                  <w:sz w:val="19"/>
                  <w:szCs w:val="19"/>
                </w:rPr>
                <w:t>(Kabisch et al., 2016)</w:t>
              </w:r>
            </w:hyperlink>
          </w:p>
        </w:tc>
      </w:tr>
      <w:tr w:rsidR="00EB5CFE">
        <w:tc>
          <w:tcPr>
            <w:tcW w:w="142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lastRenderedPageBreak/>
              <w:t>Storing C in Soil</w:t>
            </w:r>
            <w:r>
              <w:rPr>
                <w:sz w:val="19"/>
                <w:szCs w:val="19"/>
              </w:rPr>
              <w:t>s</w:t>
            </w:r>
          </w:p>
        </w:tc>
        <w:tc>
          <w:tcPr>
            <w:tcW w:w="3480" w:type="dxa"/>
            <w:shd w:val="clear" w:color="auto" w:fill="auto"/>
            <w:tcMar>
              <w:top w:w="100" w:type="dxa"/>
              <w:left w:w="100" w:type="dxa"/>
              <w:bottom w:w="100" w:type="dxa"/>
              <w:right w:w="100" w:type="dxa"/>
            </w:tcMar>
          </w:tcPr>
          <w:p w:rsidR="00EB5CFE" w:rsidRDefault="00F1579C">
            <w:pPr>
              <w:widowControl w:val="0"/>
              <w:numPr>
                <w:ilvl w:val="0"/>
                <w:numId w:val="9"/>
              </w:numPr>
              <w:spacing w:line="240" w:lineRule="auto"/>
              <w:ind w:left="283"/>
              <w:rPr>
                <w:sz w:val="19"/>
                <w:szCs w:val="19"/>
              </w:rPr>
            </w:pPr>
            <w:r>
              <w:rPr>
                <w:sz w:val="19"/>
                <w:szCs w:val="19"/>
              </w:rPr>
              <w:t xml:space="preserve">Large variability of C content in biochar depending on feedstock </w:t>
            </w:r>
            <w:hyperlink r:id="rId319">
              <w:r>
                <w:rPr>
                  <w:sz w:val="19"/>
                  <w:szCs w:val="19"/>
                </w:rPr>
                <w:t>(Uday et al., 2022)</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 xml:space="preserve">Stability of biochar in diverse urban soils (eg. structural soils, green roofs </w:t>
            </w:r>
            <w:hyperlink r:id="rId320">
              <w:r>
                <w:rPr>
                  <w:sz w:val="19"/>
                  <w:szCs w:val="19"/>
                </w:rPr>
                <w:t>(Fransson et al., 2020)</w:t>
              </w:r>
            </w:hyperlink>
            <w:r>
              <w:rPr>
                <w:sz w:val="19"/>
                <w:szCs w:val="19"/>
              </w:rPr>
              <w:t>)</w:t>
            </w:r>
          </w:p>
          <w:p w:rsidR="00EB5CFE" w:rsidRDefault="00F1579C">
            <w:pPr>
              <w:widowControl w:val="0"/>
              <w:numPr>
                <w:ilvl w:val="0"/>
                <w:numId w:val="9"/>
              </w:numPr>
              <w:spacing w:line="240" w:lineRule="auto"/>
              <w:ind w:left="283"/>
              <w:rPr>
                <w:sz w:val="19"/>
                <w:szCs w:val="19"/>
              </w:rPr>
            </w:pPr>
            <w:r>
              <w:rPr>
                <w:sz w:val="19"/>
                <w:szCs w:val="19"/>
              </w:rPr>
              <w:t xml:space="preserve">Variability of soil improvement potential depending on feedstock and biochar form (eg. pellet vs dust) </w:t>
            </w:r>
            <w:hyperlink r:id="rId321">
              <w:r>
                <w:rPr>
                  <w:sz w:val="19"/>
                  <w:szCs w:val="19"/>
                </w:rPr>
                <w:t>(Mohammadi, 2021)</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 xml:space="preserve">Long-term effect of biochar on soils under real conditions </w:t>
            </w:r>
            <w:hyperlink r:id="rId322">
              <w:r>
                <w:rPr>
                  <w:sz w:val="19"/>
                  <w:szCs w:val="19"/>
                </w:rPr>
                <w:t>(Kuppusamy et al., 2016)</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 xml:space="preserve">Lack of studies on the effects of biochar on soil microbial function and enzyme activity </w:t>
            </w:r>
            <w:hyperlink r:id="rId323">
              <w:r>
                <w:rPr>
                  <w:sz w:val="19"/>
                  <w:szCs w:val="19"/>
                </w:rPr>
                <w:t>(Abhishek et al., 2022)</w:t>
              </w:r>
            </w:hyperlink>
          </w:p>
        </w:tc>
        <w:tc>
          <w:tcPr>
            <w:tcW w:w="2700" w:type="dxa"/>
            <w:shd w:val="clear" w:color="auto" w:fill="auto"/>
            <w:tcMar>
              <w:top w:w="100" w:type="dxa"/>
              <w:left w:w="100" w:type="dxa"/>
              <w:bottom w:w="100" w:type="dxa"/>
              <w:right w:w="100" w:type="dxa"/>
            </w:tcMar>
          </w:tcPr>
          <w:p w:rsidR="00EB5CFE" w:rsidRDefault="00F1579C">
            <w:pPr>
              <w:widowControl w:val="0"/>
              <w:numPr>
                <w:ilvl w:val="0"/>
                <w:numId w:val="9"/>
              </w:numPr>
              <w:spacing w:line="240" w:lineRule="auto"/>
              <w:ind w:left="283"/>
              <w:rPr>
                <w:sz w:val="19"/>
                <w:szCs w:val="19"/>
              </w:rPr>
            </w:pPr>
            <w:r>
              <w:rPr>
                <w:sz w:val="19"/>
                <w:szCs w:val="19"/>
              </w:rPr>
              <w:t xml:space="preserve">Potential ground- and surface water contamination </w:t>
            </w:r>
            <w:hyperlink r:id="rId324">
              <w:r>
                <w:rPr>
                  <w:sz w:val="19"/>
                  <w:szCs w:val="19"/>
                </w:rPr>
                <w:t>(EBC, 2022)</w:t>
              </w:r>
            </w:hyperlink>
          </w:p>
          <w:p w:rsidR="00EB5CFE" w:rsidRDefault="00F1579C">
            <w:pPr>
              <w:widowControl w:val="0"/>
              <w:numPr>
                <w:ilvl w:val="0"/>
                <w:numId w:val="9"/>
              </w:numPr>
              <w:spacing w:line="240" w:lineRule="auto"/>
              <w:ind w:left="283"/>
              <w:rPr>
                <w:sz w:val="19"/>
                <w:szCs w:val="19"/>
              </w:rPr>
            </w:pPr>
            <w:r>
              <w:rPr>
                <w:sz w:val="19"/>
                <w:szCs w:val="19"/>
              </w:rPr>
              <w:t xml:space="preserve">Direct and indirect LUC from biochar production </w:t>
            </w:r>
            <w:hyperlink r:id="rId325">
              <w:r>
                <w:rPr>
                  <w:sz w:val="19"/>
                  <w:szCs w:val="19"/>
                </w:rPr>
                <w:t>(Minx et al., 2018)</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 xml:space="preserve">Lifecycle emissions from deployment and maintenance </w:t>
            </w:r>
            <w:hyperlink r:id="rId326">
              <w:r>
                <w:rPr>
                  <w:sz w:val="19"/>
                  <w:szCs w:val="19"/>
                </w:rPr>
                <w:t>(Azzi et al., 2022)</w:t>
              </w:r>
            </w:hyperlink>
          </w:p>
          <w:p w:rsidR="00EB5CFE" w:rsidRDefault="00F1579C">
            <w:pPr>
              <w:widowControl w:val="0"/>
              <w:numPr>
                <w:ilvl w:val="0"/>
                <w:numId w:val="9"/>
              </w:numPr>
              <w:spacing w:line="240" w:lineRule="auto"/>
              <w:ind w:left="283"/>
              <w:rPr>
                <w:sz w:val="19"/>
                <w:szCs w:val="19"/>
              </w:rPr>
            </w:pPr>
            <w:r>
              <w:rPr>
                <w:sz w:val="19"/>
                <w:szCs w:val="19"/>
              </w:rPr>
              <w:t>Increase in albedo RF from urban biocha</w:t>
            </w:r>
            <w:r>
              <w:rPr>
                <w:sz w:val="19"/>
                <w:szCs w:val="19"/>
              </w:rPr>
              <w:t xml:space="preserve">r use </w:t>
            </w:r>
            <w:hyperlink r:id="rId327">
              <w:r>
                <w:rPr>
                  <w:sz w:val="19"/>
                  <w:szCs w:val="19"/>
                </w:rPr>
                <w:t>(Meyer et al., 2012)</w:t>
              </w:r>
            </w:hyperlink>
          </w:p>
          <w:p w:rsidR="00EB5CFE" w:rsidRDefault="00F1579C">
            <w:pPr>
              <w:widowControl w:val="0"/>
              <w:numPr>
                <w:ilvl w:val="0"/>
                <w:numId w:val="9"/>
              </w:numPr>
              <w:spacing w:line="240" w:lineRule="auto"/>
              <w:ind w:left="283"/>
              <w:rPr>
                <w:sz w:val="19"/>
                <w:szCs w:val="19"/>
              </w:rPr>
            </w:pPr>
            <w:r>
              <w:rPr>
                <w:sz w:val="19"/>
                <w:szCs w:val="19"/>
              </w:rPr>
              <w:t xml:space="preserve">Potential increase plant vulnerability against insects and pathogens </w:t>
            </w:r>
            <w:hyperlink r:id="rId328">
              <w:r>
                <w:rPr>
                  <w:sz w:val="19"/>
                  <w:szCs w:val="19"/>
                </w:rPr>
                <w:t>(Minx et al., 2018)</w:t>
              </w:r>
            </w:hyperlink>
          </w:p>
        </w:tc>
        <w:tc>
          <w:tcPr>
            <w:tcW w:w="2700" w:type="dxa"/>
            <w:shd w:val="clear" w:color="auto" w:fill="auto"/>
            <w:tcMar>
              <w:top w:w="100" w:type="dxa"/>
              <w:left w:w="100" w:type="dxa"/>
              <w:bottom w:w="100" w:type="dxa"/>
              <w:right w:w="100" w:type="dxa"/>
            </w:tcMar>
          </w:tcPr>
          <w:p w:rsidR="00EB5CFE" w:rsidRDefault="00F1579C">
            <w:pPr>
              <w:widowControl w:val="0"/>
              <w:numPr>
                <w:ilvl w:val="0"/>
                <w:numId w:val="9"/>
              </w:numPr>
              <w:spacing w:line="240" w:lineRule="auto"/>
              <w:ind w:left="283"/>
              <w:rPr>
                <w:sz w:val="19"/>
                <w:szCs w:val="19"/>
              </w:rPr>
            </w:pPr>
            <w:r>
              <w:rPr>
                <w:sz w:val="19"/>
                <w:szCs w:val="19"/>
              </w:rPr>
              <w:t>Range of costs d</w:t>
            </w:r>
            <w:r>
              <w:rPr>
                <w:sz w:val="19"/>
                <w:szCs w:val="19"/>
              </w:rPr>
              <w:t xml:space="preserve">epending on feedstock and transportation requirements </w:t>
            </w:r>
            <w:hyperlink r:id="rId329">
              <w:r>
                <w:rPr>
                  <w:sz w:val="19"/>
                  <w:szCs w:val="19"/>
                </w:rPr>
                <w:t>(Winters et al., 2022)</w:t>
              </w:r>
            </w:hyperlink>
          </w:p>
          <w:p w:rsidR="00EB5CFE" w:rsidRDefault="00F1579C">
            <w:pPr>
              <w:widowControl w:val="0"/>
              <w:numPr>
                <w:ilvl w:val="0"/>
                <w:numId w:val="9"/>
              </w:numPr>
              <w:spacing w:line="240" w:lineRule="auto"/>
              <w:ind w:left="283"/>
              <w:rPr>
                <w:sz w:val="19"/>
                <w:szCs w:val="19"/>
              </w:rPr>
            </w:pPr>
            <w:r>
              <w:rPr>
                <w:sz w:val="19"/>
                <w:szCs w:val="19"/>
              </w:rPr>
              <w:t xml:space="preserve">Need for a stable biochar price </w:t>
            </w:r>
            <w:hyperlink r:id="rId330">
              <w:r>
                <w:rPr>
                  <w:sz w:val="19"/>
                  <w:szCs w:val="19"/>
                </w:rPr>
                <w:t>(Salo, 2018)</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Current l</w:t>
            </w:r>
            <w:r>
              <w:rPr>
                <w:sz w:val="19"/>
                <w:szCs w:val="19"/>
              </w:rPr>
              <w:t xml:space="preserve">ack of incentives: need to link economic benefits with social and environmental issues </w:t>
            </w:r>
            <w:hyperlink r:id="rId331">
              <w:r>
                <w:rPr>
                  <w:sz w:val="19"/>
                  <w:szCs w:val="19"/>
                </w:rPr>
                <w:t>(Basak et al., 2022)</w:t>
              </w:r>
            </w:hyperlink>
          </w:p>
        </w:tc>
        <w:tc>
          <w:tcPr>
            <w:tcW w:w="3855" w:type="dxa"/>
            <w:shd w:val="clear" w:color="auto" w:fill="auto"/>
            <w:tcMar>
              <w:top w:w="100" w:type="dxa"/>
              <w:left w:w="100" w:type="dxa"/>
              <w:bottom w:w="100" w:type="dxa"/>
              <w:right w:w="100" w:type="dxa"/>
            </w:tcMar>
          </w:tcPr>
          <w:p w:rsidR="00EB5CFE" w:rsidRDefault="00F1579C">
            <w:pPr>
              <w:widowControl w:val="0"/>
              <w:numPr>
                <w:ilvl w:val="0"/>
                <w:numId w:val="9"/>
              </w:numPr>
              <w:spacing w:line="240" w:lineRule="auto"/>
              <w:ind w:left="283"/>
              <w:rPr>
                <w:sz w:val="19"/>
                <w:szCs w:val="19"/>
              </w:rPr>
            </w:pPr>
            <w:r>
              <w:rPr>
                <w:sz w:val="19"/>
                <w:szCs w:val="19"/>
              </w:rPr>
              <w:t xml:space="preserve">Conflict with alternative land use </w:t>
            </w:r>
            <w:hyperlink r:id="rId332">
              <w:r>
                <w:rPr>
                  <w:sz w:val="19"/>
                  <w:szCs w:val="19"/>
                </w:rPr>
                <w:t>(Shackley et al., 2011)</w:t>
              </w:r>
            </w:hyperlink>
          </w:p>
          <w:p w:rsidR="00EB5CFE" w:rsidRDefault="00F1579C">
            <w:pPr>
              <w:widowControl w:val="0"/>
              <w:numPr>
                <w:ilvl w:val="0"/>
                <w:numId w:val="9"/>
              </w:numPr>
              <w:spacing w:line="240" w:lineRule="auto"/>
              <w:ind w:left="283"/>
              <w:rPr>
                <w:sz w:val="19"/>
                <w:szCs w:val="19"/>
              </w:rPr>
            </w:pPr>
            <w:r>
              <w:rPr>
                <w:sz w:val="19"/>
                <w:szCs w:val="19"/>
              </w:rPr>
              <w:t xml:space="preserve">Lack of widespread knowledge of benefits and applications of biochar </w:t>
            </w:r>
            <w:hyperlink r:id="rId333">
              <w:r>
                <w:rPr>
                  <w:sz w:val="19"/>
                  <w:szCs w:val="19"/>
                </w:rPr>
                <w:t>(Krull, 2018)</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 xml:space="preserve">Knowledge and effort in installing and maintaining biochar soils </w:t>
            </w:r>
            <w:hyperlink r:id="rId334">
              <w:r>
                <w:rPr>
                  <w:sz w:val="19"/>
                  <w:szCs w:val="19"/>
                </w:rPr>
                <w:t>(Fransson et al., 2020)</w:t>
              </w:r>
            </w:hyperlink>
          </w:p>
          <w:p w:rsidR="00EB5CFE" w:rsidRDefault="00F1579C">
            <w:pPr>
              <w:widowControl w:val="0"/>
              <w:numPr>
                <w:ilvl w:val="0"/>
                <w:numId w:val="9"/>
              </w:numPr>
              <w:spacing w:line="240" w:lineRule="auto"/>
              <w:ind w:left="283"/>
              <w:rPr>
                <w:sz w:val="19"/>
                <w:szCs w:val="19"/>
              </w:rPr>
            </w:pPr>
            <w:r>
              <w:rPr>
                <w:sz w:val="19"/>
                <w:szCs w:val="19"/>
              </w:rPr>
              <w:t xml:space="preserve">Need for environmental risk assessment </w:t>
            </w:r>
            <w:hyperlink r:id="rId335">
              <w:r>
                <w:rPr>
                  <w:sz w:val="19"/>
                  <w:szCs w:val="19"/>
                </w:rPr>
                <w:t>(Abhishek et al., 2022)</w:t>
              </w:r>
            </w:hyperlink>
          </w:p>
        </w:tc>
      </w:tr>
      <w:tr w:rsidR="00EB5CFE">
        <w:tc>
          <w:tcPr>
            <w:tcW w:w="142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t>Storing C in the built environment</w:t>
            </w:r>
          </w:p>
        </w:tc>
        <w:tc>
          <w:tcPr>
            <w:tcW w:w="3480" w:type="dxa"/>
            <w:shd w:val="clear" w:color="auto" w:fill="auto"/>
            <w:tcMar>
              <w:top w:w="100" w:type="dxa"/>
              <w:left w:w="100" w:type="dxa"/>
              <w:bottom w:w="100" w:type="dxa"/>
              <w:right w:w="100" w:type="dxa"/>
            </w:tcMar>
          </w:tcPr>
          <w:p w:rsidR="00EB5CFE" w:rsidRDefault="00F1579C">
            <w:pPr>
              <w:widowControl w:val="0"/>
              <w:numPr>
                <w:ilvl w:val="0"/>
                <w:numId w:val="4"/>
              </w:numPr>
              <w:spacing w:line="240" w:lineRule="auto"/>
              <w:ind w:left="283"/>
              <w:rPr>
                <w:sz w:val="19"/>
                <w:szCs w:val="19"/>
              </w:rPr>
            </w:pPr>
            <w:r>
              <w:rPr>
                <w:sz w:val="19"/>
                <w:szCs w:val="19"/>
              </w:rPr>
              <w:t xml:space="preserve">Methodological discrepancies: large mitigation variation depending on temporal and material boundaries of studies </w:t>
            </w:r>
            <w:hyperlink r:id="rId336">
              <w:r>
                <w:rPr>
                  <w:sz w:val="19"/>
                  <w:szCs w:val="19"/>
                </w:rPr>
                <w:t>(Moncaster et al., 2018)</w:t>
              </w:r>
            </w:hyperlink>
          </w:p>
          <w:p w:rsidR="00EB5CFE" w:rsidRDefault="00F1579C">
            <w:pPr>
              <w:widowControl w:val="0"/>
              <w:numPr>
                <w:ilvl w:val="0"/>
                <w:numId w:val="4"/>
              </w:numPr>
              <w:spacing w:line="240" w:lineRule="auto"/>
              <w:ind w:left="283"/>
              <w:rPr>
                <w:sz w:val="19"/>
                <w:szCs w:val="19"/>
              </w:rPr>
            </w:pPr>
            <w:r>
              <w:rPr>
                <w:sz w:val="19"/>
                <w:szCs w:val="19"/>
              </w:rPr>
              <w:t xml:space="preserve">Lifecycle emissions cascading from forest growth to wood disposal </w:t>
            </w:r>
            <w:hyperlink r:id="rId337">
              <w:r>
                <w:rPr>
                  <w:sz w:val="19"/>
                  <w:szCs w:val="19"/>
                </w:rPr>
                <w:t>(Mehr et al., 2018)</w:t>
              </w:r>
            </w:hyperlink>
          </w:p>
          <w:p w:rsidR="00EB5CFE" w:rsidRDefault="00F1579C">
            <w:pPr>
              <w:widowControl w:val="0"/>
              <w:numPr>
                <w:ilvl w:val="0"/>
                <w:numId w:val="4"/>
              </w:numPr>
              <w:spacing w:line="240" w:lineRule="auto"/>
              <w:ind w:left="283"/>
              <w:rPr>
                <w:sz w:val="19"/>
                <w:szCs w:val="19"/>
              </w:rPr>
            </w:pPr>
            <w:r>
              <w:rPr>
                <w:sz w:val="19"/>
                <w:szCs w:val="19"/>
              </w:rPr>
              <w:t>Impact of future biogeochemical changes on CO</w:t>
            </w:r>
            <w:r>
              <w:rPr>
                <w:sz w:val="19"/>
                <w:szCs w:val="19"/>
                <w:vertAlign w:val="subscript"/>
              </w:rPr>
              <w:t>2</w:t>
            </w:r>
            <w:r>
              <w:rPr>
                <w:sz w:val="19"/>
                <w:szCs w:val="19"/>
              </w:rPr>
              <w:t xml:space="preserve"> sequestration potential </w:t>
            </w:r>
            <w:hyperlink r:id="rId338">
              <w:r>
                <w:rPr>
                  <w:sz w:val="19"/>
                  <w:szCs w:val="19"/>
                </w:rPr>
                <w:t>(Mishra et al., 2022)</w:t>
              </w:r>
            </w:hyperlink>
          </w:p>
          <w:p w:rsidR="00EB5CFE" w:rsidRDefault="00F1579C">
            <w:pPr>
              <w:widowControl w:val="0"/>
              <w:numPr>
                <w:ilvl w:val="0"/>
                <w:numId w:val="4"/>
              </w:numPr>
              <w:spacing w:line="240" w:lineRule="auto"/>
              <w:ind w:left="283"/>
              <w:rPr>
                <w:sz w:val="19"/>
                <w:szCs w:val="19"/>
              </w:rPr>
            </w:pPr>
            <w:r>
              <w:rPr>
                <w:sz w:val="19"/>
                <w:szCs w:val="19"/>
              </w:rPr>
              <w:t xml:space="preserve">Climate impact of albedo changes </w:t>
            </w:r>
            <w:hyperlink r:id="rId339">
              <w:r>
                <w:rPr>
                  <w:sz w:val="19"/>
                  <w:szCs w:val="19"/>
                </w:rPr>
                <w:t>(Schwaiger &amp; Bird, 2010)</w:t>
              </w:r>
            </w:hyperlink>
            <w:r>
              <w:rPr>
                <w:sz w:val="19"/>
                <w:szCs w:val="19"/>
              </w:rPr>
              <w:t xml:space="preserve">   </w:t>
            </w:r>
          </w:p>
          <w:p w:rsidR="00EB5CFE" w:rsidRDefault="00F1579C">
            <w:pPr>
              <w:widowControl w:val="0"/>
              <w:numPr>
                <w:ilvl w:val="0"/>
                <w:numId w:val="4"/>
              </w:numPr>
              <w:spacing w:line="240" w:lineRule="auto"/>
              <w:ind w:left="283"/>
              <w:rPr>
                <w:sz w:val="19"/>
                <w:szCs w:val="19"/>
              </w:rPr>
            </w:pPr>
            <w:r>
              <w:rPr>
                <w:sz w:val="19"/>
                <w:szCs w:val="19"/>
              </w:rPr>
              <w:t xml:space="preserve">Future estimations of construction </w:t>
            </w:r>
            <w:r>
              <w:rPr>
                <w:sz w:val="19"/>
                <w:szCs w:val="19"/>
              </w:rPr>
              <w:lastRenderedPageBreak/>
              <w:t>of new dwellings, urban population growth, and area</w:t>
            </w:r>
            <w:r>
              <w:rPr>
                <w:sz w:val="19"/>
                <w:szCs w:val="19"/>
              </w:rPr>
              <w:t xml:space="preserve"> per capita </w:t>
            </w:r>
            <w:hyperlink r:id="rId340">
              <w:r>
                <w:rPr>
                  <w:sz w:val="19"/>
                  <w:szCs w:val="19"/>
                </w:rPr>
                <w:t>(Churkina et al., 2020b)</w:t>
              </w:r>
            </w:hyperlink>
            <w:r>
              <w:rPr>
                <w:sz w:val="19"/>
                <w:szCs w:val="19"/>
              </w:rPr>
              <w:t xml:space="preserve"> </w:t>
            </w:r>
          </w:p>
          <w:p w:rsidR="00EB5CFE" w:rsidRDefault="00F1579C">
            <w:pPr>
              <w:widowControl w:val="0"/>
              <w:numPr>
                <w:ilvl w:val="0"/>
                <w:numId w:val="4"/>
              </w:numPr>
              <w:spacing w:line="240" w:lineRule="auto"/>
              <w:ind w:left="283"/>
              <w:rPr>
                <w:sz w:val="19"/>
                <w:szCs w:val="19"/>
              </w:rPr>
            </w:pPr>
            <w:r>
              <w:rPr>
                <w:sz w:val="19"/>
                <w:szCs w:val="19"/>
              </w:rPr>
              <w:t xml:space="preserve">Lack of long-term and large-scale testing of biochar adsorption properties in construction materials </w:t>
            </w:r>
            <w:hyperlink r:id="rId341">
              <w:r>
                <w:rPr>
                  <w:sz w:val="19"/>
                  <w:szCs w:val="19"/>
                </w:rPr>
                <w:t>(Abuelnoor et al., 2021)</w:t>
              </w:r>
            </w:hyperlink>
          </w:p>
        </w:tc>
        <w:tc>
          <w:tcPr>
            <w:tcW w:w="2700" w:type="dxa"/>
            <w:shd w:val="clear" w:color="auto" w:fill="auto"/>
            <w:tcMar>
              <w:top w:w="100" w:type="dxa"/>
              <w:left w:w="100" w:type="dxa"/>
              <w:bottom w:w="100" w:type="dxa"/>
              <w:right w:w="100" w:type="dxa"/>
            </w:tcMar>
          </w:tcPr>
          <w:p w:rsidR="00EB5CFE" w:rsidRDefault="00F1579C">
            <w:pPr>
              <w:widowControl w:val="0"/>
              <w:numPr>
                <w:ilvl w:val="0"/>
                <w:numId w:val="4"/>
              </w:numPr>
              <w:spacing w:line="240" w:lineRule="auto"/>
              <w:ind w:left="283"/>
              <w:rPr>
                <w:sz w:val="19"/>
                <w:szCs w:val="19"/>
              </w:rPr>
            </w:pPr>
            <w:r>
              <w:rPr>
                <w:sz w:val="19"/>
                <w:szCs w:val="19"/>
              </w:rPr>
              <w:lastRenderedPageBreak/>
              <w:t>Negative biodiversity impacts on forests maximising CO</w:t>
            </w:r>
            <w:r>
              <w:rPr>
                <w:sz w:val="19"/>
                <w:szCs w:val="19"/>
                <w:vertAlign w:val="subscript"/>
              </w:rPr>
              <w:t>2</w:t>
            </w:r>
            <w:r>
              <w:rPr>
                <w:sz w:val="19"/>
                <w:szCs w:val="19"/>
              </w:rPr>
              <w:t xml:space="preserve"> sequestration </w:t>
            </w:r>
            <w:hyperlink r:id="rId342">
              <w:r>
                <w:rPr>
                  <w:sz w:val="19"/>
                  <w:szCs w:val="19"/>
                </w:rPr>
                <w:t>(Oliver et al., 2014)</w:t>
              </w:r>
            </w:hyperlink>
            <w:r>
              <w:rPr>
                <w:sz w:val="19"/>
                <w:szCs w:val="19"/>
              </w:rPr>
              <w:t xml:space="preserve"> </w:t>
            </w:r>
          </w:p>
          <w:p w:rsidR="00EB5CFE" w:rsidRDefault="00F1579C">
            <w:pPr>
              <w:widowControl w:val="0"/>
              <w:numPr>
                <w:ilvl w:val="0"/>
                <w:numId w:val="4"/>
              </w:numPr>
              <w:spacing w:line="240" w:lineRule="auto"/>
              <w:ind w:left="283"/>
              <w:rPr>
                <w:sz w:val="19"/>
                <w:szCs w:val="19"/>
              </w:rPr>
            </w:pPr>
            <w:r>
              <w:rPr>
                <w:sz w:val="19"/>
                <w:szCs w:val="19"/>
              </w:rPr>
              <w:t xml:space="preserve">Competition for limited land resources </w:t>
            </w:r>
            <w:hyperlink r:id="rId343">
              <w:r>
                <w:rPr>
                  <w:sz w:val="19"/>
                  <w:szCs w:val="19"/>
                </w:rPr>
                <w:t>(Mishra et al., 2022)</w:t>
              </w:r>
            </w:hyperlink>
            <w:r>
              <w:rPr>
                <w:sz w:val="19"/>
                <w:szCs w:val="19"/>
              </w:rPr>
              <w:t xml:space="preserve"> and wood applications </w:t>
            </w:r>
            <w:hyperlink r:id="rId344">
              <w:r>
                <w:rPr>
                  <w:sz w:val="19"/>
                  <w:szCs w:val="19"/>
                </w:rPr>
                <w:t>(Hoxha et al., 2020)</w:t>
              </w:r>
            </w:hyperlink>
          </w:p>
          <w:p w:rsidR="00EB5CFE" w:rsidRDefault="00F1579C">
            <w:pPr>
              <w:widowControl w:val="0"/>
              <w:numPr>
                <w:ilvl w:val="0"/>
                <w:numId w:val="4"/>
              </w:numPr>
              <w:spacing w:line="240" w:lineRule="auto"/>
              <w:ind w:left="283"/>
              <w:rPr>
                <w:sz w:val="19"/>
                <w:szCs w:val="19"/>
              </w:rPr>
            </w:pPr>
            <w:r>
              <w:rPr>
                <w:sz w:val="19"/>
                <w:szCs w:val="19"/>
              </w:rPr>
              <w:t xml:space="preserve">Increased use of gluing products </w:t>
            </w:r>
            <w:hyperlink r:id="rId345">
              <w:r>
                <w:rPr>
                  <w:sz w:val="19"/>
                  <w:szCs w:val="19"/>
                </w:rPr>
                <w:t>(R</w:t>
              </w:r>
              <w:r>
                <w:rPr>
                  <w:sz w:val="19"/>
                  <w:szCs w:val="19"/>
                </w:rPr>
                <w:t>amage et al., 2017)</w:t>
              </w:r>
            </w:hyperlink>
          </w:p>
        </w:tc>
        <w:tc>
          <w:tcPr>
            <w:tcW w:w="2700" w:type="dxa"/>
            <w:shd w:val="clear" w:color="auto" w:fill="auto"/>
            <w:tcMar>
              <w:top w:w="100" w:type="dxa"/>
              <w:left w:w="100" w:type="dxa"/>
              <w:bottom w:w="100" w:type="dxa"/>
              <w:right w:w="100" w:type="dxa"/>
            </w:tcMar>
          </w:tcPr>
          <w:p w:rsidR="00EB5CFE" w:rsidRDefault="00F1579C">
            <w:pPr>
              <w:widowControl w:val="0"/>
              <w:numPr>
                <w:ilvl w:val="0"/>
                <w:numId w:val="4"/>
              </w:numPr>
              <w:spacing w:line="240" w:lineRule="auto"/>
              <w:ind w:left="283"/>
              <w:rPr>
                <w:sz w:val="19"/>
                <w:szCs w:val="19"/>
              </w:rPr>
            </w:pPr>
            <w:r>
              <w:rPr>
                <w:sz w:val="19"/>
                <w:szCs w:val="19"/>
              </w:rPr>
              <w:t xml:space="preserve">Stranded assets of conventional mineral construction </w:t>
            </w:r>
            <w:hyperlink r:id="rId346">
              <w:r>
                <w:rPr>
                  <w:sz w:val="19"/>
                  <w:szCs w:val="19"/>
                </w:rPr>
                <w:t>(Churkina et al., 2020b)</w:t>
              </w:r>
            </w:hyperlink>
            <w:r>
              <w:rPr>
                <w:sz w:val="19"/>
                <w:szCs w:val="19"/>
              </w:rPr>
              <w:t xml:space="preserve"> </w:t>
            </w:r>
          </w:p>
          <w:p w:rsidR="00EB5CFE" w:rsidRDefault="00F1579C">
            <w:pPr>
              <w:widowControl w:val="0"/>
              <w:numPr>
                <w:ilvl w:val="0"/>
                <w:numId w:val="4"/>
              </w:numPr>
              <w:spacing w:line="240" w:lineRule="auto"/>
              <w:ind w:left="283"/>
              <w:rPr>
                <w:sz w:val="19"/>
                <w:szCs w:val="19"/>
              </w:rPr>
            </w:pPr>
            <w:r>
              <w:rPr>
                <w:sz w:val="19"/>
                <w:szCs w:val="19"/>
              </w:rPr>
              <w:t xml:space="preserve">Location-specificity of associated ecoonomic benefits </w:t>
            </w:r>
            <w:hyperlink r:id="rId347">
              <w:r>
                <w:rPr>
                  <w:sz w:val="19"/>
                  <w:szCs w:val="19"/>
                </w:rPr>
                <w:t>(Talvitie et al., 2021)</w:t>
              </w:r>
            </w:hyperlink>
            <w:r>
              <w:rPr>
                <w:sz w:val="19"/>
                <w:szCs w:val="19"/>
              </w:rPr>
              <w:t xml:space="preserve"> </w:t>
            </w:r>
          </w:p>
          <w:p w:rsidR="00EB5CFE" w:rsidRDefault="00F1579C">
            <w:pPr>
              <w:widowControl w:val="0"/>
              <w:numPr>
                <w:ilvl w:val="0"/>
                <w:numId w:val="4"/>
              </w:numPr>
              <w:spacing w:line="240" w:lineRule="auto"/>
              <w:ind w:left="283"/>
              <w:rPr>
                <w:sz w:val="19"/>
                <w:szCs w:val="19"/>
              </w:rPr>
            </w:pPr>
            <w:r>
              <w:rPr>
                <w:sz w:val="19"/>
                <w:szCs w:val="19"/>
              </w:rPr>
              <w:t xml:space="preserve">Alternative bio-based materials to wood require economic incentives to unlock upscale </w:t>
            </w:r>
            <w:hyperlink r:id="rId348">
              <w:r>
                <w:rPr>
                  <w:sz w:val="19"/>
                  <w:szCs w:val="19"/>
                </w:rPr>
                <w:t>(Kuittinen et al., 2021)</w:t>
              </w:r>
            </w:hyperlink>
          </w:p>
        </w:tc>
        <w:tc>
          <w:tcPr>
            <w:tcW w:w="3855" w:type="dxa"/>
            <w:shd w:val="clear" w:color="auto" w:fill="auto"/>
            <w:tcMar>
              <w:top w:w="100" w:type="dxa"/>
              <w:left w:w="100" w:type="dxa"/>
              <w:bottom w:w="100" w:type="dxa"/>
              <w:right w:w="100" w:type="dxa"/>
            </w:tcMar>
          </w:tcPr>
          <w:p w:rsidR="00EB5CFE" w:rsidRDefault="00F1579C">
            <w:pPr>
              <w:widowControl w:val="0"/>
              <w:numPr>
                <w:ilvl w:val="0"/>
                <w:numId w:val="9"/>
              </w:numPr>
              <w:spacing w:line="240" w:lineRule="auto"/>
              <w:ind w:left="283"/>
              <w:rPr>
                <w:sz w:val="19"/>
                <w:szCs w:val="19"/>
              </w:rPr>
            </w:pPr>
            <w:r>
              <w:rPr>
                <w:sz w:val="19"/>
                <w:szCs w:val="19"/>
              </w:rPr>
              <w:t xml:space="preserve">Ensure sustainable forest management practices </w:t>
            </w:r>
            <w:hyperlink r:id="rId349">
              <w:r>
                <w:rPr>
                  <w:sz w:val="19"/>
                  <w:szCs w:val="19"/>
                </w:rPr>
                <w:t>(Pomponi et al., 2020)</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 xml:space="preserve">Skillset &amp; workforce retraining </w:t>
            </w:r>
            <w:hyperlink r:id="rId350">
              <w:r>
                <w:rPr>
                  <w:sz w:val="19"/>
                  <w:szCs w:val="19"/>
                </w:rPr>
                <w:t>(Churkina et al., 2020b)</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 xml:space="preserve">Architectural codes and standards: avoid double-counting of carbon by cities and forests </w:t>
            </w:r>
            <w:hyperlink r:id="rId351">
              <w:r>
                <w:rPr>
                  <w:sz w:val="19"/>
                  <w:szCs w:val="19"/>
                </w:rPr>
                <w:t>(Kinnunen et al., 2022)</w:t>
              </w:r>
            </w:hyperlink>
            <w:r>
              <w:rPr>
                <w:sz w:val="19"/>
                <w:szCs w:val="19"/>
              </w:rPr>
              <w:t xml:space="preserve"> &amp; CO</w:t>
            </w:r>
            <w:r>
              <w:rPr>
                <w:sz w:val="19"/>
                <w:szCs w:val="19"/>
                <w:vertAlign w:val="subscript"/>
              </w:rPr>
              <w:t>2</w:t>
            </w:r>
            <w:r>
              <w:rPr>
                <w:sz w:val="19"/>
                <w:szCs w:val="19"/>
              </w:rPr>
              <w:t xml:space="preserve"> reduction from biochar use within concrete </w:t>
            </w:r>
            <w:hyperlink r:id="rId352">
              <w:r>
                <w:rPr>
                  <w:sz w:val="19"/>
                  <w:szCs w:val="19"/>
                </w:rPr>
                <w:t>(Winters et al., 2022)</w:t>
              </w:r>
            </w:hyperlink>
          </w:p>
          <w:p w:rsidR="00EB5CFE" w:rsidRDefault="00F1579C">
            <w:pPr>
              <w:widowControl w:val="0"/>
              <w:numPr>
                <w:ilvl w:val="0"/>
                <w:numId w:val="9"/>
              </w:numPr>
              <w:spacing w:line="240" w:lineRule="auto"/>
              <w:ind w:left="283"/>
              <w:rPr>
                <w:sz w:val="19"/>
                <w:szCs w:val="19"/>
              </w:rPr>
            </w:pPr>
            <w:r>
              <w:rPr>
                <w:sz w:val="19"/>
                <w:szCs w:val="19"/>
              </w:rPr>
              <w:t xml:space="preserve">Monitoring of end-of-life disposal of wood products (recycling, product lifetime extension) </w:t>
            </w:r>
            <w:hyperlink r:id="rId353">
              <w:r>
                <w:rPr>
                  <w:sz w:val="19"/>
                  <w:szCs w:val="19"/>
                </w:rPr>
                <w:t>(Budzinski et al., 2020)</w:t>
              </w:r>
            </w:hyperlink>
          </w:p>
          <w:p w:rsidR="00EB5CFE" w:rsidRDefault="00F1579C">
            <w:pPr>
              <w:widowControl w:val="0"/>
              <w:numPr>
                <w:ilvl w:val="0"/>
                <w:numId w:val="9"/>
              </w:numPr>
              <w:spacing w:line="240" w:lineRule="auto"/>
              <w:ind w:left="283"/>
              <w:rPr>
                <w:sz w:val="19"/>
                <w:szCs w:val="19"/>
              </w:rPr>
            </w:pPr>
            <w:r>
              <w:rPr>
                <w:sz w:val="19"/>
                <w:szCs w:val="19"/>
              </w:rPr>
              <w:lastRenderedPageBreak/>
              <w:t>Addressing fire safety c</w:t>
            </w:r>
            <w:r>
              <w:rPr>
                <w:sz w:val="19"/>
                <w:szCs w:val="19"/>
              </w:rPr>
              <w:t xml:space="preserve">oncern of end users </w:t>
            </w:r>
            <w:hyperlink r:id="rId354">
              <w:r>
                <w:rPr>
                  <w:sz w:val="19"/>
                  <w:szCs w:val="19"/>
                </w:rPr>
                <w:t>(Kuzmanovska et al., 2018)</w:t>
              </w:r>
            </w:hyperlink>
          </w:p>
          <w:p w:rsidR="00EB5CFE" w:rsidRDefault="00F1579C">
            <w:pPr>
              <w:widowControl w:val="0"/>
              <w:numPr>
                <w:ilvl w:val="0"/>
                <w:numId w:val="9"/>
              </w:numPr>
              <w:spacing w:line="240" w:lineRule="auto"/>
              <w:ind w:left="283"/>
              <w:rPr>
                <w:sz w:val="19"/>
                <w:szCs w:val="19"/>
              </w:rPr>
            </w:pPr>
            <w:r>
              <w:rPr>
                <w:sz w:val="19"/>
                <w:szCs w:val="19"/>
              </w:rPr>
              <w:t xml:space="preserve">Implicit value judgement in time horizon considered </w:t>
            </w:r>
            <w:hyperlink r:id="rId355">
              <w:r>
                <w:rPr>
                  <w:sz w:val="19"/>
                  <w:szCs w:val="19"/>
                </w:rPr>
                <w:t>(Levasseur et al., 2012)</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Guidanc</w:t>
            </w:r>
            <w:r>
              <w:rPr>
                <w:sz w:val="19"/>
                <w:szCs w:val="19"/>
              </w:rPr>
              <w:t xml:space="preserve">e on how to interpret LCA studies in building and city contexts </w:t>
            </w:r>
            <w:hyperlink r:id="rId356">
              <w:r>
                <w:rPr>
                  <w:sz w:val="19"/>
                  <w:szCs w:val="19"/>
                </w:rPr>
                <w:t>(Minunno et al., 2021; Rasmussen et al., 2018)</w:t>
              </w:r>
            </w:hyperlink>
          </w:p>
          <w:p w:rsidR="00EB5CFE" w:rsidRDefault="00F1579C">
            <w:pPr>
              <w:widowControl w:val="0"/>
              <w:numPr>
                <w:ilvl w:val="0"/>
                <w:numId w:val="9"/>
              </w:numPr>
              <w:spacing w:line="240" w:lineRule="auto"/>
              <w:ind w:left="283"/>
              <w:rPr>
                <w:sz w:val="19"/>
                <w:szCs w:val="19"/>
              </w:rPr>
            </w:pPr>
            <w:r>
              <w:rPr>
                <w:sz w:val="19"/>
                <w:szCs w:val="19"/>
              </w:rPr>
              <w:t xml:space="preserve">Standards for like-for-like comparisons between studies </w:t>
            </w:r>
            <w:hyperlink r:id="rId357">
              <w:r>
                <w:rPr>
                  <w:sz w:val="19"/>
                  <w:szCs w:val="19"/>
                </w:rPr>
                <w:t>(Arehart et al., 2021)</w:t>
              </w:r>
            </w:hyperlink>
          </w:p>
          <w:p w:rsidR="00EB5CFE" w:rsidRDefault="00F1579C">
            <w:pPr>
              <w:widowControl w:val="0"/>
              <w:numPr>
                <w:ilvl w:val="0"/>
                <w:numId w:val="9"/>
              </w:numPr>
              <w:spacing w:line="240" w:lineRule="auto"/>
              <w:ind w:left="283"/>
              <w:rPr>
                <w:sz w:val="19"/>
                <w:szCs w:val="19"/>
              </w:rPr>
            </w:pPr>
            <w:r>
              <w:rPr>
                <w:sz w:val="19"/>
                <w:szCs w:val="19"/>
              </w:rPr>
              <w:t>Legal issues with regards to responsibility and risk associated with CO</w:t>
            </w:r>
            <w:r>
              <w:rPr>
                <w:sz w:val="19"/>
                <w:szCs w:val="19"/>
                <w:vertAlign w:val="subscript"/>
              </w:rPr>
              <w:t>2</w:t>
            </w:r>
            <w:r>
              <w:rPr>
                <w:sz w:val="19"/>
                <w:szCs w:val="19"/>
              </w:rPr>
              <w:t xml:space="preserve"> storage </w:t>
            </w:r>
            <w:hyperlink r:id="rId358">
              <w:r>
                <w:rPr>
                  <w:sz w:val="19"/>
                  <w:szCs w:val="19"/>
                </w:rPr>
                <w:t>(Habert et al., 2020)</w:t>
              </w:r>
            </w:hyperlink>
          </w:p>
          <w:p w:rsidR="00EB5CFE" w:rsidRDefault="00F1579C">
            <w:pPr>
              <w:widowControl w:val="0"/>
              <w:numPr>
                <w:ilvl w:val="0"/>
                <w:numId w:val="9"/>
              </w:numPr>
              <w:spacing w:line="240" w:lineRule="auto"/>
              <w:ind w:left="283"/>
              <w:rPr>
                <w:sz w:val="19"/>
                <w:szCs w:val="19"/>
              </w:rPr>
            </w:pPr>
            <w:r>
              <w:rPr>
                <w:sz w:val="19"/>
                <w:szCs w:val="19"/>
              </w:rPr>
              <w:t>Lack of supply chain education an</w:t>
            </w:r>
            <w:r>
              <w:rPr>
                <w:sz w:val="19"/>
                <w:szCs w:val="19"/>
              </w:rPr>
              <w:t xml:space="preserve">d communication </w:t>
            </w:r>
            <w:hyperlink r:id="rId359">
              <w:r>
                <w:rPr>
                  <w:sz w:val="19"/>
                  <w:szCs w:val="19"/>
                </w:rPr>
                <w:t>(Qu et al., 2012)</w:t>
              </w:r>
            </w:hyperlink>
            <w:r>
              <w:rPr>
                <w:sz w:val="19"/>
                <w:szCs w:val="19"/>
              </w:rPr>
              <w:t xml:space="preserve"> </w:t>
            </w:r>
          </w:p>
        </w:tc>
      </w:tr>
      <w:tr w:rsidR="00EB5CFE">
        <w:tc>
          <w:tcPr>
            <w:tcW w:w="142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lastRenderedPageBreak/>
              <w:t>Storing C below-ground</w:t>
            </w:r>
          </w:p>
        </w:tc>
        <w:tc>
          <w:tcPr>
            <w:tcW w:w="3480" w:type="dxa"/>
            <w:shd w:val="clear" w:color="auto" w:fill="auto"/>
            <w:tcMar>
              <w:top w:w="100" w:type="dxa"/>
              <w:left w:w="100" w:type="dxa"/>
              <w:bottom w:w="100" w:type="dxa"/>
              <w:right w:w="100" w:type="dxa"/>
            </w:tcMar>
          </w:tcPr>
          <w:p w:rsidR="00EB5CFE" w:rsidRDefault="00F1579C">
            <w:pPr>
              <w:widowControl w:val="0"/>
              <w:numPr>
                <w:ilvl w:val="0"/>
                <w:numId w:val="1"/>
              </w:numPr>
              <w:spacing w:line="240" w:lineRule="auto"/>
              <w:ind w:left="283"/>
              <w:rPr>
                <w:sz w:val="19"/>
                <w:szCs w:val="19"/>
              </w:rPr>
            </w:pPr>
            <w:r>
              <w:rPr>
                <w:sz w:val="19"/>
                <w:szCs w:val="19"/>
              </w:rPr>
              <w:t xml:space="preserve">Low technical readiness: potential to miniaturize and optimize the capture and conversion units to be proven </w:t>
            </w:r>
            <w:hyperlink r:id="rId360">
              <w:r>
                <w:rPr>
                  <w:sz w:val="19"/>
                  <w:szCs w:val="19"/>
                </w:rPr>
                <w:t>(López et al., 2023)</w:t>
              </w:r>
            </w:hyperlink>
          </w:p>
          <w:p w:rsidR="00EB5CFE" w:rsidRDefault="00F1579C">
            <w:pPr>
              <w:widowControl w:val="0"/>
              <w:numPr>
                <w:ilvl w:val="0"/>
                <w:numId w:val="1"/>
              </w:numPr>
              <w:spacing w:line="240" w:lineRule="auto"/>
              <w:ind w:left="283"/>
              <w:rPr>
                <w:sz w:val="19"/>
                <w:szCs w:val="19"/>
              </w:rPr>
            </w:pPr>
            <w:r>
              <w:rPr>
                <w:sz w:val="19"/>
                <w:szCs w:val="19"/>
              </w:rPr>
              <w:t xml:space="preserve">Further testing of DAC technology required in different locations and climates </w:t>
            </w:r>
            <w:hyperlink r:id="rId361">
              <w:r>
                <w:rPr>
                  <w:sz w:val="19"/>
                  <w:szCs w:val="19"/>
                </w:rPr>
                <w:t>(IEA, 2022b)</w:t>
              </w:r>
            </w:hyperlink>
          </w:p>
          <w:p w:rsidR="00EB5CFE" w:rsidRDefault="00F1579C">
            <w:pPr>
              <w:widowControl w:val="0"/>
              <w:numPr>
                <w:ilvl w:val="0"/>
                <w:numId w:val="1"/>
              </w:numPr>
              <w:spacing w:line="240" w:lineRule="auto"/>
              <w:ind w:left="283"/>
              <w:rPr>
                <w:sz w:val="19"/>
                <w:szCs w:val="19"/>
              </w:rPr>
            </w:pPr>
            <w:r>
              <w:rPr>
                <w:sz w:val="19"/>
                <w:szCs w:val="19"/>
              </w:rPr>
              <w:t>Availability of green</w:t>
            </w:r>
            <w:r>
              <w:rPr>
                <w:sz w:val="19"/>
                <w:szCs w:val="19"/>
              </w:rPr>
              <w:t xml:space="preserve"> energy heat or electricity sources </w:t>
            </w:r>
            <w:hyperlink r:id="rId362">
              <w:r>
                <w:rPr>
                  <w:sz w:val="19"/>
                  <w:szCs w:val="19"/>
                </w:rPr>
                <w:t>(Baus &amp; Nehr, 2022)</w:t>
              </w:r>
            </w:hyperlink>
          </w:p>
          <w:p w:rsidR="00EB5CFE" w:rsidRDefault="00F1579C">
            <w:pPr>
              <w:widowControl w:val="0"/>
              <w:numPr>
                <w:ilvl w:val="0"/>
                <w:numId w:val="1"/>
              </w:numPr>
              <w:spacing w:line="240" w:lineRule="auto"/>
              <w:ind w:left="283"/>
              <w:rPr>
                <w:sz w:val="19"/>
                <w:szCs w:val="19"/>
              </w:rPr>
            </w:pPr>
            <w:r>
              <w:rPr>
                <w:sz w:val="19"/>
                <w:szCs w:val="19"/>
              </w:rPr>
              <w:t xml:space="preserve">Impact of DAC retrofit on cooling tower’s performance </w:t>
            </w:r>
            <w:hyperlink r:id="rId363">
              <w:r>
                <w:rPr>
                  <w:sz w:val="19"/>
                  <w:szCs w:val="19"/>
                </w:rPr>
                <w:t>(Noya, 2022)</w:t>
              </w:r>
            </w:hyperlink>
          </w:p>
          <w:p w:rsidR="00EB5CFE" w:rsidRDefault="00F1579C">
            <w:pPr>
              <w:widowControl w:val="0"/>
              <w:numPr>
                <w:ilvl w:val="0"/>
                <w:numId w:val="1"/>
              </w:numPr>
              <w:spacing w:line="240" w:lineRule="auto"/>
              <w:ind w:left="283"/>
              <w:rPr>
                <w:sz w:val="19"/>
                <w:szCs w:val="19"/>
              </w:rPr>
            </w:pPr>
            <w:r>
              <w:rPr>
                <w:sz w:val="19"/>
                <w:szCs w:val="19"/>
              </w:rPr>
              <w:t>Operational potential of DAC in ventilation systems: uncertain ventilation times, air CO</w:t>
            </w:r>
            <w:r>
              <w:rPr>
                <w:sz w:val="19"/>
                <w:szCs w:val="19"/>
                <w:vertAlign w:val="subscript"/>
              </w:rPr>
              <w:t>2</w:t>
            </w:r>
            <w:r>
              <w:rPr>
                <w:sz w:val="19"/>
                <w:szCs w:val="19"/>
              </w:rPr>
              <w:t xml:space="preserve"> concentrations, outdoor temperatures </w:t>
            </w:r>
            <w:hyperlink r:id="rId364">
              <w:r>
                <w:rPr>
                  <w:sz w:val="19"/>
                  <w:szCs w:val="19"/>
                </w:rPr>
                <w:t>(Baus &amp; Nehr, 2022; Sinha et al., 2018)</w:t>
              </w:r>
            </w:hyperlink>
            <w:r>
              <w:rPr>
                <w:sz w:val="19"/>
                <w:szCs w:val="19"/>
              </w:rPr>
              <w:t xml:space="preserve">  </w:t>
            </w:r>
          </w:p>
          <w:p w:rsidR="00EB5CFE" w:rsidRDefault="00F1579C">
            <w:pPr>
              <w:widowControl w:val="0"/>
              <w:numPr>
                <w:ilvl w:val="0"/>
                <w:numId w:val="1"/>
              </w:numPr>
              <w:spacing w:line="240" w:lineRule="auto"/>
              <w:ind w:left="283"/>
              <w:rPr>
                <w:sz w:val="19"/>
                <w:szCs w:val="19"/>
              </w:rPr>
            </w:pPr>
            <w:r>
              <w:rPr>
                <w:sz w:val="19"/>
                <w:szCs w:val="19"/>
              </w:rPr>
              <w:t xml:space="preserve">Lack of space that would </w:t>
            </w:r>
            <w:r>
              <w:rPr>
                <w:sz w:val="19"/>
                <w:szCs w:val="19"/>
              </w:rPr>
              <w:t xml:space="preserve">allow for the installation of additional instrumentation and processes </w:t>
            </w:r>
            <w:hyperlink r:id="rId365">
              <w:r>
                <w:rPr>
                  <w:sz w:val="19"/>
                  <w:szCs w:val="19"/>
                </w:rPr>
                <w:t>(López et al., 2023)</w:t>
              </w:r>
            </w:hyperlink>
          </w:p>
        </w:tc>
        <w:tc>
          <w:tcPr>
            <w:tcW w:w="2700" w:type="dxa"/>
            <w:shd w:val="clear" w:color="auto" w:fill="auto"/>
            <w:tcMar>
              <w:top w:w="100" w:type="dxa"/>
              <w:left w:w="100" w:type="dxa"/>
              <w:bottom w:w="100" w:type="dxa"/>
              <w:right w:w="100" w:type="dxa"/>
            </w:tcMar>
          </w:tcPr>
          <w:p w:rsidR="00EB5CFE" w:rsidRDefault="00F1579C">
            <w:pPr>
              <w:widowControl w:val="0"/>
              <w:numPr>
                <w:ilvl w:val="0"/>
                <w:numId w:val="1"/>
              </w:numPr>
              <w:spacing w:line="240" w:lineRule="auto"/>
              <w:ind w:left="283"/>
              <w:rPr>
                <w:sz w:val="19"/>
                <w:szCs w:val="19"/>
              </w:rPr>
            </w:pPr>
            <w:r>
              <w:rPr>
                <w:sz w:val="19"/>
                <w:szCs w:val="19"/>
              </w:rPr>
              <w:t xml:space="preserve">Increased energy use and land requirements </w:t>
            </w:r>
            <w:hyperlink r:id="rId366">
              <w:r>
                <w:rPr>
                  <w:sz w:val="19"/>
                  <w:szCs w:val="19"/>
                </w:rPr>
                <w:t>(Smith et al., 2016)</w:t>
              </w:r>
            </w:hyperlink>
            <w:r>
              <w:rPr>
                <w:sz w:val="19"/>
                <w:szCs w:val="19"/>
              </w:rPr>
              <w:t xml:space="preserve">, leading to either GHG emissions or competition for renewable energy </w:t>
            </w:r>
            <w:hyperlink r:id="rId367">
              <w:r>
                <w:rPr>
                  <w:sz w:val="19"/>
                  <w:szCs w:val="19"/>
                </w:rPr>
                <w:t>(Smith et al., 2023)</w:t>
              </w:r>
            </w:hyperlink>
          </w:p>
          <w:p w:rsidR="00EB5CFE" w:rsidRDefault="00F1579C">
            <w:pPr>
              <w:widowControl w:val="0"/>
              <w:numPr>
                <w:ilvl w:val="0"/>
                <w:numId w:val="1"/>
              </w:numPr>
              <w:spacing w:line="240" w:lineRule="auto"/>
              <w:ind w:left="283"/>
              <w:rPr>
                <w:sz w:val="19"/>
                <w:szCs w:val="19"/>
              </w:rPr>
            </w:pPr>
            <w:r>
              <w:rPr>
                <w:sz w:val="19"/>
                <w:szCs w:val="19"/>
              </w:rPr>
              <w:t xml:space="preserve">Sourcing and manufacture of sorbents for DACCS at the scales required </w:t>
            </w:r>
            <w:hyperlink r:id="rId368">
              <w:r>
                <w:rPr>
                  <w:sz w:val="19"/>
                  <w:szCs w:val="19"/>
                </w:rPr>
                <w:t>(Realmonte et al., 2019)</w:t>
              </w:r>
            </w:hyperlink>
            <w:r>
              <w:rPr>
                <w:sz w:val="19"/>
                <w:szCs w:val="19"/>
              </w:rPr>
              <w:t>(Realmonte et al., 2019)</w:t>
            </w:r>
          </w:p>
          <w:p w:rsidR="00EB5CFE" w:rsidRDefault="00F1579C">
            <w:pPr>
              <w:widowControl w:val="0"/>
              <w:numPr>
                <w:ilvl w:val="0"/>
                <w:numId w:val="1"/>
              </w:numPr>
              <w:spacing w:line="240" w:lineRule="auto"/>
              <w:ind w:left="283"/>
              <w:rPr>
                <w:sz w:val="19"/>
                <w:szCs w:val="19"/>
              </w:rPr>
            </w:pPr>
            <w:r>
              <w:rPr>
                <w:sz w:val="19"/>
                <w:szCs w:val="19"/>
              </w:rPr>
              <w:t>Effect of air quality parameters (other than CO</w:t>
            </w:r>
            <w:r>
              <w:rPr>
                <w:sz w:val="19"/>
                <w:szCs w:val="19"/>
                <w:vertAlign w:val="subscript"/>
              </w:rPr>
              <w:t>2</w:t>
            </w:r>
            <w:r>
              <w:rPr>
                <w:sz w:val="19"/>
                <w:szCs w:val="19"/>
              </w:rPr>
              <w:t xml:space="preserve">) with air recirculation </w:t>
            </w:r>
            <w:hyperlink r:id="rId369">
              <w:r>
                <w:rPr>
                  <w:sz w:val="19"/>
                  <w:szCs w:val="19"/>
                </w:rPr>
                <w:t>(Baus &amp; Nehr, 2022)</w:t>
              </w:r>
            </w:hyperlink>
          </w:p>
          <w:p w:rsidR="00EB5CFE" w:rsidRDefault="00F1579C">
            <w:pPr>
              <w:widowControl w:val="0"/>
              <w:numPr>
                <w:ilvl w:val="0"/>
                <w:numId w:val="1"/>
              </w:numPr>
              <w:spacing w:line="240" w:lineRule="auto"/>
              <w:ind w:left="283"/>
              <w:rPr>
                <w:sz w:val="19"/>
                <w:szCs w:val="19"/>
              </w:rPr>
            </w:pPr>
            <w:r>
              <w:rPr>
                <w:sz w:val="19"/>
                <w:szCs w:val="19"/>
              </w:rPr>
              <w:t xml:space="preserve">Increase water use with some DAC approaches </w:t>
            </w:r>
            <w:hyperlink r:id="rId370">
              <w:r>
                <w:rPr>
                  <w:sz w:val="19"/>
                  <w:szCs w:val="19"/>
                </w:rPr>
                <w:t>(Smith et al., 2023)</w:t>
              </w:r>
            </w:hyperlink>
          </w:p>
        </w:tc>
        <w:tc>
          <w:tcPr>
            <w:tcW w:w="2700" w:type="dxa"/>
            <w:shd w:val="clear" w:color="auto" w:fill="auto"/>
            <w:tcMar>
              <w:top w:w="100" w:type="dxa"/>
              <w:left w:w="100" w:type="dxa"/>
              <w:bottom w:w="100" w:type="dxa"/>
              <w:right w:w="100" w:type="dxa"/>
            </w:tcMar>
          </w:tcPr>
          <w:p w:rsidR="00EB5CFE" w:rsidRDefault="00F1579C">
            <w:pPr>
              <w:widowControl w:val="0"/>
              <w:numPr>
                <w:ilvl w:val="0"/>
                <w:numId w:val="1"/>
              </w:numPr>
              <w:spacing w:line="240" w:lineRule="auto"/>
              <w:ind w:left="283"/>
              <w:rPr>
                <w:sz w:val="19"/>
                <w:szCs w:val="19"/>
              </w:rPr>
            </w:pPr>
            <w:r>
              <w:rPr>
                <w:sz w:val="19"/>
                <w:szCs w:val="19"/>
              </w:rPr>
              <w:t>Cost and mechanisms of transport and storage of captured CO</w:t>
            </w:r>
            <w:r>
              <w:rPr>
                <w:sz w:val="19"/>
                <w:szCs w:val="19"/>
                <w:vertAlign w:val="subscript"/>
              </w:rPr>
              <w:t xml:space="preserve">2 </w:t>
            </w:r>
            <w:r>
              <w:rPr>
                <w:sz w:val="19"/>
                <w:szCs w:val="19"/>
              </w:rPr>
              <w:t xml:space="preserve"> </w:t>
            </w:r>
            <w:hyperlink r:id="rId371">
              <w:r>
                <w:rPr>
                  <w:sz w:val="19"/>
                  <w:szCs w:val="19"/>
                </w:rPr>
                <w:t>(Abdu</w:t>
              </w:r>
              <w:r>
                <w:rPr>
                  <w:sz w:val="19"/>
                  <w:szCs w:val="19"/>
                </w:rPr>
                <w:t>llatif et al., 2023)</w:t>
              </w:r>
            </w:hyperlink>
          </w:p>
          <w:p w:rsidR="00EB5CFE" w:rsidRDefault="00F1579C">
            <w:pPr>
              <w:widowControl w:val="0"/>
              <w:numPr>
                <w:ilvl w:val="0"/>
                <w:numId w:val="1"/>
              </w:numPr>
              <w:spacing w:line="240" w:lineRule="auto"/>
              <w:ind w:left="283"/>
              <w:rPr>
                <w:sz w:val="19"/>
                <w:szCs w:val="19"/>
              </w:rPr>
            </w:pPr>
            <w:r>
              <w:rPr>
                <w:sz w:val="19"/>
                <w:szCs w:val="19"/>
              </w:rPr>
              <w:t>Increased energy requirements for CO</w:t>
            </w:r>
            <w:r>
              <w:rPr>
                <w:sz w:val="19"/>
                <w:szCs w:val="19"/>
                <w:vertAlign w:val="subscript"/>
              </w:rPr>
              <w:t>2</w:t>
            </w:r>
            <w:r>
              <w:rPr>
                <w:sz w:val="19"/>
                <w:szCs w:val="19"/>
              </w:rPr>
              <w:t xml:space="preserve"> liquefaction and transport (despite energy savings from recirculation) </w:t>
            </w:r>
            <w:hyperlink r:id="rId372">
              <w:r>
                <w:rPr>
                  <w:sz w:val="19"/>
                  <w:szCs w:val="19"/>
                </w:rPr>
                <w:t>(Baus &amp; Nehr, 2022)</w:t>
              </w:r>
            </w:hyperlink>
          </w:p>
          <w:p w:rsidR="00EB5CFE" w:rsidRDefault="00F1579C">
            <w:pPr>
              <w:widowControl w:val="0"/>
              <w:numPr>
                <w:ilvl w:val="0"/>
                <w:numId w:val="1"/>
              </w:numPr>
              <w:spacing w:line="240" w:lineRule="auto"/>
              <w:ind w:left="283"/>
              <w:rPr>
                <w:sz w:val="19"/>
                <w:szCs w:val="19"/>
              </w:rPr>
            </w:pPr>
            <w:r>
              <w:rPr>
                <w:sz w:val="19"/>
                <w:szCs w:val="19"/>
              </w:rPr>
              <w:t>Feasibility strongly depends on affordable a</w:t>
            </w:r>
            <w:r>
              <w:rPr>
                <w:sz w:val="19"/>
                <w:szCs w:val="19"/>
              </w:rPr>
              <w:t xml:space="preserve">nd long-lived sorbents </w:t>
            </w:r>
            <w:hyperlink r:id="rId373">
              <w:r>
                <w:rPr>
                  <w:sz w:val="19"/>
                  <w:szCs w:val="19"/>
                </w:rPr>
                <w:t>(Baus &amp; Nehr, 2022)</w:t>
              </w:r>
            </w:hyperlink>
          </w:p>
          <w:p w:rsidR="00EB5CFE" w:rsidRDefault="00F1579C">
            <w:pPr>
              <w:widowControl w:val="0"/>
              <w:numPr>
                <w:ilvl w:val="0"/>
                <w:numId w:val="1"/>
              </w:numPr>
              <w:spacing w:line="240" w:lineRule="auto"/>
              <w:ind w:left="283"/>
              <w:rPr>
                <w:sz w:val="19"/>
                <w:szCs w:val="19"/>
              </w:rPr>
            </w:pPr>
            <w:r>
              <w:rPr>
                <w:sz w:val="19"/>
                <w:szCs w:val="19"/>
              </w:rPr>
              <w:t>Revenue from CO</w:t>
            </w:r>
            <w:r>
              <w:rPr>
                <w:sz w:val="19"/>
                <w:szCs w:val="19"/>
                <w:vertAlign w:val="subscript"/>
              </w:rPr>
              <w:t>2</w:t>
            </w:r>
            <w:r>
              <w:rPr>
                <w:sz w:val="19"/>
                <w:szCs w:val="19"/>
              </w:rPr>
              <w:t xml:space="preserve"> utilisation </w:t>
            </w:r>
            <w:hyperlink r:id="rId374">
              <w:r>
                <w:rPr>
                  <w:sz w:val="19"/>
                  <w:szCs w:val="19"/>
                </w:rPr>
                <w:t>(Fujikawa &amp; Selyanchyn, 2022)</w:t>
              </w:r>
            </w:hyperlink>
          </w:p>
        </w:tc>
        <w:tc>
          <w:tcPr>
            <w:tcW w:w="3855" w:type="dxa"/>
            <w:shd w:val="clear" w:color="auto" w:fill="auto"/>
            <w:tcMar>
              <w:top w:w="100" w:type="dxa"/>
              <w:left w:w="100" w:type="dxa"/>
              <w:bottom w:w="100" w:type="dxa"/>
              <w:right w:w="100" w:type="dxa"/>
            </w:tcMar>
          </w:tcPr>
          <w:p w:rsidR="00EB5CFE" w:rsidRDefault="00F1579C">
            <w:pPr>
              <w:widowControl w:val="0"/>
              <w:numPr>
                <w:ilvl w:val="0"/>
                <w:numId w:val="9"/>
              </w:numPr>
              <w:spacing w:line="240" w:lineRule="auto"/>
              <w:ind w:left="283"/>
              <w:rPr>
                <w:sz w:val="19"/>
                <w:szCs w:val="19"/>
              </w:rPr>
            </w:pPr>
            <w:r>
              <w:rPr>
                <w:sz w:val="19"/>
                <w:szCs w:val="19"/>
              </w:rPr>
              <w:t>CO</w:t>
            </w:r>
            <w:r>
              <w:rPr>
                <w:sz w:val="19"/>
                <w:szCs w:val="19"/>
                <w:vertAlign w:val="subscript"/>
              </w:rPr>
              <w:t>2</w:t>
            </w:r>
            <w:r>
              <w:rPr>
                <w:sz w:val="19"/>
                <w:szCs w:val="19"/>
              </w:rPr>
              <w:t xml:space="preserve"> market mechanisms unavailable or underdeveloped </w:t>
            </w:r>
            <w:hyperlink r:id="rId375">
              <w:r>
                <w:rPr>
                  <w:sz w:val="19"/>
                  <w:szCs w:val="19"/>
                </w:rPr>
                <w:t>(Gambhir &amp; Tavoni, 2019)</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 xml:space="preserve">Co-location of DAC plants to benefit from shared resources and transport infrastructure </w:t>
            </w:r>
            <w:hyperlink r:id="rId376">
              <w:r>
                <w:rPr>
                  <w:sz w:val="19"/>
                  <w:szCs w:val="19"/>
                </w:rPr>
                <w:t>(McQueen et al., 2022)</w:t>
              </w:r>
            </w:hyperlink>
          </w:p>
          <w:p w:rsidR="00EB5CFE" w:rsidRDefault="00F1579C">
            <w:pPr>
              <w:widowControl w:val="0"/>
              <w:numPr>
                <w:ilvl w:val="0"/>
                <w:numId w:val="9"/>
              </w:numPr>
              <w:spacing w:line="240" w:lineRule="auto"/>
              <w:ind w:left="283"/>
              <w:rPr>
                <w:sz w:val="19"/>
                <w:szCs w:val="19"/>
              </w:rPr>
            </w:pPr>
            <w:r>
              <w:rPr>
                <w:sz w:val="19"/>
                <w:szCs w:val="19"/>
              </w:rPr>
              <w:t xml:space="preserve">Currently no IPCC accounting methodology for DAC, thus cannot be counted towards meeting international mitigation targets under the UNFCCC </w:t>
            </w:r>
            <w:hyperlink r:id="rId377">
              <w:r>
                <w:rPr>
                  <w:sz w:val="19"/>
                  <w:szCs w:val="19"/>
                </w:rPr>
                <w:t>(</w:t>
              </w:r>
              <w:r>
                <w:rPr>
                  <w:sz w:val="19"/>
                  <w:szCs w:val="19"/>
                </w:rPr>
                <w:t>IEA, 2022b)</w:t>
              </w:r>
            </w:hyperlink>
            <w:r>
              <w:rPr>
                <w:sz w:val="19"/>
                <w:szCs w:val="19"/>
              </w:rPr>
              <w:t xml:space="preserve"> </w:t>
            </w:r>
          </w:p>
        </w:tc>
      </w:tr>
      <w:tr w:rsidR="00EB5CFE">
        <w:tc>
          <w:tcPr>
            <w:tcW w:w="1425" w:type="dxa"/>
            <w:shd w:val="clear" w:color="auto" w:fill="auto"/>
            <w:tcMar>
              <w:top w:w="100" w:type="dxa"/>
              <w:left w:w="100" w:type="dxa"/>
              <w:bottom w:w="100" w:type="dxa"/>
              <w:right w:w="100" w:type="dxa"/>
            </w:tcMar>
          </w:tcPr>
          <w:p w:rsidR="00EB5CFE" w:rsidRDefault="00F1579C">
            <w:pPr>
              <w:widowControl w:val="0"/>
              <w:spacing w:line="240" w:lineRule="auto"/>
              <w:rPr>
                <w:sz w:val="19"/>
                <w:szCs w:val="19"/>
              </w:rPr>
            </w:pPr>
            <w:r>
              <w:rPr>
                <w:sz w:val="19"/>
                <w:szCs w:val="19"/>
              </w:rPr>
              <w:lastRenderedPageBreak/>
              <w:t>Surface Albedo Management</w:t>
            </w:r>
          </w:p>
        </w:tc>
        <w:tc>
          <w:tcPr>
            <w:tcW w:w="3480" w:type="dxa"/>
            <w:shd w:val="clear" w:color="auto" w:fill="auto"/>
            <w:tcMar>
              <w:top w:w="100" w:type="dxa"/>
              <w:left w:w="100" w:type="dxa"/>
              <w:bottom w:w="100" w:type="dxa"/>
              <w:right w:w="100" w:type="dxa"/>
            </w:tcMar>
          </w:tcPr>
          <w:p w:rsidR="00EB5CFE" w:rsidRDefault="00F1579C">
            <w:pPr>
              <w:widowControl w:val="0"/>
              <w:numPr>
                <w:ilvl w:val="0"/>
                <w:numId w:val="2"/>
              </w:numPr>
              <w:spacing w:line="240" w:lineRule="auto"/>
              <w:ind w:left="283"/>
              <w:rPr>
                <w:sz w:val="19"/>
                <w:szCs w:val="19"/>
              </w:rPr>
            </w:pPr>
            <w:r>
              <w:rPr>
                <w:sz w:val="19"/>
                <w:szCs w:val="19"/>
              </w:rPr>
              <w:t xml:space="preserve">Uncertainty and location-dependence of balance of energy cooling savings and heating penalties </w:t>
            </w:r>
            <w:hyperlink r:id="rId378">
              <w:r>
                <w:rPr>
                  <w:sz w:val="19"/>
                  <w:szCs w:val="19"/>
                </w:rPr>
                <w:t>(Oleson et al., 2010)</w:t>
              </w:r>
            </w:hyperlink>
          </w:p>
          <w:p w:rsidR="00EB5CFE" w:rsidRDefault="00F1579C">
            <w:pPr>
              <w:widowControl w:val="0"/>
              <w:numPr>
                <w:ilvl w:val="0"/>
                <w:numId w:val="2"/>
              </w:numPr>
              <w:spacing w:line="240" w:lineRule="auto"/>
              <w:ind w:left="283"/>
              <w:rPr>
                <w:sz w:val="19"/>
                <w:szCs w:val="19"/>
              </w:rPr>
            </w:pPr>
            <w:r>
              <w:rPr>
                <w:sz w:val="19"/>
                <w:szCs w:val="19"/>
              </w:rPr>
              <w:t xml:space="preserve">Reduction in atmospheric temperature from reduced surface temperature </w:t>
            </w:r>
            <w:hyperlink r:id="rId379">
              <w:r>
                <w:rPr>
                  <w:sz w:val="19"/>
                  <w:szCs w:val="19"/>
                </w:rPr>
                <w:t>(J. Yang et al., 2015)</w:t>
              </w:r>
            </w:hyperlink>
          </w:p>
          <w:p w:rsidR="00EB5CFE" w:rsidRDefault="00F1579C">
            <w:pPr>
              <w:widowControl w:val="0"/>
              <w:numPr>
                <w:ilvl w:val="0"/>
                <w:numId w:val="2"/>
              </w:numPr>
              <w:spacing w:line="240" w:lineRule="auto"/>
              <w:ind w:left="283"/>
              <w:rPr>
                <w:sz w:val="19"/>
                <w:szCs w:val="19"/>
              </w:rPr>
            </w:pPr>
            <w:r>
              <w:rPr>
                <w:sz w:val="19"/>
                <w:szCs w:val="19"/>
              </w:rPr>
              <w:t>Impact of local weather and urban geometry on CO</w:t>
            </w:r>
            <w:r>
              <w:rPr>
                <w:sz w:val="19"/>
                <w:szCs w:val="19"/>
                <w:vertAlign w:val="subscript"/>
              </w:rPr>
              <w:t>2</w:t>
            </w:r>
            <w:r>
              <w:rPr>
                <w:sz w:val="19"/>
                <w:szCs w:val="19"/>
              </w:rPr>
              <w:t xml:space="preserve">-equivalent savings </w:t>
            </w:r>
            <w:hyperlink r:id="rId380">
              <w:r>
                <w:rPr>
                  <w:sz w:val="19"/>
                  <w:szCs w:val="19"/>
                </w:rPr>
                <w:t>(Morini et al., 2017)</w:t>
              </w:r>
            </w:hyperlink>
          </w:p>
          <w:p w:rsidR="00EB5CFE" w:rsidRDefault="00F1579C">
            <w:pPr>
              <w:widowControl w:val="0"/>
              <w:numPr>
                <w:ilvl w:val="0"/>
                <w:numId w:val="2"/>
              </w:numPr>
              <w:spacing w:line="240" w:lineRule="auto"/>
              <w:ind w:left="283"/>
              <w:rPr>
                <w:sz w:val="19"/>
                <w:szCs w:val="19"/>
              </w:rPr>
            </w:pPr>
            <w:r>
              <w:rPr>
                <w:sz w:val="19"/>
                <w:szCs w:val="19"/>
              </w:rPr>
              <w:t xml:space="preserve">Impact of increasing albedo on the urban environments (eg. on canopy air temperature, </w:t>
            </w:r>
            <w:hyperlink r:id="rId381">
              <w:r>
                <w:rPr>
                  <w:sz w:val="19"/>
                  <w:szCs w:val="19"/>
                </w:rPr>
                <w:t>(Nazarian et al., 2019)</w:t>
              </w:r>
            </w:hyperlink>
            <w:r>
              <w:rPr>
                <w:sz w:val="19"/>
                <w:szCs w:val="19"/>
              </w:rPr>
              <w:t>, or building walls)</w:t>
            </w:r>
          </w:p>
          <w:p w:rsidR="00EB5CFE" w:rsidRDefault="00F1579C">
            <w:pPr>
              <w:widowControl w:val="0"/>
              <w:numPr>
                <w:ilvl w:val="0"/>
                <w:numId w:val="2"/>
              </w:numPr>
              <w:spacing w:line="240" w:lineRule="auto"/>
              <w:ind w:left="283"/>
              <w:rPr>
                <w:sz w:val="19"/>
                <w:szCs w:val="19"/>
              </w:rPr>
            </w:pPr>
            <w:r>
              <w:rPr>
                <w:sz w:val="19"/>
                <w:szCs w:val="19"/>
              </w:rPr>
              <w:t>Uncertain fe</w:t>
            </w:r>
            <w:r>
              <w:rPr>
                <w:sz w:val="19"/>
                <w:szCs w:val="19"/>
              </w:rPr>
              <w:t xml:space="preserve">edbacks at high latitudes over snow and sea ice might result in local cooling but global warming </w:t>
            </w:r>
            <w:hyperlink r:id="rId382">
              <w:r>
                <w:rPr>
                  <w:sz w:val="19"/>
                  <w:szCs w:val="19"/>
                </w:rPr>
                <w:t>(Jacobson &amp; Hoeve, 2012)</w:t>
              </w:r>
            </w:hyperlink>
          </w:p>
        </w:tc>
        <w:tc>
          <w:tcPr>
            <w:tcW w:w="2700" w:type="dxa"/>
            <w:shd w:val="clear" w:color="auto" w:fill="auto"/>
            <w:tcMar>
              <w:top w:w="100" w:type="dxa"/>
              <w:left w:w="100" w:type="dxa"/>
              <w:bottom w:w="100" w:type="dxa"/>
              <w:right w:w="100" w:type="dxa"/>
            </w:tcMar>
          </w:tcPr>
          <w:p w:rsidR="00EB5CFE" w:rsidRDefault="00F1579C">
            <w:pPr>
              <w:widowControl w:val="0"/>
              <w:numPr>
                <w:ilvl w:val="0"/>
                <w:numId w:val="2"/>
              </w:numPr>
              <w:spacing w:line="240" w:lineRule="auto"/>
              <w:ind w:left="283"/>
              <w:rPr>
                <w:sz w:val="19"/>
                <w:szCs w:val="19"/>
              </w:rPr>
            </w:pPr>
            <w:r>
              <w:rPr>
                <w:sz w:val="19"/>
                <w:szCs w:val="19"/>
              </w:rPr>
              <w:t xml:space="preserve">Environmental impact over the entire material lifecycle </w:t>
            </w:r>
            <w:hyperlink r:id="rId383">
              <w:r>
                <w:rPr>
                  <w:sz w:val="19"/>
                  <w:szCs w:val="19"/>
                </w:rPr>
                <w:t>(Gilbert et al., 2016)</w:t>
              </w:r>
            </w:hyperlink>
          </w:p>
          <w:p w:rsidR="00EB5CFE" w:rsidRDefault="00F1579C">
            <w:pPr>
              <w:widowControl w:val="0"/>
              <w:numPr>
                <w:ilvl w:val="0"/>
                <w:numId w:val="2"/>
              </w:numPr>
              <w:spacing w:line="240" w:lineRule="auto"/>
              <w:ind w:left="283"/>
              <w:rPr>
                <w:sz w:val="19"/>
                <w:szCs w:val="19"/>
              </w:rPr>
            </w:pPr>
            <w:r>
              <w:rPr>
                <w:sz w:val="19"/>
                <w:szCs w:val="19"/>
              </w:rPr>
              <w:t xml:space="preserve">Slower wind &amp; increased levels of pollutants </w:t>
            </w:r>
            <w:hyperlink r:id="rId384">
              <w:r>
                <w:rPr>
                  <w:sz w:val="19"/>
                  <w:szCs w:val="19"/>
                </w:rPr>
                <w:t>(Falasca et al., 2022)</w:t>
              </w:r>
            </w:hyperlink>
            <w:r>
              <w:rPr>
                <w:sz w:val="19"/>
                <w:szCs w:val="19"/>
              </w:rPr>
              <w:t xml:space="preserve"> </w:t>
            </w:r>
          </w:p>
          <w:p w:rsidR="00EB5CFE" w:rsidRDefault="00F1579C">
            <w:pPr>
              <w:widowControl w:val="0"/>
              <w:numPr>
                <w:ilvl w:val="0"/>
                <w:numId w:val="2"/>
              </w:numPr>
              <w:spacing w:line="240" w:lineRule="auto"/>
              <w:ind w:left="283"/>
              <w:rPr>
                <w:sz w:val="19"/>
                <w:szCs w:val="19"/>
              </w:rPr>
            </w:pPr>
            <w:r>
              <w:rPr>
                <w:sz w:val="19"/>
                <w:szCs w:val="19"/>
              </w:rPr>
              <w:t xml:space="preserve">Potential increase in heating energy consumption </w:t>
            </w:r>
            <w:hyperlink r:id="rId385">
              <w:r>
                <w:rPr>
                  <w:sz w:val="19"/>
                  <w:szCs w:val="19"/>
                </w:rPr>
                <w:t>(Cubi et al., 2016)</w:t>
              </w:r>
            </w:hyperlink>
          </w:p>
          <w:p w:rsidR="00EB5CFE" w:rsidRDefault="00F1579C">
            <w:pPr>
              <w:widowControl w:val="0"/>
              <w:numPr>
                <w:ilvl w:val="0"/>
                <w:numId w:val="2"/>
              </w:numPr>
              <w:spacing w:line="240" w:lineRule="auto"/>
              <w:ind w:left="283"/>
              <w:rPr>
                <w:sz w:val="19"/>
                <w:szCs w:val="19"/>
              </w:rPr>
            </w:pPr>
            <w:r>
              <w:rPr>
                <w:sz w:val="19"/>
                <w:szCs w:val="19"/>
              </w:rPr>
              <w:t>Offset CO</w:t>
            </w:r>
            <w:r>
              <w:rPr>
                <w:sz w:val="19"/>
                <w:szCs w:val="19"/>
                <w:vertAlign w:val="subscript"/>
              </w:rPr>
              <w:t>2</w:t>
            </w:r>
            <w:r>
              <w:rPr>
                <w:sz w:val="19"/>
                <w:szCs w:val="19"/>
              </w:rPr>
              <w:t>-induced warming but cannot reverse effects of CO</w:t>
            </w:r>
            <w:r>
              <w:rPr>
                <w:sz w:val="19"/>
                <w:szCs w:val="19"/>
                <w:vertAlign w:val="subscript"/>
              </w:rPr>
              <w:t>2</w:t>
            </w:r>
            <w:r>
              <w:rPr>
                <w:sz w:val="19"/>
                <w:szCs w:val="19"/>
              </w:rPr>
              <w:t xml:space="preserve"> fertilization of plants </w:t>
            </w:r>
            <w:hyperlink r:id="rId386">
              <w:r>
                <w:rPr>
                  <w:sz w:val="19"/>
                  <w:szCs w:val="19"/>
                </w:rPr>
                <w:t>(Govindasamy et al., 2002)</w:t>
              </w:r>
            </w:hyperlink>
            <w:r>
              <w:rPr>
                <w:sz w:val="19"/>
                <w:szCs w:val="19"/>
              </w:rPr>
              <w:t xml:space="preserve">  </w:t>
            </w:r>
          </w:p>
          <w:p w:rsidR="00EB5CFE" w:rsidRDefault="00F1579C">
            <w:pPr>
              <w:widowControl w:val="0"/>
              <w:numPr>
                <w:ilvl w:val="0"/>
                <w:numId w:val="2"/>
              </w:numPr>
              <w:spacing w:line="240" w:lineRule="auto"/>
              <w:ind w:left="283"/>
              <w:rPr>
                <w:sz w:val="19"/>
                <w:szCs w:val="19"/>
              </w:rPr>
            </w:pPr>
            <w:r>
              <w:rPr>
                <w:sz w:val="19"/>
                <w:szCs w:val="19"/>
              </w:rPr>
              <w:t xml:space="preserve">Direct tradeoff between surface temperature reduction and human heat load, reducing human comfort </w:t>
            </w:r>
            <w:hyperlink r:id="rId387">
              <w:r>
                <w:rPr>
                  <w:sz w:val="19"/>
                  <w:szCs w:val="19"/>
                </w:rPr>
                <w:t>(Middel et al., 2020)</w:t>
              </w:r>
            </w:hyperlink>
          </w:p>
        </w:tc>
        <w:tc>
          <w:tcPr>
            <w:tcW w:w="2700" w:type="dxa"/>
            <w:shd w:val="clear" w:color="auto" w:fill="auto"/>
            <w:tcMar>
              <w:top w:w="100" w:type="dxa"/>
              <w:left w:w="100" w:type="dxa"/>
              <w:bottom w:w="100" w:type="dxa"/>
              <w:right w:w="100" w:type="dxa"/>
            </w:tcMar>
          </w:tcPr>
          <w:p w:rsidR="00EB5CFE" w:rsidRDefault="00F1579C">
            <w:pPr>
              <w:widowControl w:val="0"/>
              <w:numPr>
                <w:ilvl w:val="0"/>
                <w:numId w:val="2"/>
              </w:numPr>
              <w:spacing w:line="240" w:lineRule="auto"/>
              <w:ind w:left="283"/>
              <w:rPr>
                <w:sz w:val="19"/>
                <w:szCs w:val="19"/>
              </w:rPr>
            </w:pPr>
            <w:r>
              <w:rPr>
                <w:sz w:val="19"/>
                <w:szCs w:val="19"/>
              </w:rPr>
              <w:t>Low upfront installation costs versus maintenance costs as materials degra</w:t>
            </w:r>
            <w:r>
              <w:rPr>
                <w:sz w:val="19"/>
                <w:szCs w:val="19"/>
              </w:rPr>
              <w:t xml:space="preserve">de </w:t>
            </w:r>
            <w:hyperlink r:id="rId388">
              <w:r>
                <w:rPr>
                  <w:sz w:val="19"/>
                  <w:szCs w:val="19"/>
                </w:rPr>
                <w:t>(Gilbert et al., 2016)</w:t>
              </w:r>
            </w:hyperlink>
          </w:p>
          <w:p w:rsidR="00EB5CFE" w:rsidRDefault="00F1579C">
            <w:pPr>
              <w:widowControl w:val="0"/>
              <w:numPr>
                <w:ilvl w:val="0"/>
                <w:numId w:val="2"/>
              </w:numPr>
              <w:spacing w:line="240" w:lineRule="auto"/>
              <w:ind w:left="283"/>
              <w:rPr>
                <w:sz w:val="19"/>
                <w:szCs w:val="19"/>
              </w:rPr>
            </w:pPr>
            <w:r>
              <w:rPr>
                <w:sz w:val="19"/>
                <w:szCs w:val="19"/>
              </w:rPr>
              <w:t>Existing CO</w:t>
            </w:r>
            <w:r>
              <w:rPr>
                <w:sz w:val="19"/>
                <w:szCs w:val="19"/>
                <w:vertAlign w:val="subscript"/>
              </w:rPr>
              <w:t>2</w:t>
            </w:r>
            <w:r>
              <w:rPr>
                <w:sz w:val="19"/>
                <w:szCs w:val="19"/>
              </w:rPr>
              <w:t xml:space="preserve"> markets do not allow trading of CO</w:t>
            </w:r>
            <w:r>
              <w:rPr>
                <w:sz w:val="19"/>
                <w:szCs w:val="19"/>
                <w:vertAlign w:val="subscript"/>
              </w:rPr>
              <w:t>2</w:t>
            </w:r>
            <w:r>
              <w:rPr>
                <w:sz w:val="19"/>
                <w:szCs w:val="19"/>
              </w:rPr>
              <w:t xml:space="preserve">-equivalent offsets for albedo management </w:t>
            </w:r>
            <w:hyperlink r:id="rId389">
              <w:r>
                <w:rPr>
                  <w:sz w:val="19"/>
                  <w:szCs w:val="19"/>
                </w:rPr>
                <w:t>(Akbari &amp; Matthe</w:t>
              </w:r>
              <w:r>
                <w:rPr>
                  <w:sz w:val="19"/>
                  <w:szCs w:val="19"/>
                </w:rPr>
                <w:t>ws, 2012)</w:t>
              </w:r>
            </w:hyperlink>
          </w:p>
          <w:p w:rsidR="00EB5CFE" w:rsidRDefault="00F1579C">
            <w:pPr>
              <w:widowControl w:val="0"/>
              <w:numPr>
                <w:ilvl w:val="0"/>
                <w:numId w:val="2"/>
              </w:numPr>
              <w:spacing w:line="240" w:lineRule="auto"/>
              <w:ind w:left="283"/>
              <w:rPr>
                <w:sz w:val="19"/>
                <w:szCs w:val="19"/>
              </w:rPr>
            </w:pPr>
            <w:r>
              <w:rPr>
                <w:sz w:val="19"/>
                <w:szCs w:val="19"/>
              </w:rPr>
              <w:t xml:space="preserve">Lack of economic incentives: need to link environmental and socio-economic benefits of surface albedo increase </w:t>
            </w:r>
          </w:p>
          <w:p w:rsidR="00EB5CFE" w:rsidRDefault="00F1579C">
            <w:pPr>
              <w:widowControl w:val="0"/>
              <w:numPr>
                <w:ilvl w:val="0"/>
                <w:numId w:val="2"/>
              </w:numPr>
              <w:spacing w:line="240" w:lineRule="auto"/>
              <w:ind w:left="283"/>
              <w:rPr>
                <w:sz w:val="19"/>
                <w:szCs w:val="19"/>
              </w:rPr>
            </w:pPr>
            <w:r>
              <w:rPr>
                <w:sz w:val="19"/>
                <w:szCs w:val="19"/>
              </w:rPr>
              <w:t>Economic valuation of surface albedo modification based on CO</w:t>
            </w:r>
            <w:r>
              <w:rPr>
                <w:sz w:val="19"/>
                <w:szCs w:val="19"/>
                <w:vertAlign w:val="subscript"/>
              </w:rPr>
              <w:t>2</w:t>
            </w:r>
            <w:r>
              <w:rPr>
                <w:sz w:val="19"/>
                <w:szCs w:val="19"/>
              </w:rPr>
              <w:t xml:space="preserve"> metrics is challenging due to lack of agreement on conversion methodology</w:t>
            </w:r>
          </w:p>
        </w:tc>
        <w:tc>
          <w:tcPr>
            <w:tcW w:w="3855" w:type="dxa"/>
            <w:shd w:val="clear" w:color="auto" w:fill="auto"/>
            <w:tcMar>
              <w:top w:w="100" w:type="dxa"/>
              <w:left w:w="100" w:type="dxa"/>
              <w:bottom w:w="100" w:type="dxa"/>
              <w:right w:w="100" w:type="dxa"/>
            </w:tcMar>
          </w:tcPr>
          <w:p w:rsidR="00EB5CFE" w:rsidRDefault="00F1579C">
            <w:pPr>
              <w:widowControl w:val="0"/>
              <w:numPr>
                <w:ilvl w:val="0"/>
                <w:numId w:val="9"/>
              </w:numPr>
              <w:spacing w:line="240" w:lineRule="auto"/>
              <w:ind w:left="283"/>
              <w:rPr>
                <w:sz w:val="19"/>
                <w:szCs w:val="19"/>
              </w:rPr>
            </w:pPr>
            <w:r>
              <w:rPr>
                <w:sz w:val="19"/>
                <w:szCs w:val="19"/>
              </w:rPr>
              <w:t xml:space="preserve">Lack of comparability of studies (regional, time horizon, and methodological variations &amp; different lifecycles considered) </w:t>
            </w:r>
            <w:hyperlink r:id="rId390">
              <w:r>
                <w:rPr>
                  <w:sz w:val="19"/>
                  <w:szCs w:val="19"/>
                </w:rPr>
                <w:t>(AzariJafari et al., 2021)</w:t>
              </w:r>
            </w:hyperlink>
          </w:p>
          <w:p w:rsidR="00EB5CFE" w:rsidRDefault="00F1579C">
            <w:pPr>
              <w:widowControl w:val="0"/>
              <w:numPr>
                <w:ilvl w:val="0"/>
                <w:numId w:val="9"/>
              </w:numPr>
              <w:spacing w:line="240" w:lineRule="auto"/>
              <w:ind w:left="283"/>
              <w:rPr>
                <w:sz w:val="19"/>
                <w:szCs w:val="19"/>
              </w:rPr>
            </w:pPr>
            <w:r>
              <w:rPr>
                <w:sz w:val="19"/>
                <w:szCs w:val="19"/>
              </w:rPr>
              <w:t xml:space="preserve">Implementation challenges related to fragmented ownership of different roofs </w:t>
            </w:r>
            <w:hyperlink r:id="rId391">
              <w:r>
                <w:rPr>
                  <w:sz w:val="19"/>
                  <w:szCs w:val="19"/>
                </w:rPr>
                <w:t>(GCCA, 2012)</w:t>
              </w:r>
            </w:hyperlink>
          </w:p>
          <w:p w:rsidR="00EB5CFE" w:rsidRDefault="00F1579C">
            <w:pPr>
              <w:widowControl w:val="0"/>
              <w:numPr>
                <w:ilvl w:val="0"/>
                <w:numId w:val="9"/>
              </w:numPr>
              <w:spacing w:line="240" w:lineRule="auto"/>
              <w:ind w:left="283"/>
              <w:rPr>
                <w:sz w:val="19"/>
                <w:szCs w:val="19"/>
              </w:rPr>
            </w:pPr>
            <w:r>
              <w:rPr>
                <w:sz w:val="19"/>
                <w:szCs w:val="19"/>
              </w:rPr>
              <w:t>Lack of widespread labelling and certification requirements for roofing p</w:t>
            </w:r>
            <w:r>
              <w:rPr>
                <w:sz w:val="19"/>
                <w:szCs w:val="19"/>
              </w:rPr>
              <w:t xml:space="preserve">roducts </w:t>
            </w:r>
            <w:hyperlink r:id="rId392">
              <w:r>
                <w:rPr>
                  <w:sz w:val="19"/>
                  <w:szCs w:val="19"/>
                </w:rPr>
                <w:t>(Akbari &amp; Matthews, 2012)</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 xml:space="preserve">Complexity of environmental benefits of coof roofs and pavements hinder widespread implementation </w:t>
            </w:r>
            <w:hyperlink r:id="rId393">
              <w:r>
                <w:rPr>
                  <w:sz w:val="19"/>
                  <w:szCs w:val="19"/>
                </w:rPr>
                <w:t>(C. Wang et al., 2021)</w:t>
              </w:r>
            </w:hyperlink>
            <w:r>
              <w:rPr>
                <w:sz w:val="19"/>
                <w:szCs w:val="19"/>
              </w:rPr>
              <w:t xml:space="preserve"> </w:t>
            </w:r>
          </w:p>
          <w:p w:rsidR="00EB5CFE" w:rsidRDefault="00F1579C">
            <w:pPr>
              <w:widowControl w:val="0"/>
              <w:numPr>
                <w:ilvl w:val="0"/>
                <w:numId w:val="9"/>
              </w:numPr>
              <w:spacing w:line="240" w:lineRule="auto"/>
              <w:ind w:left="283"/>
              <w:rPr>
                <w:sz w:val="19"/>
                <w:szCs w:val="19"/>
              </w:rPr>
            </w:pPr>
            <w:r>
              <w:rPr>
                <w:sz w:val="19"/>
                <w:szCs w:val="19"/>
              </w:rPr>
              <w:t xml:space="preserve">Trade-offs between surface, air, and radiant temperature across times, locations, and scales is acknowledged by scientific community but less nuanced in policy applications </w:t>
            </w:r>
            <w:hyperlink r:id="rId394">
              <w:r>
                <w:rPr>
                  <w:sz w:val="19"/>
                  <w:szCs w:val="19"/>
                </w:rPr>
                <w:t>(Middel et al., 2020)</w:t>
              </w:r>
            </w:hyperlink>
          </w:p>
          <w:p w:rsidR="00EB5CFE" w:rsidRDefault="00F1579C">
            <w:pPr>
              <w:widowControl w:val="0"/>
              <w:numPr>
                <w:ilvl w:val="0"/>
                <w:numId w:val="9"/>
              </w:numPr>
              <w:spacing w:line="240" w:lineRule="auto"/>
              <w:ind w:left="283"/>
              <w:rPr>
                <w:sz w:val="19"/>
                <w:szCs w:val="19"/>
              </w:rPr>
            </w:pPr>
            <w:r>
              <w:rPr>
                <w:sz w:val="19"/>
                <w:szCs w:val="19"/>
              </w:rPr>
              <w:t>Lack of agreement on the methodology used to convert surface albedo variation into CO</w:t>
            </w:r>
            <w:r>
              <w:rPr>
                <w:sz w:val="19"/>
                <w:szCs w:val="19"/>
                <w:vertAlign w:val="subscript"/>
              </w:rPr>
              <w:t>2</w:t>
            </w:r>
            <w:r>
              <w:rPr>
                <w:sz w:val="19"/>
                <w:szCs w:val="19"/>
              </w:rPr>
              <w:t xml:space="preserve">-equivalent metrics, lack of transparency due to user-dependent methodology choice </w:t>
            </w:r>
            <w:hyperlink r:id="rId395">
              <w:r>
                <w:rPr>
                  <w:sz w:val="19"/>
                  <w:szCs w:val="19"/>
                </w:rPr>
                <w:t>(Bright &amp; Lund, 2021)</w:t>
              </w:r>
            </w:hyperlink>
          </w:p>
          <w:p w:rsidR="00EB5CFE" w:rsidRDefault="00F1579C">
            <w:pPr>
              <w:widowControl w:val="0"/>
              <w:numPr>
                <w:ilvl w:val="0"/>
                <w:numId w:val="9"/>
              </w:numPr>
              <w:spacing w:line="240" w:lineRule="auto"/>
              <w:ind w:left="283"/>
              <w:rPr>
                <w:sz w:val="19"/>
                <w:szCs w:val="19"/>
              </w:rPr>
            </w:pPr>
            <w:r>
              <w:rPr>
                <w:sz w:val="19"/>
                <w:szCs w:val="19"/>
              </w:rPr>
              <w:t>Currently no existing (urban) carbon accounting framework considering the CO</w:t>
            </w:r>
            <w:r>
              <w:rPr>
                <w:sz w:val="19"/>
                <w:szCs w:val="19"/>
                <w:vertAlign w:val="subscript"/>
              </w:rPr>
              <w:t>2</w:t>
            </w:r>
            <w:r>
              <w:rPr>
                <w:sz w:val="19"/>
                <w:szCs w:val="19"/>
              </w:rPr>
              <w:t>-equivalent effect of albedo increase</w:t>
            </w:r>
          </w:p>
        </w:tc>
      </w:tr>
    </w:tbl>
    <w:p w:rsidR="00EB5CFE" w:rsidRDefault="00EB5CFE">
      <w:pPr>
        <w:jc w:val="both"/>
      </w:pPr>
    </w:p>
    <w:p w:rsidR="00EB5CFE" w:rsidRPr="00E118EB" w:rsidRDefault="00F1579C">
      <w:pPr>
        <w:pStyle w:val="Heading1"/>
        <w:jc w:val="both"/>
        <w:rPr>
          <w:lang w:val="es-ES"/>
        </w:rPr>
      </w:pPr>
      <w:bookmarkStart w:id="20" w:name="_Toc140782339"/>
      <w:r w:rsidRPr="00E118EB">
        <w:rPr>
          <w:lang w:val="es-ES"/>
        </w:rPr>
        <w:t>Bibliography</w:t>
      </w:r>
      <w:bookmarkEnd w:id="20"/>
    </w:p>
    <w:p w:rsidR="00EB5CFE" w:rsidRDefault="00F1579C">
      <w:pPr>
        <w:widowControl w:val="0"/>
        <w:pBdr>
          <w:top w:val="nil"/>
          <w:left w:val="nil"/>
          <w:bottom w:val="nil"/>
          <w:right w:val="nil"/>
          <w:between w:val="nil"/>
        </w:pBdr>
        <w:spacing w:before="200" w:after="200" w:line="240" w:lineRule="auto"/>
        <w:ind w:left="720" w:hanging="720"/>
        <w:rPr>
          <w:sz w:val="20"/>
          <w:szCs w:val="20"/>
        </w:rPr>
      </w:pPr>
      <w:hyperlink r:id="rId396">
        <w:r w:rsidRPr="00E118EB">
          <w:rPr>
            <w:sz w:val="20"/>
            <w:szCs w:val="20"/>
            <w:lang w:val="es-ES"/>
          </w:rPr>
          <w:t xml:space="preserve">Abdullatif, Y., Sodiq, A., Mir, N., Bicer, Y., Al-Ansari, T., H. El-Naas, M., &amp; I. Amhamed, A. (2023). </w:t>
        </w:r>
        <w:r>
          <w:rPr>
            <w:sz w:val="20"/>
            <w:szCs w:val="20"/>
          </w:rPr>
          <w:t xml:space="preserve">Emerging trends in direct air capture of CO 2: A review of technology </w:t>
        </w:r>
        <w:r>
          <w:rPr>
            <w:sz w:val="20"/>
            <w:szCs w:val="20"/>
          </w:rPr>
          <w:lastRenderedPageBreak/>
          <w:t xml:space="preserve">options targeting net-zero emissions. </w:t>
        </w:r>
      </w:hyperlink>
      <w:hyperlink r:id="rId397">
        <w:r>
          <w:rPr>
            <w:i/>
            <w:sz w:val="20"/>
            <w:szCs w:val="20"/>
          </w:rPr>
          <w:t>RSC Advances</w:t>
        </w:r>
      </w:hyperlink>
      <w:hyperlink r:id="rId398">
        <w:r>
          <w:rPr>
            <w:sz w:val="20"/>
            <w:szCs w:val="20"/>
          </w:rPr>
          <w:t xml:space="preserve">, </w:t>
        </w:r>
      </w:hyperlink>
      <w:hyperlink r:id="rId399">
        <w:r>
          <w:rPr>
            <w:i/>
            <w:sz w:val="20"/>
            <w:szCs w:val="20"/>
          </w:rPr>
          <w:t>13</w:t>
        </w:r>
      </w:hyperlink>
      <w:hyperlink r:id="rId400">
        <w:r>
          <w:rPr>
            <w:sz w:val="20"/>
            <w:szCs w:val="20"/>
          </w:rPr>
          <w:t>(9), 5687–5722. https://doi.org/10.1039/D2RA07940B</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01">
        <w:r>
          <w:rPr>
            <w:sz w:val="20"/>
            <w:szCs w:val="20"/>
          </w:rPr>
          <w:t>Abhishek, K., Shrivastava, A., Vimal, V., Gupta, A. K., Bhujbal, S. K., Biswas, J. K., Singh, L., Ghosh, P., Pandey, A., Sharma, P., &amp; Ku</w:t>
        </w:r>
        <w:r>
          <w:rPr>
            <w:sz w:val="20"/>
            <w:szCs w:val="20"/>
          </w:rPr>
          <w:t xml:space="preserve">mar, M. (2022). Biochar application for greenhouse gas mitigation, contaminants immobilization and soil fertility enhancement: A state-of-the-art review. </w:t>
        </w:r>
      </w:hyperlink>
      <w:hyperlink r:id="rId402">
        <w:r>
          <w:rPr>
            <w:i/>
            <w:sz w:val="20"/>
            <w:szCs w:val="20"/>
          </w:rPr>
          <w:t>Science of The Total Environment</w:t>
        </w:r>
      </w:hyperlink>
      <w:hyperlink r:id="rId403">
        <w:r>
          <w:rPr>
            <w:sz w:val="20"/>
            <w:szCs w:val="20"/>
          </w:rPr>
          <w:t xml:space="preserve">, </w:t>
        </w:r>
      </w:hyperlink>
      <w:hyperlink r:id="rId404">
        <w:r>
          <w:rPr>
            <w:i/>
            <w:sz w:val="20"/>
            <w:szCs w:val="20"/>
          </w:rPr>
          <w:t>853</w:t>
        </w:r>
      </w:hyperlink>
      <w:hyperlink r:id="rId405">
        <w:r>
          <w:rPr>
            <w:sz w:val="20"/>
            <w:szCs w:val="20"/>
          </w:rPr>
          <w:t>, 158562. https://doi.org/10.1016/j.scitotenv.2022.158562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06">
        <w:r>
          <w:rPr>
            <w:sz w:val="20"/>
            <w:szCs w:val="20"/>
          </w:rPr>
          <w:t xml:space="preserve">Abuelnoor, N., AlHajaj, A., Khaleel, M., Vega, L. F., &amp; Abu-Zahra, M. R. M. (2021). Activated carbons from biomass-based sources for CO2 capture applications. </w:t>
        </w:r>
      </w:hyperlink>
      <w:hyperlink r:id="rId407">
        <w:r>
          <w:rPr>
            <w:i/>
            <w:sz w:val="20"/>
            <w:szCs w:val="20"/>
          </w:rPr>
          <w:t>Chemosphere</w:t>
        </w:r>
      </w:hyperlink>
      <w:hyperlink r:id="rId408">
        <w:r>
          <w:rPr>
            <w:sz w:val="20"/>
            <w:szCs w:val="20"/>
          </w:rPr>
          <w:t xml:space="preserve">, </w:t>
        </w:r>
      </w:hyperlink>
      <w:hyperlink r:id="rId409">
        <w:r>
          <w:rPr>
            <w:i/>
            <w:sz w:val="20"/>
            <w:szCs w:val="20"/>
          </w:rPr>
          <w:t>282</w:t>
        </w:r>
      </w:hyperlink>
      <w:hyperlink r:id="rId410">
        <w:r>
          <w:rPr>
            <w:sz w:val="20"/>
            <w:szCs w:val="20"/>
          </w:rPr>
          <w:t>, 131111. https://doi.org/10.1016/j.chemos</w:t>
        </w:r>
        <w:r>
          <w:rPr>
            <w:sz w:val="20"/>
            <w:szCs w:val="20"/>
          </w:rPr>
          <w:t>phere.2021.131111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11">
        <w:r>
          <w:rPr>
            <w:sz w:val="20"/>
            <w:szCs w:val="20"/>
          </w:rPr>
          <w:t xml:space="preserve">Akbari, H., &amp; Matthews, H. D. (2012). Global cooling updates: Reflective roofs and pavements. </w:t>
        </w:r>
      </w:hyperlink>
      <w:hyperlink r:id="rId412">
        <w:r>
          <w:rPr>
            <w:i/>
            <w:sz w:val="20"/>
            <w:szCs w:val="20"/>
          </w:rPr>
          <w:t>Energy and Buildings</w:t>
        </w:r>
      </w:hyperlink>
      <w:hyperlink r:id="rId413">
        <w:r>
          <w:rPr>
            <w:sz w:val="20"/>
            <w:szCs w:val="20"/>
          </w:rPr>
          <w:t xml:space="preserve">, </w:t>
        </w:r>
      </w:hyperlink>
      <w:hyperlink r:id="rId414">
        <w:r>
          <w:rPr>
            <w:i/>
            <w:sz w:val="20"/>
            <w:szCs w:val="20"/>
          </w:rPr>
          <w:t>55</w:t>
        </w:r>
      </w:hyperlink>
      <w:hyperlink r:id="rId415">
        <w:r>
          <w:rPr>
            <w:sz w:val="20"/>
            <w:szCs w:val="20"/>
          </w:rPr>
          <w:t>, 2–6. https://doi.org/10.1016/j.enbuild.2012.02.055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16">
        <w:r>
          <w:rPr>
            <w:sz w:val="20"/>
            <w:szCs w:val="20"/>
          </w:rPr>
          <w:t xml:space="preserve">Akbari, H., Menon, S., &amp; Rosenfeld, A. (2009). Global cooling: Increasing world-wide urban albedos to offset CO2. </w:t>
        </w:r>
      </w:hyperlink>
      <w:hyperlink r:id="rId417">
        <w:r>
          <w:rPr>
            <w:i/>
            <w:sz w:val="20"/>
            <w:szCs w:val="20"/>
          </w:rPr>
          <w:t>Climatic Change</w:t>
        </w:r>
      </w:hyperlink>
      <w:hyperlink r:id="rId418">
        <w:r>
          <w:rPr>
            <w:sz w:val="20"/>
            <w:szCs w:val="20"/>
          </w:rPr>
          <w:t xml:space="preserve">, </w:t>
        </w:r>
      </w:hyperlink>
      <w:hyperlink r:id="rId419">
        <w:r>
          <w:rPr>
            <w:i/>
            <w:sz w:val="20"/>
            <w:szCs w:val="20"/>
          </w:rPr>
          <w:t>94</w:t>
        </w:r>
      </w:hyperlink>
      <w:hyperlink r:id="rId420">
        <w:r>
          <w:rPr>
            <w:sz w:val="20"/>
            <w:szCs w:val="20"/>
          </w:rPr>
          <w:t>(3), 275–286. https://doi.org/10.1007/s10584-008-9515-9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21">
        <w:r>
          <w:rPr>
            <w:sz w:val="20"/>
            <w:szCs w:val="20"/>
          </w:rPr>
          <w:t xml:space="preserve">Akhtar, A., &amp; Sarmah, A. K. (2018a). Novel biochar-concrete composites: Manufacturing, characterization and evaluation of the mechanical properties. </w:t>
        </w:r>
      </w:hyperlink>
      <w:hyperlink r:id="rId422">
        <w:r>
          <w:rPr>
            <w:i/>
            <w:sz w:val="20"/>
            <w:szCs w:val="20"/>
          </w:rPr>
          <w:t>Science of The Total Environment</w:t>
        </w:r>
      </w:hyperlink>
      <w:hyperlink r:id="rId423">
        <w:r>
          <w:rPr>
            <w:sz w:val="20"/>
            <w:szCs w:val="20"/>
          </w:rPr>
          <w:t xml:space="preserve">, </w:t>
        </w:r>
      </w:hyperlink>
      <w:hyperlink r:id="rId424">
        <w:r>
          <w:rPr>
            <w:i/>
            <w:sz w:val="20"/>
            <w:szCs w:val="20"/>
          </w:rPr>
          <w:t>616–617</w:t>
        </w:r>
      </w:hyperlink>
      <w:hyperlink r:id="rId425">
        <w:r>
          <w:rPr>
            <w:sz w:val="20"/>
            <w:szCs w:val="20"/>
          </w:rPr>
          <w:t>, 408–416. https://doi.o</w:t>
        </w:r>
        <w:r>
          <w:rPr>
            <w:sz w:val="20"/>
            <w:szCs w:val="20"/>
          </w:rPr>
          <w:t>rg/10.1016/j.scitotenv.2017.10.319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26">
        <w:r>
          <w:rPr>
            <w:sz w:val="20"/>
            <w:szCs w:val="20"/>
          </w:rPr>
          <w:t xml:space="preserve">Akhtar, A., &amp; Sarmah, A. K. (2018b). Strength improvement of recycled aggregate concrete through silicon rich char derived from organic waste. </w:t>
        </w:r>
      </w:hyperlink>
      <w:hyperlink r:id="rId427">
        <w:r>
          <w:rPr>
            <w:i/>
            <w:sz w:val="20"/>
            <w:szCs w:val="20"/>
          </w:rPr>
          <w:t>Journal of Cleaner Production</w:t>
        </w:r>
      </w:hyperlink>
      <w:hyperlink r:id="rId428">
        <w:r>
          <w:rPr>
            <w:sz w:val="20"/>
            <w:szCs w:val="20"/>
          </w:rPr>
          <w:t xml:space="preserve">, </w:t>
        </w:r>
      </w:hyperlink>
      <w:hyperlink r:id="rId429">
        <w:r>
          <w:rPr>
            <w:i/>
            <w:sz w:val="20"/>
            <w:szCs w:val="20"/>
          </w:rPr>
          <w:t>196</w:t>
        </w:r>
      </w:hyperlink>
      <w:hyperlink r:id="rId430">
        <w:r>
          <w:rPr>
            <w:sz w:val="20"/>
            <w:szCs w:val="20"/>
          </w:rPr>
          <w:t>, 411–423. https://doi.org/10.1016/j.jclepro.2018.06.044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31">
        <w:r>
          <w:rPr>
            <w:sz w:val="20"/>
            <w:szCs w:val="20"/>
          </w:rPr>
          <w:t xml:space="preserve">Akinyemi, B. A., &amp; Adesina, A. (2020). Recent advancements in the use of biochar for cementitious applications: A review. </w:t>
        </w:r>
      </w:hyperlink>
      <w:hyperlink r:id="rId432">
        <w:r>
          <w:rPr>
            <w:i/>
            <w:sz w:val="20"/>
            <w:szCs w:val="20"/>
          </w:rPr>
          <w:t>Journal of Building Engineering</w:t>
        </w:r>
      </w:hyperlink>
      <w:hyperlink r:id="rId433">
        <w:r>
          <w:rPr>
            <w:sz w:val="20"/>
            <w:szCs w:val="20"/>
          </w:rPr>
          <w:t xml:space="preserve">, </w:t>
        </w:r>
      </w:hyperlink>
      <w:hyperlink r:id="rId434">
        <w:r>
          <w:rPr>
            <w:i/>
            <w:sz w:val="20"/>
            <w:szCs w:val="20"/>
          </w:rPr>
          <w:t>32</w:t>
        </w:r>
      </w:hyperlink>
      <w:hyperlink r:id="rId435">
        <w:r>
          <w:rPr>
            <w:sz w:val="20"/>
            <w:szCs w:val="20"/>
          </w:rPr>
          <w:t>, 101705. https://doi.org/10.1016/j.jobe.2020.101705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36">
        <w:r>
          <w:rPr>
            <w:sz w:val="20"/>
            <w:szCs w:val="20"/>
          </w:rPr>
          <w:t>Alhashimi, H. A., &amp; Aktas, C. B. (2017). Life cycle environmental and economic performance of biochar compared with act</w:t>
        </w:r>
        <w:r>
          <w:rPr>
            <w:sz w:val="20"/>
            <w:szCs w:val="20"/>
          </w:rPr>
          <w:t xml:space="preserve">ivated carbon: A meta-analysis. </w:t>
        </w:r>
      </w:hyperlink>
      <w:hyperlink r:id="rId437">
        <w:r>
          <w:rPr>
            <w:i/>
            <w:sz w:val="20"/>
            <w:szCs w:val="20"/>
          </w:rPr>
          <w:t>Resources, Conservation and Recycling</w:t>
        </w:r>
      </w:hyperlink>
      <w:hyperlink r:id="rId438">
        <w:r>
          <w:rPr>
            <w:sz w:val="20"/>
            <w:szCs w:val="20"/>
          </w:rPr>
          <w:t xml:space="preserve">, </w:t>
        </w:r>
      </w:hyperlink>
      <w:hyperlink r:id="rId439">
        <w:r>
          <w:rPr>
            <w:i/>
            <w:sz w:val="20"/>
            <w:szCs w:val="20"/>
          </w:rPr>
          <w:t>118</w:t>
        </w:r>
      </w:hyperlink>
      <w:hyperlink r:id="rId440">
        <w:r>
          <w:rPr>
            <w:sz w:val="20"/>
            <w:szCs w:val="20"/>
          </w:rPr>
          <w:t>, 13–26. https://doi.org/10.1016/j.resconrec.2016.11.016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41">
        <w:r>
          <w:rPr>
            <w:sz w:val="20"/>
            <w:szCs w:val="20"/>
          </w:rPr>
          <w:t>Almeida, C. M. V. B., Mariano, M. V., Agostinho, F., Liu, G. Y., &amp; Gian</w:t>
        </w:r>
        <w:r>
          <w:rPr>
            <w:sz w:val="20"/>
            <w:szCs w:val="20"/>
          </w:rPr>
          <w:t xml:space="preserve">netti, B. F. (2018). Exploring the potential of urban park size for the provision of ecosystem services to urban centres: A case study in São Paulo, Brazil. </w:t>
        </w:r>
      </w:hyperlink>
      <w:hyperlink r:id="rId442">
        <w:r>
          <w:rPr>
            <w:i/>
            <w:sz w:val="20"/>
            <w:szCs w:val="20"/>
          </w:rPr>
          <w:t>Building and Environment</w:t>
        </w:r>
      </w:hyperlink>
      <w:hyperlink r:id="rId443">
        <w:r>
          <w:rPr>
            <w:sz w:val="20"/>
            <w:szCs w:val="20"/>
          </w:rPr>
          <w:t xml:space="preserve">, </w:t>
        </w:r>
      </w:hyperlink>
      <w:hyperlink r:id="rId444">
        <w:r>
          <w:rPr>
            <w:i/>
            <w:sz w:val="20"/>
            <w:szCs w:val="20"/>
          </w:rPr>
          <w:t>144</w:t>
        </w:r>
      </w:hyperlink>
      <w:hyperlink r:id="rId445">
        <w:r>
          <w:rPr>
            <w:sz w:val="20"/>
            <w:szCs w:val="20"/>
          </w:rPr>
          <w:t>, 450–458. https://doi.org/10.1016/j.buildenv.2018.08.036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46">
        <w:r>
          <w:rPr>
            <w:sz w:val="20"/>
            <w:szCs w:val="20"/>
          </w:rPr>
          <w:t xml:space="preserve">Arehart, J. H., Hart, J., Pomponi, F., &amp; D’Amico, B. (2021). Carbon sequestration and storage in the built environment. </w:t>
        </w:r>
      </w:hyperlink>
      <w:hyperlink r:id="rId447">
        <w:r>
          <w:rPr>
            <w:i/>
            <w:sz w:val="20"/>
            <w:szCs w:val="20"/>
          </w:rPr>
          <w:t>Sustainable Production and Consu</w:t>
        </w:r>
        <w:r>
          <w:rPr>
            <w:i/>
            <w:sz w:val="20"/>
            <w:szCs w:val="20"/>
          </w:rPr>
          <w:t>mption</w:t>
        </w:r>
      </w:hyperlink>
      <w:hyperlink r:id="rId448">
        <w:r>
          <w:rPr>
            <w:sz w:val="20"/>
            <w:szCs w:val="20"/>
          </w:rPr>
          <w:t xml:space="preserve">, </w:t>
        </w:r>
      </w:hyperlink>
      <w:hyperlink r:id="rId449">
        <w:r>
          <w:rPr>
            <w:i/>
            <w:sz w:val="20"/>
            <w:szCs w:val="20"/>
          </w:rPr>
          <w:t>27</w:t>
        </w:r>
      </w:hyperlink>
      <w:hyperlink r:id="rId450">
        <w:r>
          <w:rPr>
            <w:sz w:val="20"/>
            <w:szCs w:val="20"/>
          </w:rPr>
          <w:t>, 1047–1063. https://doi.org/10.1016/j.spc.2021.02.028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51">
        <w:r w:rsidRPr="00E118EB">
          <w:rPr>
            <w:sz w:val="20"/>
            <w:szCs w:val="20"/>
            <w:lang w:val="de-DE"/>
          </w:rPr>
          <w:t xml:space="preserve">Ariluoma, M., Ottelin, J., Hautamäki, R., Tuhkanen, E.-M., &amp; Mänttäri, M. (2021). </w:t>
        </w:r>
        <w:r>
          <w:rPr>
            <w:sz w:val="20"/>
            <w:szCs w:val="20"/>
          </w:rPr>
          <w:t xml:space="preserve">Carbon sequestration and storage potential of urban green in residential yards: A case study from Helsinki. </w:t>
        </w:r>
      </w:hyperlink>
      <w:hyperlink r:id="rId452">
        <w:r>
          <w:rPr>
            <w:i/>
            <w:sz w:val="20"/>
            <w:szCs w:val="20"/>
          </w:rPr>
          <w:t>Urban Forestry &amp; Urban Greening</w:t>
        </w:r>
      </w:hyperlink>
      <w:hyperlink r:id="rId453">
        <w:r>
          <w:rPr>
            <w:sz w:val="20"/>
            <w:szCs w:val="20"/>
          </w:rPr>
          <w:t xml:space="preserve">, </w:t>
        </w:r>
      </w:hyperlink>
      <w:hyperlink r:id="rId454">
        <w:r>
          <w:rPr>
            <w:i/>
            <w:sz w:val="20"/>
            <w:szCs w:val="20"/>
          </w:rPr>
          <w:t>57</w:t>
        </w:r>
      </w:hyperlink>
      <w:hyperlink r:id="rId455">
        <w:r>
          <w:rPr>
            <w:sz w:val="20"/>
            <w:szCs w:val="20"/>
          </w:rPr>
          <w:t>, 126939. https://doi.org/10.1016/j.ufug.2020.126939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56">
        <w:r>
          <w:rPr>
            <w:sz w:val="20"/>
            <w:szCs w:val="20"/>
          </w:rPr>
          <w:t>Asadi Zeidabadi, Z., Bakhtiari, S., Abbaslou, H., &amp; Ghanizadeh, A. R. (2018). Synthesis, characterization and evaluation of</w:t>
        </w:r>
        <w:r>
          <w:rPr>
            <w:sz w:val="20"/>
            <w:szCs w:val="20"/>
          </w:rPr>
          <w:t xml:space="preserve"> biochar from agricultural waste biomass for use in building materials. </w:t>
        </w:r>
      </w:hyperlink>
      <w:hyperlink r:id="rId457">
        <w:r>
          <w:rPr>
            <w:i/>
            <w:sz w:val="20"/>
            <w:szCs w:val="20"/>
          </w:rPr>
          <w:t>Construction and Building Materials</w:t>
        </w:r>
      </w:hyperlink>
      <w:hyperlink r:id="rId458">
        <w:r>
          <w:rPr>
            <w:sz w:val="20"/>
            <w:szCs w:val="20"/>
          </w:rPr>
          <w:t xml:space="preserve">, </w:t>
        </w:r>
      </w:hyperlink>
      <w:hyperlink r:id="rId459">
        <w:r>
          <w:rPr>
            <w:i/>
            <w:sz w:val="20"/>
            <w:szCs w:val="20"/>
          </w:rPr>
          <w:t>181</w:t>
        </w:r>
      </w:hyperlink>
      <w:hyperlink r:id="rId460">
        <w:r>
          <w:rPr>
            <w:sz w:val="20"/>
            <w:szCs w:val="20"/>
          </w:rPr>
          <w:t>, 301–308. https://doi.org/10.1016/j.conbuildmat.2018.05.271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61">
        <w:r>
          <w:rPr>
            <w:sz w:val="20"/>
            <w:szCs w:val="20"/>
          </w:rPr>
          <w:t xml:space="preserve">AzariJafari, H., Xu, X., Gregory, J., &amp; Kirchain, R. (2021). Urban-Scale Evaluation of Cool Pavement Impacts on the Urban Heat Island Effect and Climate Change. </w:t>
        </w:r>
      </w:hyperlink>
      <w:hyperlink r:id="rId462">
        <w:r>
          <w:rPr>
            <w:i/>
            <w:sz w:val="20"/>
            <w:szCs w:val="20"/>
          </w:rPr>
          <w:t>Environmental Science &amp; Technolog</w:t>
        </w:r>
        <w:r>
          <w:rPr>
            <w:i/>
            <w:sz w:val="20"/>
            <w:szCs w:val="20"/>
          </w:rPr>
          <w:t>y</w:t>
        </w:r>
      </w:hyperlink>
      <w:hyperlink r:id="rId463">
        <w:r>
          <w:rPr>
            <w:sz w:val="20"/>
            <w:szCs w:val="20"/>
          </w:rPr>
          <w:t xml:space="preserve">, </w:t>
        </w:r>
      </w:hyperlink>
      <w:hyperlink r:id="rId464">
        <w:r>
          <w:rPr>
            <w:i/>
            <w:sz w:val="20"/>
            <w:szCs w:val="20"/>
          </w:rPr>
          <w:t>55</w:t>
        </w:r>
      </w:hyperlink>
      <w:hyperlink r:id="rId465">
        <w:r>
          <w:rPr>
            <w:sz w:val="20"/>
            <w:szCs w:val="20"/>
          </w:rPr>
          <w:t>(17), 11501–11510. https://doi.org/10.1021/acs.est.1c00664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66">
        <w:r>
          <w:rPr>
            <w:sz w:val="20"/>
            <w:szCs w:val="20"/>
          </w:rPr>
          <w:t xml:space="preserve">AzariJafari, H., Yahia, A., &amp; Amor, B. (2019). Removing Shadows from Consequential LCA through a Time-Dependent Modeling Approach: Policy-Making in the Road Pavement Sector. </w:t>
        </w:r>
      </w:hyperlink>
      <w:hyperlink r:id="rId467">
        <w:r>
          <w:rPr>
            <w:i/>
            <w:sz w:val="20"/>
            <w:szCs w:val="20"/>
          </w:rPr>
          <w:t>Environmental Science &amp; Technology</w:t>
        </w:r>
      </w:hyperlink>
      <w:hyperlink r:id="rId468">
        <w:r>
          <w:rPr>
            <w:sz w:val="20"/>
            <w:szCs w:val="20"/>
          </w:rPr>
          <w:t xml:space="preserve">, </w:t>
        </w:r>
      </w:hyperlink>
      <w:hyperlink r:id="rId469">
        <w:r>
          <w:rPr>
            <w:i/>
            <w:sz w:val="20"/>
            <w:szCs w:val="20"/>
          </w:rPr>
          <w:t>53</w:t>
        </w:r>
      </w:hyperlink>
      <w:hyperlink r:id="rId470">
        <w:r>
          <w:rPr>
            <w:sz w:val="20"/>
            <w:szCs w:val="20"/>
          </w:rPr>
          <w:t>(3), 1087–1097. https://doi.org/10.1021/acs.est.8b02865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71">
        <w:r>
          <w:rPr>
            <w:sz w:val="20"/>
            <w:szCs w:val="20"/>
          </w:rPr>
          <w:t xml:space="preserve">Azzi, E. S., Karltun, E., &amp; Sundberg, C. (2022). Life cycle assessment of urban uses of biochar and case study in Uppsala, Sweden. </w:t>
        </w:r>
      </w:hyperlink>
      <w:hyperlink r:id="rId472">
        <w:r>
          <w:rPr>
            <w:i/>
            <w:sz w:val="20"/>
            <w:szCs w:val="20"/>
          </w:rPr>
          <w:t>Biochar</w:t>
        </w:r>
      </w:hyperlink>
      <w:hyperlink r:id="rId473">
        <w:r>
          <w:rPr>
            <w:sz w:val="20"/>
            <w:szCs w:val="20"/>
          </w:rPr>
          <w:t xml:space="preserve">, </w:t>
        </w:r>
      </w:hyperlink>
      <w:hyperlink r:id="rId474">
        <w:r>
          <w:rPr>
            <w:i/>
            <w:sz w:val="20"/>
            <w:szCs w:val="20"/>
          </w:rPr>
          <w:t>4</w:t>
        </w:r>
      </w:hyperlink>
      <w:hyperlink r:id="rId475">
        <w:r>
          <w:rPr>
            <w:sz w:val="20"/>
            <w:szCs w:val="20"/>
          </w:rPr>
          <w:t>(1), 18. https://doi.org/10.1007/s42773-022-00144-3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76">
        <w:r>
          <w:rPr>
            <w:sz w:val="20"/>
            <w:szCs w:val="20"/>
          </w:rPr>
          <w:t>Basak, B. B., Sarkar, B., Saha, A., Sarkar, A., Mandal, S., Biswas, J. K., Wang, H., &amp; Bolan, N. S. (2022). Revamping highly weathered soils i</w:t>
        </w:r>
        <w:r>
          <w:rPr>
            <w:sz w:val="20"/>
            <w:szCs w:val="20"/>
          </w:rPr>
          <w:t xml:space="preserve">n the tropics with biochar application: What we know and what is needed. </w:t>
        </w:r>
      </w:hyperlink>
      <w:hyperlink r:id="rId477">
        <w:r>
          <w:rPr>
            <w:i/>
            <w:sz w:val="20"/>
            <w:szCs w:val="20"/>
          </w:rPr>
          <w:t>Science of The Total Environment</w:t>
        </w:r>
      </w:hyperlink>
      <w:hyperlink r:id="rId478">
        <w:r>
          <w:rPr>
            <w:sz w:val="20"/>
            <w:szCs w:val="20"/>
          </w:rPr>
          <w:t xml:space="preserve">, </w:t>
        </w:r>
      </w:hyperlink>
      <w:hyperlink r:id="rId479">
        <w:r>
          <w:rPr>
            <w:i/>
            <w:sz w:val="20"/>
            <w:szCs w:val="20"/>
          </w:rPr>
          <w:t>822</w:t>
        </w:r>
      </w:hyperlink>
      <w:hyperlink r:id="rId480">
        <w:r>
          <w:rPr>
            <w:sz w:val="20"/>
            <w:szCs w:val="20"/>
          </w:rPr>
          <w:t>, 153461. https://doi.org/10.1016/j.scitotenv.2022.153461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81">
        <w:r>
          <w:rPr>
            <w:sz w:val="20"/>
            <w:szCs w:val="20"/>
          </w:rPr>
          <w:t xml:space="preserve">Baus, L., &amp; Nehr, S. (2022). Potentials and limitations of direct air capturing in the built environment. </w:t>
        </w:r>
      </w:hyperlink>
      <w:hyperlink r:id="rId482">
        <w:r>
          <w:rPr>
            <w:i/>
            <w:sz w:val="20"/>
            <w:szCs w:val="20"/>
          </w:rPr>
          <w:t>Building and Environment</w:t>
        </w:r>
      </w:hyperlink>
      <w:hyperlink r:id="rId483">
        <w:r>
          <w:rPr>
            <w:sz w:val="20"/>
            <w:szCs w:val="20"/>
          </w:rPr>
          <w:t xml:space="preserve">, </w:t>
        </w:r>
      </w:hyperlink>
      <w:hyperlink r:id="rId484">
        <w:r>
          <w:rPr>
            <w:i/>
            <w:sz w:val="20"/>
            <w:szCs w:val="20"/>
          </w:rPr>
          <w:t>208</w:t>
        </w:r>
      </w:hyperlink>
      <w:hyperlink r:id="rId485">
        <w:r>
          <w:rPr>
            <w:sz w:val="20"/>
            <w:szCs w:val="20"/>
          </w:rPr>
          <w:t>, 108629. https://doi.org/10.1016/j.buildenv.2021.108629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86">
        <w:r>
          <w:rPr>
            <w:sz w:val="20"/>
            <w:szCs w:val="20"/>
          </w:rPr>
          <w:t xml:space="preserve">Belletti, </w:t>
        </w:r>
        <w:r>
          <w:rPr>
            <w:sz w:val="20"/>
            <w:szCs w:val="20"/>
          </w:rPr>
          <w:t xml:space="preserve">B., Bernardi, P., Malcevschi, A., &amp; Sirico, A. (2019). Experimental research on mechanical properties of biochar-added cementitious mortars. </w:t>
        </w:r>
      </w:hyperlink>
      <w:hyperlink r:id="rId487">
        <w:r>
          <w:rPr>
            <w:i/>
            <w:sz w:val="20"/>
            <w:szCs w:val="20"/>
          </w:rPr>
          <w:t>Proceedings of the Fib Symposium 2019: Concrete - Inn</w:t>
        </w:r>
        <w:r>
          <w:rPr>
            <w:i/>
            <w:sz w:val="20"/>
            <w:szCs w:val="20"/>
          </w:rPr>
          <w:t>ovations in Materials, Design and Structures</w:t>
        </w:r>
      </w:hyperlink>
      <w:hyperlink r:id="rId488">
        <w:r>
          <w:rPr>
            <w:sz w:val="20"/>
            <w:szCs w:val="20"/>
          </w:rPr>
          <w:t>. https://www.scopus.com/record/display.uri?eid=2-s2.0-85066072604&amp;origin=inward&amp;txGid=6e01aa36a25de3c900b5b4377e302c85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89">
        <w:r>
          <w:rPr>
            <w:sz w:val="20"/>
            <w:szCs w:val="20"/>
          </w:rPr>
          <w:t xml:space="preserve">Ben Salem, I., El Gamal, M., Sharma, M., Hameedi, S., &amp; Howari, F. M. (2021). Utilization of the UAE date palm leaf biochar in carbon dioxide capture and sequestration processes. </w:t>
        </w:r>
      </w:hyperlink>
      <w:hyperlink r:id="rId490">
        <w:r>
          <w:rPr>
            <w:i/>
            <w:sz w:val="20"/>
            <w:szCs w:val="20"/>
          </w:rPr>
          <w:t>Journal of Environmental Management</w:t>
        </w:r>
      </w:hyperlink>
      <w:hyperlink r:id="rId491">
        <w:r>
          <w:rPr>
            <w:sz w:val="20"/>
            <w:szCs w:val="20"/>
          </w:rPr>
          <w:t xml:space="preserve">, </w:t>
        </w:r>
      </w:hyperlink>
      <w:hyperlink r:id="rId492">
        <w:r>
          <w:rPr>
            <w:i/>
            <w:sz w:val="20"/>
            <w:szCs w:val="20"/>
          </w:rPr>
          <w:t>299</w:t>
        </w:r>
      </w:hyperlink>
      <w:hyperlink r:id="rId493">
        <w:r>
          <w:rPr>
            <w:sz w:val="20"/>
            <w:szCs w:val="20"/>
          </w:rPr>
          <w:t>, 113644. htt</w:t>
        </w:r>
        <w:r>
          <w:rPr>
            <w:sz w:val="20"/>
            <w:szCs w:val="20"/>
          </w:rPr>
          <w:t>ps://doi.org/10.1016/j.jenvman.2021.113644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494">
        <w:r>
          <w:rPr>
            <w:sz w:val="20"/>
            <w:szCs w:val="20"/>
          </w:rPr>
          <w:t xml:space="preserve">Betts, R. A. (2000). Offset of the potential carbon sink from boreal forestation by decreases in surface albedo. </w:t>
        </w:r>
      </w:hyperlink>
      <w:hyperlink r:id="rId495">
        <w:r>
          <w:rPr>
            <w:i/>
            <w:sz w:val="20"/>
            <w:szCs w:val="20"/>
          </w:rPr>
          <w:t>Nature</w:t>
        </w:r>
      </w:hyperlink>
      <w:hyperlink r:id="rId496">
        <w:r>
          <w:rPr>
            <w:sz w:val="20"/>
            <w:szCs w:val="20"/>
          </w:rPr>
          <w:t xml:space="preserve">, </w:t>
        </w:r>
      </w:hyperlink>
      <w:hyperlink r:id="rId497">
        <w:r>
          <w:rPr>
            <w:i/>
            <w:sz w:val="20"/>
            <w:szCs w:val="20"/>
          </w:rPr>
          <w:t>408</w:t>
        </w:r>
      </w:hyperlink>
      <w:hyperlink r:id="rId498">
        <w:r>
          <w:rPr>
            <w:sz w:val="20"/>
            <w:szCs w:val="20"/>
          </w:rPr>
          <w:t>(6809), Article 6809. https://doi.o</w:t>
        </w:r>
        <w:r>
          <w:rPr>
            <w:sz w:val="20"/>
            <w:szCs w:val="20"/>
          </w:rPr>
          <w:t>rg/10.1038/35041545</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de-DE"/>
        </w:rPr>
      </w:pPr>
      <w:hyperlink r:id="rId499">
        <w:r>
          <w:rPr>
            <w:sz w:val="20"/>
            <w:szCs w:val="20"/>
          </w:rPr>
          <w:t xml:space="preserve">Boeing, G. (2022). Street Network Models and Indicators for Every Urban Area in the World. </w:t>
        </w:r>
      </w:hyperlink>
      <w:hyperlink r:id="rId500">
        <w:r w:rsidRPr="00E118EB">
          <w:rPr>
            <w:i/>
            <w:sz w:val="20"/>
            <w:szCs w:val="20"/>
            <w:lang w:val="de-DE"/>
          </w:rPr>
          <w:t>Geographical Analysis</w:t>
        </w:r>
      </w:hyperlink>
      <w:hyperlink r:id="rId501">
        <w:r w:rsidRPr="00E118EB">
          <w:rPr>
            <w:sz w:val="20"/>
            <w:szCs w:val="20"/>
            <w:lang w:val="de-DE"/>
          </w:rPr>
          <w:t xml:space="preserve">, </w:t>
        </w:r>
      </w:hyperlink>
      <w:hyperlink r:id="rId502">
        <w:r w:rsidRPr="00E118EB">
          <w:rPr>
            <w:i/>
            <w:sz w:val="20"/>
            <w:szCs w:val="20"/>
            <w:lang w:val="de-DE"/>
          </w:rPr>
          <w:t>54</w:t>
        </w:r>
      </w:hyperlink>
      <w:hyperlink r:id="rId503">
        <w:r w:rsidRPr="00E118EB">
          <w:rPr>
            <w:sz w:val="20"/>
            <w:szCs w:val="20"/>
            <w:lang w:val="de-DE"/>
          </w:rPr>
          <w:t>(3), 519–535. https://doi.org/10.1111/gean.12281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04">
        <w:r w:rsidRPr="00E118EB">
          <w:rPr>
            <w:sz w:val="20"/>
            <w:szCs w:val="20"/>
            <w:lang w:val="de-DE"/>
          </w:rPr>
          <w:t>Borchers, M., Thrän, D., Chi, Y., Dahmen, N., Dittmeyer, R., Dolch, T., Dold, C., Förster, J., Herbst, M., Heß, D., Kalhori, A., Koop-Jakobsen, K., Li, Z., Mengis, N., Reusch, T. B. H., Rhoden, I.</w:t>
        </w:r>
        <w:r w:rsidRPr="00E118EB">
          <w:rPr>
            <w:sz w:val="20"/>
            <w:szCs w:val="20"/>
            <w:lang w:val="de-DE"/>
          </w:rPr>
          <w:t xml:space="preserve">, Sachs, T., Schmidt-Hattenberger, C., Stevenson, A., … </w:t>
        </w:r>
        <w:r>
          <w:rPr>
            <w:sz w:val="20"/>
            <w:szCs w:val="20"/>
          </w:rPr>
          <w:t xml:space="preserve">Yeates, C. (2022). Scoping carbon dioxide removal options for Germany–What is their potential contribution to Net-Zero CO2? </w:t>
        </w:r>
      </w:hyperlink>
      <w:hyperlink r:id="rId505">
        <w:r>
          <w:rPr>
            <w:i/>
            <w:sz w:val="20"/>
            <w:szCs w:val="20"/>
          </w:rPr>
          <w:t>Frontiers in C</w:t>
        </w:r>
        <w:r>
          <w:rPr>
            <w:i/>
            <w:sz w:val="20"/>
            <w:szCs w:val="20"/>
          </w:rPr>
          <w:t>limate</w:t>
        </w:r>
      </w:hyperlink>
      <w:hyperlink r:id="rId506">
        <w:r>
          <w:rPr>
            <w:sz w:val="20"/>
            <w:szCs w:val="20"/>
          </w:rPr>
          <w:t xml:space="preserve">, </w:t>
        </w:r>
      </w:hyperlink>
      <w:hyperlink r:id="rId507">
        <w:r>
          <w:rPr>
            <w:i/>
            <w:sz w:val="20"/>
            <w:szCs w:val="20"/>
          </w:rPr>
          <w:t>4</w:t>
        </w:r>
      </w:hyperlink>
      <w:hyperlink r:id="rId508">
        <w:r>
          <w:rPr>
            <w:sz w:val="20"/>
            <w:szCs w:val="20"/>
          </w:rPr>
          <w:t>. https://www.frontiersin.org/articles/10.3389/fclim.2022.810</w:t>
        </w:r>
        <w:r>
          <w:rPr>
            <w:sz w:val="20"/>
            <w:szCs w:val="20"/>
          </w:rPr>
          <w:t>343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09">
        <w:r>
          <w:rPr>
            <w:sz w:val="20"/>
            <w:szCs w:val="20"/>
          </w:rPr>
          <w:t>Bordoloi, S., Gopal, P., Boddu, R., Wang, Q., Cheng, Y.-F., Garg, A., &amp; S, S. (2019). Soil-biochar-water interactions: Role of biochar from Eichhornia crassipes in influencing crack propagat</w:t>
        </w:r>
        <w:r>
          <w:rPr>
            <w:sz w:val="20"/>
            <w:szCs w:val="20"/>
          </w:rPr>
          <w:t xml:space="preserve">ion and suction in unsaturated soils. </w:t>
        </w:r>
      </w:hyperlink>
      <w:hyperlink r:id="rId510">
        <w:r>
          <w:rPr>
            <w:i/>
            <w:sz w:val="20"/>
            <w:szCs w:val="20"/>
          </w:rPr>
          <w:t>Journal of Cleaner Production</w:t>
        </w:r>
      </w:hyperlink>
      <w:hyperlink r:id="rId511">
        <w:r>
          <w:rPr>
            <w:sz w:val="20"/>
            <w:szCs w:val="20"/>
          </w:rPr>
          <w:t xml:space="preserve">, </w:t>
        </w:r>
      </w:hyperlink>
      <w:hyperlink r:id="rId512">
        <w:r>
          <w:rPr>
            <w:i/>
            <w:sz w:val="20"/>
            <w:szCs w:val="20"/>
          </w:rPr>
          <w:t>2</w:t>
        </w:r>
        <w:r>
          <w:rPr>
            <w:i/>
            <w:sz w:val="20"/>
            <w:szCs w:val="20"/>
          </w:rPr>
          <w:t>10</w:t>
        </w:r>
      </w:hyperlink>
      <w:hyperlink r:id="rId513">
        <w:r>
          <w:rPr>
            <w:sz w:val="20"/>
            <w:szCs w:val="20"/>
          </w:rPr>
          <w:t>, 847–859. https://doi.org/10.1016/j.jclepro.2018.11.051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14">
        <w:r>
          <w:rPr>
            <w:sz w:val="20"/>
            <w:szCs w:val="20"/>
          </w:rPr>
          <w:t>Bright, R. M., &amp; Lund, M. T. (2021). CO</w:t>
        </w:r>
      </w:hyperlink>
      <w:hyperlink r:id="rId515">
        <w:r>
          <w:rPr>
            <w:sz w:val="20"/>
            <w:szCs w:val="20"/>
            <w:vertAlign w:val="subscript"/>
          </w:rPr>
          <w:t>2</w:t>
        </w:r>
      </w:hyperlink>
      <w:hyperlink r:id="rId516">
        <w:r>
          <w:rPr>
            <w:sz w:val="20"/>
            <w:szCs w:val="20"/>
          </w:rPr>
          <w:t xml:space="preserve">-equivalence metrics for surface albedo change based on the radiative forcing concept: A critical review. </w:t>
        </w:r>
      </w:hyperlink>
      <w:hyperlink r:id="rId517">
        <w:r>
          <w:rPr>
            <w:i/>
            <w:sz w:val="20"/>
            <w:szCs w:val="20"/>
          </w:rPr>
          <w:t>Atmospheric Chemistry and Physics</w:t>
        </w:r>
      </w:hyperlink>
      <w:hyperlink r:id="rId518">
        <w:r>
          <w:rPr>
            <w:sz w:val="20"/>
            <w:szCs w:val="20"/>
          </w:rPr>
          <w:t xml:space="preserve">, </w:t>
        </w:r>
      </w:hyperlink>
      <w:hyperlink r:id="rId519">
        <w:r>
          <w:rPr>
            <w:i/>
            <w:sz w:val="20"/>
            <w:szCs w:val="20"/>
          </w:rPr>
          <w:t>21</w:t>
        </w:r>
      </w:hyperlink>
      <w:hyperlink r:id="rId520">
        <w:r>
          <w:rPr>
            <w:sz w:val="20"/>
            <w:szCs w:val="20"/>
          </w:rPr>
          <w:t>(12), 9887–9907. https://doi.o</w:t>
        </w:r>
        <w:r>
          <w:rPr>
            <w:sz w:val="20"/>
            <w:szCs w:val="20"/>
          </w:rPr>
          <w:t>rg/10.5194/acp-21-9887-2021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21">
        <w:r>
          <w:rPr>
            <w:sz w:val="20"/>
            <w:szCs w:val="20"/>
          </w:rPr>
          <w:t>Brilli, L., Carotenuto, F., Chiesi, M., Fiorillo, E., Genesio, L., Magno, R., Morabito, M., Nardino, M., Zaldei, A., &amp; Gioli, B. (2022). An integrated approach to est</w:t>
        </w:r>
        <w:r>
          <w:rPr>
            <w:sz w:val="20"/>
            <w:szCs w:val="20"/>
          </w:rPr>
          <w:t xml:space="preserve">imate how </w:t>
        </w:r>
        <w:r>
          <w:rPr>
            <w:sz w:val="20"/>
            <w:szCs w:val="20"/>
          </w:rPr>
          <w:lastRenderedPageBreak/>
          <w:t xml:space="preserve">much urban afforestation can contribute to move towards carbon neutrality. </w:t>
        </w:r>
      </w:hyperlink>
      <w:hyperlink r:id="rId522">
        <w:r>
          <w:rPr>
            <w:i/>
            <w:sz w:val="20"/>
            <w:szCs w:val="20"/>
          </w:rPr>
          <w:t>Science of The Total Environment</w:t>
        </w:r>
      </w:hyperlink>
      <w:hyperlink r:id="rId523">
        <w:r>
          <w:rPr>
            <w:sz w:val="20"/>
            <w:szCs w:val="20"/>
          </w:rPr>
          <w:t xml:space="preserve">, </w:t>
        </w:r>
      </w:hyperlink>
      <w:hyperlink r:id="rId524">
        <w:r>
          <w:rPr>
            <w:i/>
            <w:sz w:val="20"/>
            <w:szCs w:val="20"/>
          </w:rPr>
          <w:t>842</w:t>
        </w:r>
      </w:hyperlink>
      <w:hyperlink r:id="rId525">
        <w:r>
          <w:rPr>
            <w:sz w:val="20"/>
            <w:szCs w:val="20"/>
          </w:rPr>
          <w:t>, 156843. https://doi.org/10.1016/j.scitotenv.2022.156843</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es-ES"/>
        </w:rPr>
      </w:pPr>
      <w:hyperlink r:id="rId526">
        <w:r w:rsidRPr="00E118EB">
          <w:rPr>
            <w:sz w:val="20"/>
            <w:szCs w:val="20"/>
            <w:lang w:val="es-ES"/>
          </w:rPr>
          <w:t xml:space="preserve">Bryan, H., </w:t>
        </w:r>
        <w:r w:rsidRPr="00E118EB">
          <w:rPr>
            <w:sz w:val="20"/>
            <w:szCs w:val="20"/>
            <w:lang w:val="es-ES"/>
          </w:rPr>
          <w:t xml:space="preserve">&amp; Salamah, F. B. (2019). </w:t>
        </w:r>
      </w:hyperlink>
      <w:hyperlink r:id="rId527">
        <w:r>
          <w:rPr>
            <w:i/>
            <w:sz w:val="20"/>
            <w:szCs w:val="20"/>
          </w:rPr>
          <w:t>Building-integrated carbon capture: : Carbon Dioxide Removal through Buildings’ Mechanical Systems</w:t>
        </w:r>
      </w:hyperlink>
      <w:hyperlink r:id="rId528">
        <w:r>
          <w:rPr>
            <w:sz w:val="20"/>
            <w:szCs w:val="20"/>
          </w:rPr>
          <w:t xml:space="preserve">. </w:t>
        </w:r>
        <w:r w:rsidRPr="00E118EB">
          <w:rPr>
            <w:sz w:val="20"/>
            <w:szCs w:val="20"/>
            <w:lang w:val="es-ES"/>
          </w:rPr>
          <w:t>320–327</w:t>
        </w:r>
        <w:r w:rsidRPr="00E118EB">
          <w:rPr>
            <w:sz w:val="20"/>
            <w:szCs w:val="20"/>
            <w:lang w:val="es-ES"/>
          </w:rPr>
          <w:t>. http://www.scopus.com/inward/record.url?scp=85093975037&amp;partnerID=8YFLogxK</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29">
        <w:r w:rsidRPr="00E118EB">
          <w:rPr>
            <w:sz w:val="20"/>
            <w:szCs w:val="20"/>
            <w:lang w:val="es-ES"/>
          </w:rPr>
          <w:t xml:space="preserve">Budzinski, M., Bezama, A., &amp; Thrän, D. (2020). </w:t>
        </w:r>
        <w:r>
          <w:rPr>
            <w:sz w:val="20"/>
            <w:szCs w:val="20"/>
          </w:rPr>
          <w:t>Estimating the potentials for reducing the impacts on climate change b</w:t>
        </w:r>
        <w:r>
          <w:rPr>
            <w:sz w:val="20"/>
            <w:szCs w:val="20"/>
          </w:rPr>
          <w:t xml:space="preserve">y increasing the cascade use and extending the lifetime of wood products in Germany. </w:t>
        </w:r>
      </w:hyperlink>
      <w:hyperlink r:id="rId530">
        <w:r>
          <w:rPr>
            <w:i/>
            <w:sz w:val="20"/>
            <w:szCs w:val="20"/>
          </w:rPr>
          <w:t>Resources, Conservation &amp; Recycling: X</w:t>
        </w:r>
      </w:hyperlink>
      <w:hyperlink r:id="rId531">
        <w:r>
          <w:rPr>
            <w:sz w:val="20"/>
            <w:szCs w:val="20"/>
          </w:rPr>
          <w:t xml:space="preserve">, </w:t>
        </w:r>
      </w:hyperlink>
      <w:hyperlink r:id="rId532">
        <w:r>
          <w:rPr>
            <w:i/>
            <w:sz w:val="20"/>
            <w:szCs w:val="20"/>
          </w:rPr>
          <w:t>6</w:t>
        </w:r>
      </w:hyperlink>
      <w:hyperlink r:id="rId533">
        <w:r>
          <w:rPr>
            <w:sz w:val="20"/>
            <w:szCs w:val="20"/>
          </w:rPr>
          <w:t>, 100034. https://doi.org/10.1016/j.rcrx.2020.100034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34">
        <w:r>
          <w:rPr>
            <w:sz w:val="20"/>
            <w:szCs w:val="20"/>
          </w:rPr>
          <w:t xml:space="preserve">Bydén, W., &amp; Fridlund, </w:t>
        </w:r>
        <w:r>
          <w:rPr>
            <w:sz w:val="20"/>
            <w:szCs w:val="20"/>
          </w:rPr>
          <w:t xml:space="preserve">D. (2020). </w:t>
        </w:r>
      </w:hyperlink>
      <w:hyperlink r:id="rId535">
        <w:r>
          <w:rPr>
            <w:i/>
            <w:sz w:val="20"/>
            <w:szCs w:val="20"/>
          </w:rPr>
          <w:t>Carbon Negative Heat and Power with Biochar Production: An Economic Analysis of a Combined Pyrolysis and CHP plant</w:t>
        </w:r>
      </w:hyperlink>
      <w:hyperlink r:id="rId536">
        <w:r>
          <w:rPr>
            <w:sz w:val="20"/>
            <w:szCs w:val="20"/>
          </w:rPr>
          <w:t>.</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37">
        <w:r w:rsidRPr="00E118EB">
          <w:rPr>
            <w:sz w:val="20"/>
            <w:szCs w:val="20"/>
            <w:lang w:val="es-ES"/>
          </w:rPr>
          <w:t xml:space="preserve">Cascone, S., Catania, F., Gagliano, A., &amp; Sciuto, G. (2018). </w:t>
        </w:r>
        <w:r>
          <w:rPr>
            <w:sz w:val="20"/>
            <w:szCs w:val="20"/>
          </w:rPr>
          <w:t xml:space="preserve">A comprehensive study on green roof performance for retrofitting existing buildings. </w:t>
        </w:r>
      </w:hyperlink>
      <w:hyperlink r:id="rId538">
        <w:r>
          <w:rPr>
            <w:i/>
            <w:sz w:val="20"/>
            <w:szCs w:val="20"/>
          </w:rPr>
          <w:t>Building and Environment</w:t>
        </w:r>
      </w:hyperlink>
      <w:hyperlink r:id="rId539">
        <w:r>
          <w:rPr>
            <w:sz w:val="20"/>
            <w:szCs w:val="20"/>
          </w:rPr>
          <w:t xml:space="preserve">, </w:t>
        </w:r>
      </w:hyperlink>
      <w:hyperlink r:id="rId540">
        <w:r>
          <w:rPr>
            <w:i/>
            <w:sz w:val="20"/>
            <w:szCs w:val="20"/>
          </w:rPr>
          <w:t>136</w:t>
        </w:r>
      </w:hyperlink>
      <w:hyperlink r:id="rId541">
        <w:r>
          <w:rPr>
            <w:sz w:val="20"/>
            <w:szCs w:val="20"/>
          </w:rPr>
          <w:t>, 227–239. https://doi.org/10.10</w:t>
        </w:r>
        <w:r>
          <w:rPr>
            <w:sz w:val="20"/>
            <w:szCs w:val="20"/>
          </w:rPr>
          <w:t>16/j.buildenv.2018.03.052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42">
        <w:r>
          <w:rPr>
            <w:sz w:val="20"/>
            <w:szCs w:val="20"/>
          </w:rPr>
          <w:t xml:space="preserve">Cazemier, D. S. (2017). Comparing cross laminated timber with concrete and steel: A financial analysis of two buildings in Australia. </w:t>
        </w:r>
      </w:hyperlink>
      <w:hyperlink r:id="rId543">
        <w:r>
          <w:rPr>
            <w:i/>
            <w:sz w:val="20"/>
            <w:szCs w:val="20"/>
          </w:rPr>
          <w:t>Modular and Offsite Construction (MOC) Summit Proceedings</w:t>
        </w:r>
      </w:hyperlink>
      <w:hyperlink r:id="rId544">
        <w:r>
          <w:rPr>
            <w:sz w:val="20"/>
            <w:szCs w:val="20"/>
          </w:rPr>
          <w:t>. https://doi.org/10.29173/mocs63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45">
        <w:r>
          <w:rPr>
            <w:sz w:val="20"/>
            <w:szCs w:val="20"/>
          </w:rPr>
          <w:t xml:space="preserve">Chakraborty, T., Biswas, T., Campbell, L. S., Franklin, B., Parker, S. S., &amp; Tukman, M. (2022). Feasibility of afforestation as an equitable nature-based solution in urban areas. </w:t>
        </w:r>
      </w:hyperlink>
      <w:hyperlink r:id="rId546">
        <w:r>
          <w:rPr>
            <w:i/>
            <w:sz w:val="20"/>
            <w:szCs w:val="20"/>
          </w:rPr>
          <w:t>Sustainable Cit</w:t>
        </w:r>
        <w:r>
          <w:rPr>
            <w:i/>
            <w:sz w:val="20"/>
            <w:szCs w:val="20"/>
          </w:rPr>
          <w:t>ies and Society</w:t>
        </w:r>
      </w:hyperlink>
      <w:hyperlink r:id="rId547">
        <w:r>
          <w:rPr>
            <w:sz w:val="20"/>
            <w:szCs w:val="20"/>
          </w:rPr>
          <w:t xml:space="preserve">, </w:t>
        </w:r>
      </w:hyperlink>
      <w:hyperlink r:id="rId548">
        <w:r>
          <w:rPr>
            <w:i/>
            <w:sz w:val="20"/>
            <w:szCs w:val="20"/>
          </w:rPr>
          <w:t>81</w:t>
        </w:r>
      </w:hyperlink>
      <w:hyperlink r:id="rId549">
        <w:r>
          <w:rPr>
            <w:sz w:val="20"/>
            <w:szCs w:val="20"/>
          </w:rPr>
          <w:t>, 103826. https://doi.org/10.1016/j.scs.2022.103826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50">
        <w:r>
          <w:rPr>
            <w:sz w:val="20"/>
            <w:szCs w:val="20"/>
          </w:rPr>
          <w:t xml:space="preserve">Cheela, V. R. S., John, M., Biswas, W., &amp; Sarker, P. (2021). Combating Urban Heat Island Effect—A Review of Reflective Pavements and Tree Shading Strategies. </w:t>
        </w:r>
      </w:hyperlink>
      <w:hyperlink r:id="rId551">
        <w:r>
          <w:rPr>
            <w:i/>
            <w:sz w:val="20"/>
            <w:szCs w:val="20"/>
          </w:rPr>
          <w:t>Buildings</w:t>
        </w:r>
      </w:hyperlink>
      <w:hyperlink r:id="rId552">
        <w:r>
          <w:rPr>
            <w:sz w:val="20"/>
            <w:szCs w:val="20"/>
          </w:rPr>
          <w:t xml:space="preserve">, </w:t>
        </w:r>
      </w:hyperlink>
      <w:hyperlink r:id="rId553">
        <w:r>
          <w:rPr>
            <w:i/>
            <w:sz w:val="20"/>
            <w:szCs w:val="20"/>
          </w:rPr>
          <w:t>11</w:t>
        </w:r>
      </w:hyperlink>
      <w:hyperlink r:id="rId554">
        <w:r>
          <w:rPr>
            <w:sz w:val="20"/>
            <w:szCs w:val="20"/>
          </w:rPr>
          <w:t>(3), Article 3. https://doi.or</w:t>
        </w:r>
        <w:r>
          <w:rPr>
            <w:sz w:val="20"/>
            <w:szCs w:val="20"/>
          </w:rPr>
          <w:t>g/10.3390/buildings11030093</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de-DE"/>
        </w:rPr>
      </w:pPr>
      <w:hyperlink r:id="rId555">
        <w:r>
          <w:rPr>
            <w:sz w:val="20"/>
            <w:szCs w:val="20"/>
          </w:rPr>
          <w:t xml:space="preserve">Chen, H., Ma, J., Wang, X., Xu, P., Zheng, S., &amp; Zhao, Y. (2018). Effects of Biochar and Sludge on Carbon Storage of Urban Green Roofs. </w:t>
        </w:r>
      </w:hyperlink>
      <w:hyperlink r:id="rId556">
        <w:r w:rsidRPr="00E118EB">
          <w:rPr>
            <w:i/>
            <w:sz w:val="20"/>
            <w:szCs w:val="20"/>
            <w:lang w:val="de-DE"/>
          </w:rPr>
          <w:t>Forests</w:t>
        </w:r>
      </w:hyperlink>
      <w:hyperlink r:id="rId557">
        <w:r w:rsidRPr="00E118EB">
          <w:rPr>
            <w:sz w:val="20"/>
            <w:szCs w:val="20"/>
            <w:lang w:val="de-DE"/>
          </w:rPr>
          <w:t xml:space="preserve">, </w:t>
        </w:r>
      </w:hyperlink>
      <w:hyperlink r:id="rId558">
        <w:r w:rsidRPr="00E118EB">
          <w:rPr>
            <w:i/>
            <w:sz w:val="20"/>
            <w:szCs w:val="20"/>
            <w:lang w:val="de-DE"/>
          </w:rPr>
          <w:t>9</w:t>
        </w:r>
      </w:hyperlink>
      <w:hyperlink r:id="rId559">
        <w:r w:rsidRPr="00E118EB">
          <w:rPr>
            <w:sz w:val="20"/>
            <w:szCs w:val="20"/>
            <w:lang w:val="de-DE"/>
          </w:rPr>
          <w:t>(7), 413. https://doi.org/10</w:t>
        </w:r>
        <w:r w:rsidRPr="00E118EB">
          <w:rPr>
            <w:sz w:val="20"/>
            <w:szCs w:val="20"/>
            <w:lang w:val="de-DE"/>
          </w:rPr>
          <w:t>.3390/f9070413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60">
        <w:r w:rsidRPr="00E118EB">
          <w:rPr>
            <w:sz w:val="20"/>
            <w:szCs w:val="20"/>
            <w:lang w:val="de-DE"/>
          </w:rPr>
          <w:t xml:space="preserve">Chen, L., Zhang, Y., Wang, L., Ruan, S., Chen, J., Li, H., Yang, J., Mechtcherine, V., &amp; Tsang, D. C. W. (2022). </w:t>
        </w:r>
        <w:r>
          <w:rPr>
            <w:sz w:val="20"/>
            <w:szCs w:val="20"/>
          </w:rPr>
          <w:t xml:space="preserve">Biochar-augmented carbon-negative concrete. </w:t>
        </w:r>
      </w:hyperlink>
      <w:hyperlink r:id="rId561">
        <w:r>
          <w:rPr>
            <w:i/>
            <w:sz w:val="20"/>
            <w:szCs w:val="20"/>
          </w:rPr>
          <w:t>Chemical Engineering Journal</w:t>
        </w:r>
      </w:hyperlink>
      <w:hyperlink r:id="rId562">
        <w:r>
          <w:rPr>
            <w:sz w:val="20"/>
            <w:szCs w:val="20"/>
          </w:rPr>
          <w:t xml:space="preserve">, </w:t>
        </w:r>
      </w:hyperlink>
      <w:hyperlink r:id="rId563">
        <w:r>
          <w:rPr>
            <w:i/>
            <w:sz w:val="20"/>
            <w:szCs w:val="20"/>
          </w:rPr>
          <w:t>431</w:t>
        </w:r>
      </w:hyperlink>
      <w:hyperlink r:id="rId564">
        <w:r>
          <w:rPr>
            <w:sz w:val="20"/>
            <w:szCs w:val="20"/>
          </w:rPr>
          <w:t>, 133946. https://doi.org/10.1016/j.cej.2021.133946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65">
        <w:r>
          <w:rPr>
            <w:sz w:val="20"/>
            <w:szCs w:val="20"/>
          </w:rPr>
          <w:t xml:space="preserve">Chen, W. Y. (2015). The role of urban green infrastructure in offsetting carbon emissions in 35 major Chinese cities: A nationwide estimate. </w:t>
        </w:r>
      </w:hyperlink>
      <w:hyperlink r:id="rId566">
        <w:r>
          <w:rPr>
            <w:i/>
            <w:sz w:val="20"/>
            <w:szCs w:val="20"/>
          </w:rPr>
          <w:t>Cities</w:t>
        </w:r>
      </w:hyperlink>
      <w:hyperlink r:id="rId567">
        <w:r>
          <w:rPr>
            <w:sz w:val="20"/>
            <w:szCs w:val="20"/>
          </w:rPr>
          <w:t xml:space="preserve">, </w:t>
        </w:r>
      </w:hyperlink>
      <w:hyperlink r:id="rId568">
        <w:r>
          <w:rPr>
            <w:i/>
            <w:sz w:val="20"/>
            <w:szCs w:val="20"/>
          </w:rPr>
          <w:t>44</w:t>
        </w:r>
      </w:hyperlink>
      <w:hyperlink r:id="rId569">
        <w:r>
          <w:rPr>
            <w:sz w:val="20"/>
            <w:szCs w:val="20"/>
          </w:rPr>
          <w:t>, 112–120. https://doi.org/10.1016/j.cities.2015.01.005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70">
        <w:r>
          <w:rPr>
            <w:sz w:val="20"/>
            <w:szCs w:val="20"/>
          </w:rPr>
          <w:t xml:space="preserve">Chu, Y., Xu, P., Jia, Y., Lin, M., Peng, C., &amp; Dou, Q. (2021). An adsorption-based CO2 treatment unit for ultra-low fresh air HVAC system using solid amine. </w:t>
        </w:r>
      </w:hyperlink>
      <w:hyperlink r:id="rId571">
        <w:r>
          <w:rPr>
            <w:i/>
            <w:sz w:val="20"/>
            <w:szCs w:val="20"/>
          </w:rPr>
          <w:t>Energy and Buildings</w:t>
        </w:r>
      </w:hyperlink>
      <w:hyperlink r:id="rId572">
        <w:r>
          <w:rPr>
            <w:sz w:val="20"/>
            <w:szCs w:val="20"/>
          </w:rPr>
          <w:t xml:space="preserve">, </w:t>
        </w:r>
      </w:hyperlink>
      <w:hyperlink r:id="rId573">
        <w:r>
          <w:rPr>
            <w:i/>
            <w:sz w:val="20"/>
            <w:szCs w:val="20"/>
          </w:rPr>
          <w:t>247</w:t>
        </w:r>
      </w:hyperlink>
      <w:hyperlink r:id="rId574">
        <w:r>
          <w:rPr>
            <w:sz w:val="20"/>
            <w:szCs w:val="20"/>
          </w:rPr>
          <w:t>, 111148. https://doi.org/10.1016/j.enbuild.2021.111148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75">
        <w:r>
          <w:rPr>
            <w:sz w:val="20"/>
            <w:szCs w:val="20"/>
          </w:rPr>
          <w:t xml:space="preserve">Churkina, G. (2016). The Role of Urbanization in the Global Carbon Cycle. </w:t>
        </w:r>
      </w:hyperlink>
      <w:hyperlink r:id="rId576">
        <w:r>
          <w:rPr>
            <w:i/>
            <w:sz w:val="20"/>
            <w:szCs w:val="20"/>
          </w:rPr>
          <w:t>Frontiers in Ecology and Evolution</w:t>
        </w:r>
      </w:hyperlink>
      <w:hyperlink r:id="rId577">
        <w:r>
          <w:rPr>
            <w:sz w:val="20"/>
            <w:szCs w:val="20"/>
          </w:rPr>
          <w:t xml:space="preserve">, </w:t>
        </w:r>
      </w:hyperlink>
      <w:hyperlink r:id="rId578">
        <w:r>
          <w:rPr>
            <w:i/>
            <w:sz w:val="20"/>
            <w:szCs w:val="20"/>
          </w:rPr>
          <w:t>3</w:t>
        </w:r>
      </w:hyperlink>
      <w:hyperlink r:id="rId579">
        <w:r>
          <w:rPr>
            <w:sz w:val="20"/>
            <w:szCs w:val="20"/>
          </w:rPr>
          <w:t>. https://www.frontiersin.org/articles/10.3389/fevo.2015.00144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80">
        <w:r>
          <w:rPr>
            <w:sz w:val="20"/>
            <w:szCs w:val="20"/>
          </w:rPr>
          <w:t xml:space="preserve">Churkina, G., Organschi, A., Reyer, C. P. O., Ruff, A., Vinke, K., Liu, Z., Reck, B. K., Graedel, T. E., &amp; Schellnhuber, H. J. (2020a). Buildings as a global carbon sink. </w:t>
        </w:r>
      </w:hyperlink>
      <w:hyperlink r:id="rId581">
        <w:r>
          <w:rPr>
            <w:i/>
            <w:sz w:val="20"/>
            <w:szCs w:val="20"/>
          </w:rPr>
          <w:t>Nature Sustainability</w:t>
        </w:r>
      </w:hyperlink>
      <w:hyperlink r:id="rId582">
        <w:r>
          <w:rPr>
            <w:sz w:val="20"/>
            <w:szCs w:val="20"/>
          </w:rPr>
          <w:t xml:space="preserve">, </w:t>
        </w:r>
      </w:hyperlink>
      <w:hyperlink r:id="rId583">
        <w:r>
          <w:rPr>
            <w:i/>
            <w:sz w:val="20"/>
            <w:szCs w:val="20"/>
          </w:rPr>
          <w:t>3</w:t>
        </w:r>
      </w:hyperlink>
      <w:hyperlink r:id="rId584">
        <w:r>
          <w:rPr>
            <w:sz w:val="20"/>
            <w:szCs w:val="20"/>
          </w:rPr>
          <w:t>(4), 269–276. https://doi.org/10.1038</w:t>
        </w:r>
        <w:r>
          <w:rPr>
            <w:sz w:val="20"/>
            <w:szCs w:val="20"/>
          </w:rPr>
          <w:t>/s41893-019-0462-4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85">
        <w:r>
          <w:rPr>
            <w:sz w:val="20"/>
            <w:szCs w:val="20"/>
          </w:rPr>
          <w:t xml:space="preserve">Churkina, G., Organschi, A., Reyer, C. P. O., Ruff, A., Vinke, K., Liu, Z., Reck, B. K., Graedel, T. E., &amp; Schellnhuber, H. J. (2020b). Buildings as a global carbon sink. </w:t>
        </w:r>
      </w:hyperlink>
      <w:hyperlink r:id="rId586">
        <w:r>
          <w:rPr>
            <w:i/>
            <w:sz w:val="20"/>
            <w:szCs w:val="20"/>
          </w:rPr>
          <w:t>Nature Sustainability</w:t>
        </w:r>
      </w:hyperlink>
      <w:hyperlink r:id="rId587">
        <w:r>
          <w:rPr>
            <w:sz w:val="20"/>
            <w:szCs w:val="20"/>
          </w:rPr>
          <w:t xml:space="preserve">, </w:t>
        </w:r>
      </w:hyperlink>
      <w:hyperlink r:id="rId588">
        <w:r>
          <w:rPr>
            <w:i/>
            <w:sz w:val="20"/>
            <w:szCs w:val="20"/>
          </w:rPr>
          <w:t>3</w:t>
        </w:r>
      </w:hyperlink>
      <w:hyperlink r:id="rId589">
        <w:r>
          <w:rPr>
            <w:sz w:val="20"/>
            <w:szCs w:val="20"/>
          </w:rPr>
          <w:t>(4), 269–276. https://doi.org/10.1038/s41893-019-0462-4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90">
        <w:r>
          <w:rPr>
            <w:sz w:val="20"/>
            <w:szCs w:val="20"/>
          </w:rPr>
          <w:t>Cortinovis, C., Olsson, P., Boke-Olén, N., &amp; Hedlund, K. (2022). Scaling up na</w:t>
        </w:r>
        <w:r>
          <w:rPr>
            <w:sz w:val="20"/>
            <w:szCs w:val="20"/>
          </w:rPr>
          <w:t xml:space="preserve">ture-based solutions for climate-change adaptation: Potential and benefits in three European cities. </w:t>
        </w:r>
      </w:hyperlink>
      <w:hyperlink r:id="rId591">
        <w:r>
          <w:rPr>
            <w:i/>
            <w:sz w:val="20"/>
            <w:szCs w:val="20"/>
          </w:rPr>
          <w:t>Urban Forestry &amp; Urban Greening</w:t>
        </w:r>
      </w:hyperlink>
      <w:hyperlink r:id="rId592">
        <w:r>
          <w:rPr>
            <w:sz w:val="20"/>
            <w:szCs w:val="20"/>
          </w:rPr>
          <w:t xml:space="preserve">, </w:t>
        </w:r>
      </w:hyperlink>
      <w:hyperlink r:id="rId593">
        <w:r>
          <w:rPr>
            <w:i/>
            <w:sz w:val="20"/>
            <w:szCs w:val="20"/>
          </w:rPr>
          <w:t>67</w:t>
        </w:r>
      </w:hyperlink>
      <w:hyperlink r:id="rId594">
        <w:r>
          <w:rPr>
            <w:sz w:val="20"/>
            <w:szCs w:val="20"/>
          </w:rPr>
          <w:t>, 127450. https://doi.org/10.1016/j.ufug.2021.127450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595">
        <w:r>
          <w:rPr>
            <w:sz w:val="20"/>
            <w:szCs w:val="20"/>
          </w:rPr>
          <w:t>Cousins, J. J</w:t>
        </w:r>
        <w:r>
          <w:rPr>
            <w:sz w:val="20"/>
            <w:szCs w:val="20"/>
          </w:rPr>
          <w:t xml:space="preserve">. (2021). Justice in nature-based solutions: Research and pathways. </w:t>
        </w:r>
      </w:hyperlink>
      <w:hyperlink r:id="rId596">
        <w:r>
          <w:rPr>
            <w:i/>
            <w:sz w:val="20"/>
            <w:szCs w:val="20"/>
          </w:rPr>
          <w:t>Ecological Economics</w:t>
        </w:r>
      </w:hyperlink>
      <w:hyperlink r:id="rId597">
        <w:r>
          <w:rPr>
            <w:sz w:val="20"/>
            <w:szCs w:val="20"/>
          </w:rPr>
          <w:t xml:space="preserve">, </w:t>
        </w:r>
      </w:hyperlink>
      <w:hyperlink r:id="rId598">
        <w:r>
          <w:rPr>
            <w:i/>
            <w:sz w:val="20"/>
            <w:szCs w:val="20"/>
          </w:rPr>
          <w:t>180</w:t>
        </w:r>
      </w:hyperlink>
      <w:hyperlink r:id="rId599">
        <w:r>
          <w:rPr>
            <w:sz w:val="20"/>
            <w:szCs w:val="20"/>
          </w:rPr>
          <w:t>, 106874. https://doi.org/10.1016/j.ecolecon.2020.106874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00">
        <w:r>
          <w:rPr>
            <w:sz w:val="20"/>
            <w:szCs w:val="20"/>
          </w:rPr>
          <w:t>Creamer, A. E., &amp; Gao, B. (2016). Carbon-Based Adsor</w:t>
        </w:r>
        <w:r>
          <w:rPr>
            <w:sz w:val="20"/>
            <w:szCs w:val="20"/>
          </w:rPr>
          <w:t xml:space="preserve">bents for Postcombustion CO2 Capture: A Critical Review. </w:t>
        </w:r>
      </w:hyperlink>
      <w:hyperlink r:id="rId601">
        <w:r>
          <w:rPr>
            <w:i/>
            <w:sz w:val="20"/>
            <w:szCs w:val="20"/>
          </w:rPr>
          <w:t>Environmental Science &amp; Technology</w:t>
        </w:r>
      </w:hyperlink>
      <w:hyperlink r:id="rId602">
        <w:r>
          <w:rPr>
            <w:sz w:val="20"/>
            <w:szCs w:val="20"/>
          </w:rPr>
          <w:t xml:space="preserve">, </w:t>
        </w:r>
      </w:hyperlink>
      <w:hyperlink r:id="rId603">
        <w:r>
          <w:rPr>
            <w:i/>
            <w:sz w:val="20"/>
            <w:szCs w:val="20"/>
          </w:rPr>
          <w:t>50</w:t>
        </w:r>
      </w:hyperlink>
      <w:hyperlink r:id="rId604">
        <w:r>
          <w:rPr>
            <w:sz w:val="20"/>
            <w:szCs w:val="20"/>
          </w:rPr>
          <w:t>(14), 7276–7289. https://doi.org/10.1021/acs.est.6b00627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05">
        <w:r>
          <w:rPr>
            <w:sz w:val="20"/>
            <w:szCs w:val="20"/>
          </w:rPr>
          <w:t>Cubi, E., Zibin, N. F., Thompson, S. J., &amp; Bergers</w:t>
        </w:r>
        <w:r>
          <w:rPr>
            <w:sz w:val="20"/>
            <w:szCs w:val="20"/>
          </w:rPr>
          <w:t xml:space="preserve">on, J. (2016). Sustainability of Rooftop Technologies in Cold Climates: Comparative Life Cycle Assessment of White Roofs, Green Roofs, and Photovoltaic Panels. </w:t>
        </w:r>
      </w:hyperlink>
      <w:hyperlink r:id="rId606">
        <w:r>
          <w:rPr>
            <w:i/>
            <w:sz w:val="20"/>
            <w:szCs w:val="20"/>
          </w:rPr>
          <w:t>Journal of Industrial Ecology</w:t>
        </w:r>
      </w:hyperlink>
      <w:hyperlink r:id="rId607">
        <w:r>
          <w:rPr>
            <w:sz w:val="20"/>
            <w:szCs w:val="20"/>
          </w:rPr>
          <w:t xml:space="preserve">, </w:t>
        </w:r>
      </w:hyperlink>
      <w:hyperlink r:id="rId608">
        <w:r>
          <w:rPr>
            <w:i/>
            <w:sz w:val="20"/>
            <w:szCs w:val="20"/>
          </w:rPr>
          <w:t>20</w:t>
        </w:r>
      </w:hyperlink>
      <w:hyperlink r:id="rId609">
        <w:r>
          <w:rPr>
            <w:sz w:val="20"/>
            <w:szCs w:val="20"/>
          </w:rPr>
          <w:t>(2), 249–262. https://doi.org/10.1111/jiec.12269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10">
        <w:r>
          <w:rPr>
            <w:sz w:val="20"/>
            <w:szCs w:val="20"/>
          </w:rPr>
          <w:t xml:space="preserve">Cuthbertson, D., Berardi, U., Briens, C., &amp; Berruti, F. (2019). Biochar from residual biomass as a concrete filler for improved thermal and acoustic properties. </w:t>
        </w:r>
      </w:hyperlink>
      <w:hyperlink r:id="rId611">
        <w:r>
          <w:rPr>
            <w:i/>
            <w:sz w:val="20"/>
            <w:szCs w:val="20"/>
          </w:rPr>
          <w:t>Biomass and Bioenergy</w:t>
        </w:r>
      </w:hyperlink>
      <w:hyperlink r:id="rId612">
        <w:r>
          <w:rPr>
            <w:sz w:val="20"/>
            <w:szCs w:val="20"/>
          </w:rPr>
          <w:t xml:space="preserve">, </w:t>
        </w:r>
      </w:hyperlink>
      <w:hyperlink r:id="rId613">
        <w:r>
          <w:rPr>
            <w:i/>
            <w:sz w:val="20"/>
            <w:szCs w:val="20"/>
          </w:rPr>
          <w:t>120</w:t>
        </w:r>
      </w:hyperlink>
      <w:hyperlink r:id="rId614">
        <w:r>
          <w:rPr>
            <w:sz w:val="20"/>
            <w:szCs w:val="20"/>
          </w:rPr>
          <w:t>, 77–83. https://</w:t>
        </w:r>
        <w:r>
          <w:rPr>
            <w:sz w:val="20"/>
            <w:szCs w:val="20"/>
          </w:rPr>
          <w:t>doi.org/10.1016/j.biombioe.2018.11.007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15">
        <w:r>
          <w:rPr>
            <w:sz w:val="20"/>
            <w:szCs w:val="20"/>
          </w:rPr>
          <w:t xml:space="preserve">D’Amico, B., Pomponi, F., &amp; Hart, J. (2021). Global potential for material substitution in building construction: The case of cross laminated timber. </w:t>
        </w:r>
      </w:hyperlink>
      <w:hyperlink r:id="rId616">
        <w:r>
          <w:rPr>
            <w:i/>
            <w:sz w:val="20"/>
            <w:szCs w:val="20"/>
          </w:rPr>
          <w:t>Journal of Cleaner Production</w:t>
        </w:r>
      </w:hyperlink>
      <w:hyperlink r:id="rId617">
        <w:r>
          <w:rPr>
            <w:sz w:val="20"/>
            <w:szCs w:val="20"/>
          </w:rPr>
          <w:t xml:space="preserve">, </w:t>
        </w:r>
      </w:hyperlink>
      <w:hyperlink r:id="rId618">
        <w:r>
          <w:rPr>
            <w:i/>
            <w:sz w:val="20"/>
            <w:szCs w:val="20"/>
          </w:rPr>
          <w:t>279</w:t>
        </w:r>
      </w:hyperlink>
      <w:hyperlink r:id="rId619">
        <w:r>
          <w:rPr>
            <w:sz w:val="20"/>
            <w:szCs w:val="20"/>
          </w:rPr>
          <w:t>, 123487. https://doi.org/10.1016/j.jclepro.2020.123487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20">
        <w:r>
          <w:rPr>
            <w:sz w:val="20"/>
            <w:szCs w:val="20"/>
          </w:rPr>
          <w:t>Das, O., Sarmah, A. K., &amp; Bhattacharyya, D. (2015). A novel approach in organic waste utilization through biochar add</w:t>
        </w:r>
        <w:r>
          <w:rPr>
            <w:sz w:val="20"/>
            <w:szCs w:val="20"/>
          </w:rPr>
          <w:t xml:space="preserve">ition in wood/polypropylene composites. </w:t>
        </w:r>
      </w:hyperlink>
      <w:hyperlink r:id="rId621">
        <w:r>
          <w:rPr>
            <w:i/>
            <w:sz w:val="20"/>
            <w:szCs w:val="20"/>
          </w:rPr>
          <w:t>Waste Management</w:t>
        </w:r>
      </w:hyperlink>
      <w:hyperlink r:id="rId622">
        <w:r>
          <w:rPr>
            <w:sz w:val="20"/>
            <w:szCs w:val="20"/>
          </w:rPr>
          <w:t xml:space="preserve">, </w:t>
        </w:r>
      </w:hyperlink>
      <w:hyperlink r:id="rId623">
        <w:r>
          <w:rPr>
            <w:i/>
            <w:sz w:val="20"/>
            <w:szCs w:val="20"/>
          </w:rPr>
          <w:t>38</w:t>
        </w:r>
      </w:hyperlink>
      <w:hyperlink r:id="rId624">
        <w:r>
          <w:rPr>
            <w:sz w:val="20"/>
            <w:szCs w:val="20"/>
          </w:rPr>
          <w:t>, 132–140. https://doi.org/10.1016/j.wasman.2015.01.015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25">
        <w:r>
          <w:rPr>
            <w:sz w:val="20"/>
            <w:szCs w:val="20"/>
          </w:rPr>
          <w:t>Davies, C., &amp; Lafortezza, R. (2019). Transitional path to the adoption of nature-based</w:t>
        </w:r>
        <w:r>
          <w:rPr>
            <w:sz w:val="20"/>
            <w:szCs w:val="20"/>
          </w:rPr>
          <w:t xml:space="preserve"> solutions. </w:t>
        </w:r>
      </w:hyperlink>
      <w:hyperlink r:id="rId626">
        <w:r>
          <w:rPr>
            <w:i/>
            <w:sz w:val="20"/>
            <w:szCs w:val="20"/>
          </w:rPr>
          <w:t>Land Use Policy</w:t>
        </w:r>
      </w:hyperlink>
      <w:hyperlink r:id="rId627">
        <w:r>
          <w:rPr>
            <w:sz w:val="20"/>
            <w:szCs w:val="20"/>
          </w:rPr>
          <w:t xml:space="preserve">, </w:t>
        </w:r>
      </w:hyperlink>
      <w:hyperlink r:id="rId628">
        <w:r>
          <w:rPr>
            <w:i/>
            <w:sz w:val="20"/>
            <w:szCs w:val="20"/>
          </w:rPr>
          <w:t>80</w:t>
        </w:r>
      </w:hyperlink>
      <w:hyperlink r:id="rId629">
        <w:r>
          <w:rPr>
            <w:sz w:val="20"/>
            <w:szCs w:val="20"/>
          </w:rPr>
          <w:t>, 406–409. https://doi.org/10.1016/j.landusepol.2018.09.020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30">
        <w:r>
          <w:rPr>
            <w:sz w:val="20"/>
            <w:szCs w:val="20"/>
          </w:rPr>
          <w:t>Davies, Z. G., Edmondson, J. L., Heinemeyer, A., Leake, J. R., &amp; Gaston, K</w:t>
        </w:r>
        <w:r>
          <w:rPr>
            <w:sz w:val="20"/>
            <w:szCs w:val="20"/>
          </w:rPr>
          <w:t xml:space="preserve">. J. (2011). Mapping an urban ecosystem service: Quantifying above-ground carbon storage at a city-wide scale. </w:t>
        </w:r>
      </w:hyperlink>
      <w:hyperlink r:id="rId631">
        <w:r>
          <w:rPr>
            <w:i/>
            <w:sz w:val="20"/>
            <w:szCs w:val="20"/>
          </w:rPr>
          <w:t>Journal of Applied Ecology</w:t>
        </w:r>
      </w:hyperlink>
      <w:hyperlink r:id="rId632">
        <w:r>
          <w:rPr>
            <w:sz w:val="20"/>
            <w:szCs w:val="20"/>
          </w:rPr>
          <w:t xml:space="preserve">, </w:t>
        </w:r>
      </w:hyperlink>
      <w:hyperlink r:id="rId633">
        <w:r>
          <w:rPr>
            <w:i/>
            <w:sz w:val="20"/>
            <w:szCs w:val="20"/>
          </w:rPr>
          <w:t>48</w:t>
        </w:r>
      </w:hyperlink>
      <w:hyperlink r:id="rId634">
        <w:r>
          <w:rPr>
            <w:sz w:val="20"/>
            <w:szCs w:val="20"/>
          </w:rPr>
          <w:t>(5), 1125–1134. https://doi.org/10.1111/j.1365-2664.2011.02021.x</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35">
        <w:r>
          <w:rPr>
            <w:sz w:val="20"/>
            <w:szCs w:val="20"/>
          </w:rPr>
          <w:t xml:space="preserve">Davis, A. P., Hunt, W. F., Traver, R. G., &amp; Clar, M. (2009). Bioretention Technology: Overview of Current Practice and Future Needs. </w:t>
        </w:r>
      </w:hyperlink>
      <w:hyperlink r:id="rId636">
        <w:r>
          <w:rPr>
            <w:i/>
            <w:sz w:val="20"/>
            <w:szCs w:val="20"/>
          </w:rPr>
          <w:t>Journal of Environmental Engineering</w:t>
        </w:r>
      </w:hyperlink>
      <w:hyperlink r:id="rId637">
        <w:r>
          <w:rPr>
            <w:sz w:val="20"/>
            <w:szCs w:val="20"/>
          </w:rPr>
          <w:t xml:space="preserve">, </w:t>
        </w:r>
      </w:hyperlink>
      <w:hyperlink r:id="rId638">
        <w:r>
          <w:rPr>
            <w:i/>
            <w:sz w:val="20"/>
            <w:szCs w:val="20"/>
          </w:rPr>
          <w:t>135</w:t>
        </w:r>
      </w:hyperlink>
      <w:hyperlink r:id="rId639">
        <w:r>
          <w:rPr>
            <w:sz w:val="20"/>
            <w:szCs w:val="20"/>
          </w:rPr>
          <w:t>(3), 109–117. https://doi.org/10.1061/(ASCE)0733-9372(2009)135:3(109)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40">
        <w:r w:rsidRPr="00E118EB">
          <w:rPr>
            <w:sz w:val="20"/>
            <w:szCs w:val="20"/>
            <w:lang w:val="de-DE"/>
          </w:rPr>
          <w:t xml:space="preserve">Deetman, S., Marinova, S., van der Voet, E., van Vuuren, D. P., Edelenbosch, O., &amp; Heijungs, R. (2020). </w:t>
        </w:r>
        <w:r>
          <w:rPr>
            <w:sz w:val="20"/>
            <w:szCs w:val="20"/>
          </w:rPr>
          <w:t xml:space="preserve">Modelling global material stocks and flows for residential and service sector buildings towards 2050. </w:t>
        </w:r>
      </w:hyperlink>
      <w:hyperlink r:id="rId641">
        <w:r>
          <w:rPr>
            <w:i/>
            <w:sz w:val="20"/>
            <w:szCs w:val="20"/>
          </w:rPr>
          <w:t>Journal of Cleaner Production</w:t>
        </w:r>
      </w:hyperlink>
      <w:hyperlink r:id="rId642">
        <w:r>
          <w:rPr>
            <w:sz w:val="20"/>
            <w:szCs w:val="20"/>
          </w:rPr>
          <w:t xml:space="preserve">, </w:t>
        </w:r>
      </w:hyperlink>
      <w:hyperlink r:id="rId643">
        <w:r>
          <w:rPr>
            <w:i/>
            <w:sz w:val="20"/>
            <w:szCs w:val="20"/>
          </w:rPr>
          <w:t>245</w:t>
        </w:r>
      </w:hyperlink>
      <w:hyperlink r:id="rId644">
        <w:r>
          <w:rPr>
            <w:sz w:val="20"/>
            <w:szCs w:val="20"/>
          </w:rPr>
          <w:t>, 118658. https://doi.org/10.1016/j.jclepro.2019.118658</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es-ES"/>
        </w:rPr>
      </w:pPr>
      <w:hyperlink r:id="rId645">
        <w:r>
          <w:rPr>
            <w:sz w:val="20"/>
            <w:szCs w:val="20"/>
          </w:rPr>
          <w:t>Di Bonito, R., Biagiotti, D., Giagnacovo, G., Viola, C., &amp; Campiotti, C. A. (2018). Sustainable and energy saving ur</w:t>
        </w:r>
        <w:r>
          <w:rPr>
            <w:sz w:val="20"/>
            <w:szCs w:val="20"/>
          </w:rPr>
          <w:t xml:space="preserve">ban horticulture on rooftop gardens in Mediterranean climatic conditions. </w:t>
        </w:r>
      </w:hyperlink>
      <w:hyperlink r:id="rId646">
        <w:r w:rsidRPr="00E118EB">
          <w:rPr>
            <w:i/>
            <w:sz w:val="20"/>
            <w:szCs w:val="20"/>
            <w:lang w:val="es-ES"/>
          </w:rPr>
          <w:t>Acta Horticulturae</w:t>
        </w:r>
      </w:hyperlink>
      <w:hyperlink r:id="rId647">
        <w:r w:rsidRPr="00E118EB">
          <w:rPr>
            <w:sz w:val="20"/>
            <w:szCs w:val="20"/>
            <w:lang w:val="es-ES"/>
          </w:rPr>
          <w:t xml:space="preserve">, </w:t>
        </w:r>
      </w:hyperlink>
      <w:hyperlink r:id="rId648">
        <w:r w:rsidRPr="00E118EB">
          <w:rPr>
            <w:i/>
            <w:sz w:val="20"/>
            <w:szCs w:val="20"/>
            <w:lang w:val="es-ES"/>
          </w:rPr>
          <w:t>1215</w:t>
        </w:r>
      </w:hyperlink>
      <w:hyperlink r:id="rId649">
        <w:r w:rsidRPr="00E118EB">
          <w:rPr>
            <w:sz w:val="20"/>
            <w:szCs w:val="20"/>
            <w:lang w:val="es-ES"/>
          </w:rPr>
          <w:t>, 383–388. https://doi.org/10.17660/ActaHortic.2018.1215.70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50">
        <w:r w:rsidRPr="00E118EB">
          <w:rPr>
            <w:sz w:val="20"/>
            <w:szCs w:val="20"/>
            <w:lang w:val="es-ES"/>
          </w:rPr>
          <w:t xml:space="preserve">Ding, S., &amp; Liu, Y. (2020). </w:t>
        </w:r>
        <w:r>
          <w:rPr>
            <w:sz w:val="20"/>
            <w:szCs w:val="20"/>
          </w:rPr>
          <w:t xml:space="preserve">Adsorption of CO2 from flue gas by novel seaweed-based KOH-activated porous biochars. </w:t>
        </w:r>
      </w:hyperlink>
      <w:hyperlink r:id="rId651">
        <w:r>
          <w:rPr>
            <w:i/>
            <w:sz w:val="20"/>
            <w:szCs w:val="20"/>
          </w:rPr>
          <w:t>Fuel</w:t>
        </w:r>
      </w:hyperlink>
      <w:hyperlink r:id="rId652">
        <w:r>
          <w:rPr>
            <w:sz w:val="20"/>
            <w:szCs w:val="20"/>
          </w:rPr>
          <w:t xml:space="preserve">, </w:t>
        </w:r>
      </w:hyperlink>
      <w:hyperlink r:id="rId653">
        <w:r>
          <w:rPr>
            <w:i/>
            <w:sz w:val="20"/>
            <w:szCs w:val="20"/>
          </w:rPr>
          <w:t>260</w:t>
        </w:r>
      </w:hyperlink>
      <w:hyperlink r:id="rId654">
        <w:r>
          <w:rPr>
            <w:sz w:val="20"/>
            <w:szCs w:val="20"/>
          </w:rPr>
          <w:t>, 116382. https://doi.org/10.1016/j.fuel.2019.116382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55">
        <w:r>
          <w:rPr>
            <w:sz w:val="20"/>
            <w:szCs w:val="20"/>
          </w:rPr>
          <w:t>Dissanayake, P. D., You, S</w:t>
        </w:r>
        <w:r>
          <w:rPr>
            <w:sz w:val="20"/>
            <w:szCs w:val="20"/>
          </w:rPr>
          <w:t xml:space="preserve">., Igalavithana, A. D., Xia, Y., Bhatnagar, A., Gupta, S., Kua, H. W., Kim, S., Kwon, J.-H., Tsang, D. C. W., &amp; Ok, Y. S. (2020). Biochar-based adsorbents for carbon dioxide capture: A critical review. </w:t>
        </w:r>
      </w:hyperlink>
      <w:hyperlink r:id="rId656">
        <w:r>
          <w:rPr>
            <w:i/>
            <w:sz w:val="20"/>
            <w:szCs w:val="20"/>
          </w:rPr>
          <w:t>Renewable and Sustainable Energy Reviews</w:t>
        </w:r>
      </w:hyperlink>
      <w:hyperlink r:id="rId657">
        <w:r>
          <w:rPr>
            <w:sz w:val="20"/>
            <w:szCs w:val="20"/>
          </w:rPr>
          <w:t xml:space="preserve">, </w:t>
        </w:r>
      </w:hyperlink>
      <w:hyperlink r:id="rId658">
        <w:r>
          <w:rPr>
            <w:i/>
            <w:sz w:val="20"/>
            <w:szCs w:val="20"/>
          </w:rPr>
          <w:t>119</w:t>
        </w:r>
      </w:hyperlink>
      <w:hyperlink r:id="rId659">
        <w:r>
          <w:rPr>
            <w:sz w:val="20"/>
            <w:szCs w:val="20"/>
          </w:rPr>
          <w:t>, 109582. https:/</w:t>
        </w:r>
        <w:r>
          <w:rPr>
            <w:sz w:val="20"/>
            <w:szCs w:val="20"/>
          </w:rPr>
          <w:t>/doi.org/10.1016/j.rser.2019.109582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60">
        <w:r w:rsidRPr="00E118EB">
          <w:rPr>
            <w:sz w:val="20"/>
            <w:szCs w:val="20"/>
            <w:lang w:val="de-DE"/>
          </w:rPr>
          <w:t xml:space="preserve">Dittmeyer, R., Klumpp, M., Kant, P., &amp; Ozin, G. (2019). </w:t>
        </w:r>
        <w:r>
          <w:rPr>
            <w:sz w:val="20"/>
            <w:szCs w:val="20"/>
          </w:rPr>
          <w:t xml:space="preserve">Crowd oil not crude oil. </w:t>
        </w:r>
      </w:hyperlink>
      <w:hyperlink r:id="rId661">
        <w:r>
          <w:rPr>
            <w:i/>
            <w:sz w:val="20"/>
            <w:szCs w:val="20"/>
          </w:rPr>
          <w:t>Nature Communic</w:t>
        </w:r>
        <w:r>
          <w:rPr>
            <w:i/>
            <w:sz w:val="20"/>
            <w:szCs w:val="20"/>
          </w:rPr>
          <w:t>ations</w:t>
        </w:r>
      </w:hyperlink>
      <w:hyperlink r:id="rId662">
        <w:r>
          <w:rPr>
            <w:sz w:val="20"/>
            <w:szCs w:val="20"/>
          </w:rPr>
          <w:t xml:space="preserve">, </w:t>
        </w:r>
      </w:hyperlink>
      <w:hyperlink r:id="rId663">
        <w:r>
          <w:rPr>
            <w:i/>
            <w:sz w:val="20"/>
            <w:szCs w:val="20"/>
          </w:rPr>
          <w:t>10</w:t>
        </w:r>
      </w:hyperlink>
      <w:hyperlink r:id="rId664">
        <w:r>
          <w:rPr>
            <w:sz w:val="20"/>
            <w:szCs w:val="20"/>
          </w:rPr>
          <w:t>(1), Article 1. https://doi.org/10.1038/s41467-019-09685-x</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65">
        <w:r>
          <w:rPr>
            <w:sz w:val="20"/>
            <w:szCs w:val="20"/>
          </w:rPr>
          <w:t xml:space="preserve">Dixit, A., Gupta, S., Pang, S. D., &amp; Kua, H. W. (2019). Waste Valorisation using biochar for cement replacement and internal curing in ultra-high performance concrete. </w:t>
        </w:r>
      </w:hyperlink>
      <w:hyperlink r:id="rId666">
        <w:r>
          <w:rPr>
            <w:i/>
            <w:sz w:val="20"/>
            <w:szCs w:val="20"/>
          </w:rPr>
          <w:t>Journal of Cleaner Production</w:t>
        </w:r>
      </w:hyperlink>
      <w:hyperlink r:id="rId667">
        <w:r>
          <w:rPr>
            <w:sz w:val="20"/>
            <w:szCs w:val="20"/>
          </w:rPr>
          <w:t xml:space="preserve">, </w:t>
        </w:r>
      </w:hyperlink>
      <w:hyperlink r:id="rId668">
        <w:r>
          <w:rPr>
            <w:i/>
            <w:sz w:val="20"/>
            <w:szCs w:val="20"/>
          </w:rPr>
          <w:t>238</w:t>
        </w:r>
      </w:hyperlink>
      <w:hyperlink r:id="rId669">
        <w:r>
          <w:rPr>
            <w:sz w:val="20"/>
            <w:szCs w:val="20"/>
          </w:rPr>
          <w:t>,</w:t>
        </w:r>
        <w:r>
          <w:rPr>
            <w:sz w:val="20"/>
            <w:szCs w:val="20"/>
          </w:rPr>
          <w:t xml:space="preserve"> 117876. https://doi.org/10.1016/j.jclepro.2019.117876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70">
        <w:r>
          <w:rPr>
            <w:sz w:val="20"/>
            <w:szCs w:val="20"/>
          </w:rPr>
          <w:t>Dong, J., Lin, M., Zuo, J., Lin, T., Liu, J., Sun, C., &amp; Luo, J. (2020). Quantitative study on the cooling effect of green roofs in a high-</w:t>
        </w:r>
        <w:r>
          <w:rPr>
            <w:sz w:val="20"/>
            <w:szCs w:val="20"/>
          </w:rPr>
          <w:t xml:space="preserve">density urban Area—A case study of Xiamen, China. </w:t>
        </w:r>
      </w:hyperlink>
      <w:hyperlink r:id="rId671">
        <w:r>
          <w:rPr>
            <w:i/>
            <w:sz w:val="20"/>
            <w:szCs w:val="20"/>
          </w:rPr>
          <w:t>Journal of Cleaner Production</w:t>
        </w:r>
      </w:hyperlink>
      <w:hyperlink r:id="rId672">
        <w:r>
          <w:rPr>
            <w:sz w:val="20"/>
            <w:szCs w:val="20"/>
          </w:rPr>
          <w:t xml:space="preserve">, </w:t>
        </w:r>
      </w:hyperlink>
      <w:hyperlink r:id="rId673">
        <w:r>
          <w:rPr>
            <w:i/>
            <w:sz w:val="20"/>
            <w:szCs w:val="20"/>
          </w:rPr>
          <w:t>255</w:t>
        </w:r>
      </w:hyperlink>
      <w:hyperlink r:id="rId674">
        <w:r>
          <w:rPr>
            <w:sz w:val="20"/>
            <w:szCs w:val="20"/>
          </w:rPr>
          <w:t>, 120152. https://doi.org/10.1016/j.jclepro.2020.120152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75">
        <w:r>
          <w:rPr>
            <w:sz w:val="20"/>
            <w:szCs w:val="20"/>
          </w:rPr>
          <w:t>Dorendorf, J.</w:t>
        </w:r>
        <w:r>
          <w:rPr>
            <w:sz w:val="20"/>
            <w:szCs w:val="20"/>
          </w:rPr>
          <w:t xml:space="preserve">, Eschenbach, A., Schmidt, K., &amp; Jensen, K. (2015). Both tree and soil carbon need to be quantified for carbon assessments of cities. </w:t>
        </w:r>
      </w:hyperlink>
      <w:hyperlink r:id="rId676">
        <w:r>
          <w:rPr>
            <w:i/>
            <w:sz w:val="20"/>
            <w:szCs w:val="20"/>
          </w:rPr>
          <w:t>Urban Forestry &amp; Urban Greening</w:t>
        </w:r>
      </w:hyperlink>
      <w:hyperlink r:id="rId677">
        <w:r>
          <w:rPr>
            <w:sz w:val="20"/>
            <w:szCs w:val="20"/>
          </w:rPr>
          <w:t xml:space="preserve">, </w:t>
        </w:r>
      </w:hyperlink>
      <w:hyperlink r:id="rId678">
        <w:r>
          <w:rPr>
            <w:i/>
            <w:sz w:val="20"/>
            <w:szCs w:val="20"/>
          </w:rPr>
          <w:t>14</w:t>
        </w:r>
      </w:hyperlink>
      <w:hyperlink r:id="rId679">
        <w:r>
          <w:rPr>
            <w:sz w:val="20"/>
            <w:szCs w:val="20"/>
          </w:rPr>
          <w:t>(3), 447–455. https://doi.org/10.1016/j.ufug.2015.04.005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80">
        <w:r>
          <w:rPr>
            <w:sz w:val="20"/>
            <w:szCs w:val="20"/>
          </w:rPr>
          <w:t xml:space="preserve">EBC. (2022). </w:t>
        </w:r>
      </w:hyperlink>
      <w:hyperlink r:id="rId681">
        <w:r>
          <w:rPr>
            <w:i/>
            <w:sz w:val="20"/>
            <w:szCs w:val="20"/>
          </w:rPr>
          <w:t>Guidelines of the European Biochar Certificate</w:t>
        </w:r>
      </w:hyperlink>
      <w:hyperlink r:id="rId682">
        <w:r>
          <w:rPr>
            <w:sz w:val="20"/>
            <w:szCs w:val="20"/>
          </w:rPr>
          <w:t xml:space="preserve"> (Version 10.1). Ithaka Institute. https://www.eu</w:t>
        </w:r>
        <w:r>
          <w:rPr>
            <w:sz w:val="20"/>
            <w:szCs w:val="20"/>
          </w:rPr>
          <w:t>ropean-biochar.org/media/doc/2/version_en_10_1.pdf</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de-DE"/>
        </w:rPr>
      </w:pPr>
      <w:hyperlink r:id="rId683">
        <w:r>
          <w:rPr>
            <w:sz w:val="20"/>
            <w:szCs w:val="20"/>
          </w:rPr>
          <w:t xml:space="preserve">Embren, B. (2016). Planting Urban Trees with Biochar. </w:t>
        </w:r>
      </w:hyperlink>
      <w:hyperlink r:id="rId684">
        <w:r w:rsidRPr="00E118EB">
          <w:rPr>
            <w:i/>
            <w:sz w:val="20"/>
            <w:szCs w:val="20"/>
            <w:lang w:val="de-DE"/>
          </w:rPr>
          <w:t>The Biochar Journal</w:t>
        </w:r>
      </w:hyperlink>
      <w:hyperlink r:id="rId685">
        <w:r w:rsidRPr="00E118EB">
          <w:rPr>
            <w:sz w:val="20"/>
            <w:szCs w:val="20"/>
            <w:lang w:val="de-DE"/>
          </w:rPr>
          <w:t xml:space="preserve">, </w:t>
        </w:r>
      </w:hyperlink>
      <w:hyperlink r:id="rId686">
        <w:r w:rsidRPr="00E118EB">
          <w:rPr>
            <w:i/>
            <w:sz w:val="20"/>
            <w:szCs w:val="20"/>
            <w:lang w:val="de-DE"/>
          </w:rPr>
          <w:t>Arbaz, Switzerland</w:t>
        </w:r>
      </w:hyperlink>
      <w:hyperlink r:id="rId687">
        <w:r w:rsidRPr="00E118EB">
          <w:rPr>
            <w:sz w:val="20"/>
            <w:szCs w:val="20"/>
            <w:lang w:val="de-DE"/>
          </w:rPr>
          <w:t>. https://www.biochar-journal.org/en/ct/77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88">
        <w:r w:rsidRPr="00E118EB">
          <w:rPr>
            <w:sz w:val="20"/>
            <w:szCs w:val="20"/>
            <w:lang w:val="es-ES"/>
          </w:rPr>
          <w:t xml:space="preserve">Enríquez, E., Fuertes, V., Cabrera, M. J., Seores, J., Muñoz, D., &amp; Fernández, J. F. (2017). </w:t>
        </w:r>
        <w:r>
          <w:rPr>
            <w:sz w:val="20"/>
            <w:szCs w:val="20"/>
          </w:rPr>
          <w:t>New strategy to mitigate urban heat island effect: Energy saving by combining high albedo and low thermal diff</w:t>
        </w:r>
        <w:r>
          <w:rPr>
            <w:sz w:val="20"/>
            <w:szCs w:val="20"/>
          </w:rPr>
          <w:t xml:space="preserve">usivity in glass ceramic materials. </w:t>
        </w:r>
      </w:hyperlink>
      <w:hyperlink r:id="rId689">
        <w:r>
          <w:rPr>
            <w:i/>
            <w:sz w:val="20"/>
            <w:szCs w:val="20"/>
          </w:rPr>
          <w:t>Solar Energy</w:t>
        </w:r>
      </w:hyperlink>
      <w:hyperlink r:id="rId690">
        <w:r>
          <w:rPr>
            <w:sz w:val="20"/>
            <w:szCs w:val="20"/>
          </w:rPr>
          <w:t xml:space="preserve">, </w:t>
        </w:r>
      </w:hyperlink>
      <w:hyperlink r:id="rId691">
        <w:r>
          <w:rPr>
            <w:i/>
            <w:sz w:val="20"/>
            <w:szCs w:val="20"/>
          </w:rPr>
          <w:t>149</w:t>
        </w:r>
      </w:hyperlink>
      <w:hyperlink r:id="rId692">
        <w:r>
          <w:rPr>
            <w:sz w:val="20"/>
            <w:szCs w:val="20"/>
          </w:rPr>
          <w:t>, 114–124. https://doi.org/10.1016/j.solener.2017.04.011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93">
        <w:r>
          <w:rPr>
            <w:sz w:val="20"/>
            <w:szCs w:val="20"/>
          </w:rPr>
          <w:t xml:space="preserve">Escobedo, F., Varela, S., Zhao, M., Wagner, J. E., &amp; Zipperer, W. (2010). Analyzing the efficacy of subtropical urban forests in offsetting carbon emissions from cities. </w:t>
        </w:r>
      </w:hyperlink>
      <w:hyperlink r:id="rId694">
        <w:r>
          <w:rPr>
            <w:i/>
            <w:sz w:val="20"/>
            <w:szCs w:val="20"/>
          </w:rPr>
          <w:t xml:space="preserve">Environmental Science &amp; </w:t>
        </w:r>
        <w:r>
          <w:rPr>
            <w:i/>
            <w:sz w:val="20"/>
            <w:szCs w:val="20"/>
          </w:rPr>
          <w:t>Policy</w:t>
        </w:r>
      </w:hyperlink>
      <w:hyperlink r:id="rId695">
        <w:r>
          <w:rPr>
            <w:sz w:val="20"/>
            <w:szCs w:val="20"/>
          </w:rPr>
          <w:t xml:space="preserve">, </w:t>
        </w:r>
      </w:hyperlink>
      <w:hyperlink r:id="rId696">
        <w:r>
          <w:rPr>
            <w:i/>
            <w:sz w:val="20"/>
            <w:szCs w:val="20"/>
          </w:rPr>
          <w:t>13</w:t>
        </w:r>
      </w:hyperlink>
      <w:hyperlink r:id="rId697">
        <w:r>
          <w:rPr>
            <w:sz w:val="20"/>
            <w:szCs w:val="20"/>
          </w:rPr>
          <w:t>(5), 362–372. https://doi.org/10.1016/j.envsci.2010.03.009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698">
        <w:r>
          <w:rPr>
            <w:sz w:val="20"/>
            <w:szCs w:val="20"/>
          </w:rPr>
          <w:t>Esperon-Rodriguez, M., Tjoelker, M. G., Lenoir, J., Baumgartner, J. B., Beaumont, L. J., Nipperess, D. A., Power, S. A., Richard, B., Rymer, P. D., &amp; Gallagher, R. V. (2022). Climate change incre</w:t>
        </w:r>
        <w:r>
          <w:rPr>
            <w:sz w:val="20"/>
            <w:szCs w:val="20"/>
          </w:rPr>
          <w:t xml:space="preserve">ases global risk to urban forests. </w:t>
        </w:r>
      </w:hyperlink>
      <w:hyperlink r:id="rId699">
        <w:r>
          <w:rPr>
            <w:i/>
            <w:sz w:val="20"/>
            <w:szCs w:val="20"/>
          </w:rPr>
          <w:t>Nature Climate Change</w:t>
        </w:r>
      </w:hyperlink>
      <w:hyperlink r:id="rId700">
        <w:r>
          <w:rPr>
            <w:sz w:val="20"/>
            <w:szCs w:val="20"/>
          </w:rPr>
          <w:t xml:space="preserve">, </w:t>
        </w:r>
      </w:hyperlink>
      <w:hyperlink r:id="rId701">
        <w:r>
          <w:rPr>
            <w:i/>
            <w:sz w:val="20"/>
            <w:szCs w:val="20"/>
          </w:rPr>
          <w:t>12</w:t>
        </w:r>
      </w:hyperlink>
      <w:hyperlink r:id="rId702">
        <w:r>
          <w:rPr>
            <w:sz w:val="20"/>
            <w:szCs w:val="20"/>
          </w:rPr>
          <w:t>(10), Article 10. https://doi.org/10.1038/s41558-022-01465-8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03">
        <w:r>
          <w:rPr>
            <w:i/>
            <w:sz w:val="20"/>
            <w:szCs w:val="20"/>
          </w:rPr>
          <w:t>Green Infrastructure (GI)—Enhancing Europe’s Natural Capital</w:t>
        </w:r>
      </w:hyperlink>
      <w:hyperlink r:id="rId704">
        <w:r>
          <w:rPr>
            <w:sz w:val="20"/>
            <w:szCs w:val="20"/>
          </w:rPr>
          <w:t>, COMMUNICATION FROM THE COMMISSION TO THE EUROPEAN PARLIAMENT, THE COUNCIL, THE EUROPEAN ECONOMIC AND SOCIAL COMMITTEE AND THE COMMITTEE OF THE REGIONS (2013) (testimony of European Commission). https://eur-lex.eur</w:t>
        </w:r>
        <w:r>
          <w:rPr>
            <w:sz w:val="20"/>
            <w:szCs w:val="20"/>
          </w:rPr>
          <w:t>opa.eu/legal-content/EN/TXT/?uri=CELEX:52013DC0249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05">
        <w:r>
          <w:rPr>
            <w:sz w:val="20"/>
            <w:szCs w:val="20"/>
          </w:rPr>
          <w:t xml:space="preserve">European Commission. (2015). </w:t>
        </w:r>
      </w:hyperlink>
      <w:hyperlink r:id="rId706">
        <w:r>
          <w:rPr>
            <w:i/>
            <w:sz w:val="20"/>
            <w:szCs w:val="20"/>
          </w:rPr>
          <w:t xml:space="preserve">Towards an EU research and innovation policy agenda </w:t>
        </w:r>
        <w:r>
          <w:rPr>
            <w:i/>
            <w:sz w:val="20"/>
            <w:szCs w:val="20"/>
          </w:rPr>
          <w:t>for nature-based solutions and re-naturing cities :final report of the Horizon 2020 expert group on ‘Nature based solutions and re naturing cities’: (Full version).</w:t>
        </w:r>
      </w:hyperlink>
      <w:hyperlink r:id="rId707">
        <w:r>
          <w:rPr>
            <w:sz w:val="20"/>
            <w:szCs w:val="20"/>
          </w:rPr>
          <w:t xml:space="preserve"> (Directorate General for Rese</w:t>
        </w:r>
        <w:r>
          <w:rPr>
            <w:sz w:val="20"/>
            <w:szCs w:val="20"/>
          </w:rPr>
          <w:t>arch and Innovation.). Publications Office. https://data.europa.eu/doi/10.2777/479582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08">
        <w:r>
          <w:rPr>
            <w:sz w:val="20"/>
            <w:szCs w:val="20"/>
          </w:rPr>
          <w:t>Falasca, S., Zinzi, M., Ding, L., Curci, G., &amp; Santamouris, M. (2022). On the mitigation potential of higher</w:t>
        </w:r>
        <w:r>
          <w:rPr>
            <w:sz w:val="20"/>
            <w:szCs w:val="20"/>
          </w:rPr>
          <w:t xml:space="preserve"> urban albedo in a temperate oceanic metropolis. </w:t>
        </w:r>
      </w:hyperlink>
      <w:hyperlink r:id="rId709">
        <w:r>
          <w:rPr>
            <w:i/>
            <w:sz w:val="20"/>
            <w:szCs w:val="20"/>
          </w:rPr>
          <w:t>Sustainable Cities and Society</w:t>
        </w:r>
      </w:hyperlink>
      <w:hyperlink r:id="rId710">
        <w:r>
          <w:rPr>
            <w:sz w:val="20"/>
            <w:szCs w:val="20"/>
          </w:rPr>
          <w:t xml:space="preserve">, </w:t>
        </w:r>
      </w:hyperlink>
      <w:hyperlink r:id="rId711">
        <w:r>
          <w:rPr>
            <w:i/>
            <w:sz w:val="20"/>
            <w:szCs w:val="20"/>
          </w:rPr>
          <w:t>81</w:t>
        </w:r>
      </w:hyperlink>
      <w:hyperlink r:id="rId712">
        <w:r>
          <w:rPr>
            <w:sz w:val="20"/>
            <w:szCs w:val="20"/>
          </w:rPr>
          <w:t>, 103850. https://doi.org/10.1016/j.scs.2022.103850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13">
        <w:r>
          <w:rPr>
            <w:sz w:val="20"/>
            <w:szCs w:val="20"/>
          </w:rPr>
          <w:t xml:space="preserve">Fan, Y., &amp; Wei, F. (2022). Contributions of Natural Carbon Sink Capacity and Carbon Neutrality in the Context of Net-Zero Carbon Cities: A Case Study of Hangzhou. </w:t>
        </w:r>
      </w:hyperlink>
      <w:hyperlink r:id="rId714">
        <w:r>
          <w:rPr>
            <w:i/>
            <w:sz w:val="20"/>
            <w:szCs w:val="20"/>
          </w:rPr>
          <w:t>Sustainability</w:t>
        </w:r>
      </w:hyperlink>
      <w:hyperlink r:id="rId715">
        <w:r>
          <w:rPr>
            <w:sz w:val="20"/>
            <w:szCs w:val="20"/>
          </w:rPr>
          <w:t xml:space="preserve">, </w:t>
        </w:r>
      </w:hyperlink>
      <w:hyperlink r:id="rId716">
        <w:r>
          <w:rPr>
            <w:i/>
            <w:sz w:val="20"/>
            <w:szCs w:val="20"/>
          </w:rPr>
          <w:t>14</w:t>
        </w:r>
      </w:hyperlink>
      <w:hyperlink r:id="rId717">
        <w:r>
          <w:rPr>
            <w:sz w:val="20"/>
            <w:szCs w:val="20"/>
          </w:rPr>
          <w:t>(5), Article 5. https://doi.org/10.3390/su14052680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18">
        <w:r>
          <w:rPr>
            <w:sz w:val="20"/>
            <w:szCs w:val="20"/>
          </w:rPr>
          <w:t xml:space="preserve">Fares, S., Conte, A., Alivernini, A., Chianucci, F., Grotti, M., Zappitelli, I., Petrella, F., &amp; Corona, P. (2020). Testing Removal of Carbon Dioxide, Ozone, and Atmospheric Particles by Urban Parks in Italy. </w:t>
        </w:r>
      </w:hyperlink>
      <w:hyperlink r:id="rId719">
        <w:r>
          <w:rPr>
            <w:i/>
            <w:sz w:val="20"/>
            <w:szCs w:val="20"/>
          </w:rPr>
          <w:t>Environmental Science &amp; Technology</w:t>
        </w:r>
      </w:hyperlink>
      <w:hyperlink r:id="rId720">
        <w:r>
          <w:rPr>
            <w:sz w:val="20"/>
            <w:szCs w:val="20"/>
          </w:rPr>
          <w:t xml:space="preserve">, </w:t>
        </w:r>
      </w:hyperlink>
      <w:hyperlink r:id="rId721">
        <w:r>
          <w:rPr>
            <w:i/>
            <w:sz w:val="20"/>
            <w:szCs w:val="20"/>
          </w:rPr>
          <w:t>54</w:t>
        </w:r>
      </w:hyperlink>
      <w:hyperlink r:id="rId722">
        <w:r>
          <w:rPr>
            <w:sz w:val="20"/>
            <w:szCs w:val="20"/>
          </w:rPr>
          <w:t>(23), 14910–14922. https://doi.org/10.1021/acs.est.0c04740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23">
        <w:r>
          <w:rPr>
            <w:sz w:val="20"/>
            <w:szCs w:val="20"/>
          </w:rPr>
          <w:t>Farrell, C., Cao, C. T. N., Ang, X. Q., &amp; Rayner, J. P. (2016). Use of water-retention additives to improve performance of</w:t>
        </w:r>
        <w:r>
          <w:rPr>
            <w:sz w:val="20"/>
            <w:szCs w:val="20"/>
          </w:rPr>
          <w:t xml:space="preserve"> green roof substrates. </w:t>
        </w:r>
      </w:hyperlink>
      <w:hyperlink r:id="rId724">
        <w:r>
          <w:rPr>
            <w:i/>
            <w:sz w:val="20"/>
            <w:szCs w:val="20"/>
          </w:rPr>
          <w:t>Acta Horticulturae</w:t>
        </w:r>
      </w:hyperlink>
      <w:hyperlink r:id="rId725">
        <w:r>
          <w:rPr>
            <w:sz w:val="20"/>
            <w:szCs w:val="20"/>
          </w:rPr>
          <w:t xml:space="preserve">, </w:t>
        </w:r>
      </w:hyperlink>
      <w:hyperlink r:id="rId726">
        <w:r>
          <w:rPr>
            <w:i/>
            <w:sz w:val="20"/>
            <w:szCs w:val="20"/>
          </w:rPr>
          <w:t>1108</w:t>
        </w:r>
      </w:hyperlink>
      <w:hyperlink r:id="rId727">
        <w:r>
          <w:rPr>
            <w:sz w:val="20"/>
            <w:szCs w:val="20"/>
          </w:rPr>
          <w:t>, 271–278. https://doi.org/10.17660/ActaHortic.2016.1108.35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28">
        <w:r>
          <w:rPr>
            <w:sz w:val="20"/>
            <w:szCs w:val="20"/>
          </w:rPr>
          <w:t xml:space="preserve">Fransson, A., Gustafsson, M., Malmberg, J., &amp; Paulsson, M. (2020). </w:t>
        </w:r>
      </w:hyperlink>
      <w:hyperlink r:id="rId729">
        <w:r>
          <w:rPr>
            <w:i/>
            <w:sz w:val="20"/>
            <w:szCs w:val="20"/>
          </w:rPr>
          <w:t xml:space="preserve">The Biochar Handbook – for users. </w:t>
        </w:r>
      </w:hyperlink>
      <w:hyperlink r:id="rId730">
        <w:r>
          <w:rPr>
            <w:sz w:val="20"/>
            <w:szCs w:val="20"/>
          </w:rPr>
          <w:t>https://biokol.org/publikationer/pdf/biochar-handbook-for-users</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31">
        <w:r>
          <w:rPr>
            <w:sz w:val="20"/>
            <w:szCs w:val="20"/>
          </w:rPr>
          <w:t xml:space="preserve">Frantzeskaki, N. (2019). Seven lessons for planning nature-based solutions in cities. </w:t>
        </w:r>
      </w:hyperlink>
      <w:hyperlink r:id="rId732">
        <w:r>
          <w:rPr>
            <w:i/>
            <w:sz w:val="20"/>
            <w:szCs w:val="20"/>
          </w:rPr>
          <w:t>Environmental Science &amp; Policy</w:t>
        </w:r>
      </w:hyperlink>
      <w:hyperlink r:id="rId733">
        <w:r>
          <w:rPr>
            <w:sz w:val="20"/>
            <w:szCs w:val="20"/>
          </w:rPr>
          <w:t xml:space="preserve">, </w:t>
        </w:r>
      </w:hyperlink>
      <w:hyperlink r:id="rId734">
        <w:r>
          <w:rPr>
            <w:i/>
            <w:sz w:val="20"/>
            <w:szCs w:val="20"/>
          </w:rPr>
          <w:t>93</w:t>
        </w:r>
      </w:hyperlink>
      <w:hyperlink r:id="rId735">
        <w:r>
          <w:rPr>
            <w:sz w:val="20"/>
            <w:szCs w:val="20"/>
          </w:rPr>
          <w:t>, 101–111. https://doi.org/10.1016/j.envsci.2018.12.033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36">
        <w:r>
          <w:rPr>
            <w:sz w:val="20"/>
            <w:szCs w:val="20"/>
          </w:rPr>
          <w:t xml:space="preserve">Frazer, L. (2005). Paving Paradise: The Peril of Impervious Surfaces. </w:t>
        </w:r>
      </w:hyperlink>
      <w:hyperlink r:id="rId737">
        <w:r>
          <w:rPr>
            <w:i/>
            <w:sz w:val="20"/>
            <w:szCs w:val="20"/>
          </w:rPr>
          <w:t>Environmental Health Perspectives</w:t>
        </w:r>
      </w:hyperlink>
      <w:hyperlink r:id="rId738">
        <w:r>
          <w:rPr>
            <w:sz w:val="20"/>
            <w:szCs w:val="20"/>
          </w:rPr>
          <w:t xml:space="preserve">, </w:t>
        </w:r>
      </w:hyperlink>
      <w:hyperlink r:id="rId739">
        <w:r>
          <w:rPr>
            <w:i/>
            <w:sz w:val="20"/>
            <w:szCs w:val="20"/>
          </w:rPr>
          <w:t>113</w:t>
        </w:r>
      </w:hyperlink>
      <w:hyperlink r:id="rId740">
        <w:r>
          <w:rPr>
            <w:sz w:val="20"/>
            <w:szCs w:val="20"/>
          </w:rPr>
          <w:t>(7), A456–A462. https://doi.org/10.1289/ehp.113-a456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41">
        <w:r>
          <w:rPr>
            <w:sz w:val="20"/>
            <w:szCs w:val="20"/>
          </w:rPr>
          <w:t>Fujikawa, S., &amp; Selyanchyn, R. (2022). Di</w:t>
        </w:r>
        <w:r>
          <w:rPr>
            <w:sz w:val="20"/>
            <w:szCs w:val="20"/>
          </w:rPr>
          <w:t xml:space="preserve">rect air capture by membranes. </w:t>
        </w:r>
      </w:hyperlink>
      <w:hyperlink r:id="rId742">
        <w:r>
          <w:rPr>
            <w:i/>
            <w:sz w:val="20"/>
            <w:szCs w:val="20"/>
          </w:rPr>
          <w:t>MRS Bulletin</w:t>
        </w:r>
      </w:hyperlink>
      <w:hyperlink r:id="rId743">
        <w:r>
          <w:rPr>
            <w:sz w:val="20"/>
            <w:szCs w:val="20"/>
          </w:rPr>
          <w:t xml:space="preserve">, </w:t>
        </w:r>
      </w:hyperlink>
      <w:hyperlink r:id="rId744">
        <w:r>
          <w:rPr>
            <w:i/>
            <w:sz w:val="20"/>
            <w:szCs w:val="20"/>
          </w:rPr>
          <w:t>47</w:t>
        </w:r>
      </w:hyperlink>
      <w:hyperlink r:id="rId745">
        <w:r>
          <w:rPr>
            <w:sz w:val="20"/>
            <w:szCs w:val="20"/>
          </w:rPr>
          <w:t>(4), 416–423. https://doi.org/10.1557/s43577-022-00313-6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46">
        <w:r>
          <w:rPr>
            <w:sz w:val="20"/>
            <w:szCs w:val="20"/>
          </w:rPr>
          <w:t xml:space="preserve">Furey, G. N., &amp; Tilman, D. (2021). Plant biodiversity and the regeneration of soil fertility. </w:t>
        </w:r>
      </w:hyperlink>
      <w:hyperlink r:id="rId747">
        <w:r>
          <w:rPr>
            <w:i/>
            <w:sz w:val="20"/>
            <w:szCs w:val="20"/>
          </w:rPr>
          <w:t>Proceedings of the National Academy of Sciences</w:t>
        </w:r>
      </w:hyperlink>
      <w:hyperlink r:id="rId748">
        <w:r>
          <w:rPr>
            <w:sz w:val="20"/>
            <w:szCs w:val="20"/>
          </w:rPr>
          <w:t xml:space="preserve">, </w:t>
        </w:r>
      </w:hyperlink>
      <w:hyperlink r:id="rId749">
        <w:r>
          <w:rPr>
            <w:i/>
            <w:sz w:val="20"/>
            <w:szCs w:val="20"/>
          </w:rPr>
          <w:t>118</w:t>
        </w:r>
      </w:hyperlink>
      <w:hyperlink r:id="rId750">
        <w:r>
          <w:rPr>
            <w:sz w:val="20"/>
            <w:szCs w:val="20"/>
          </w:rPr>
          <w:t>(49), e2111321118. https://doi.org/10.1073/pnas.2111321118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51">
        <w:r>
          <w:rPr>
            <w:sz w:val="20"/>
            <w:szCs w:val="20"/>
          </w:rPr>
          <w:t>Gali, M. A., Arnold, M. D., Gentle, A. R., &amp; Smith, G. B. (2017). Super-cool paints: Optimizing</w:t>
        </w:r>
        <w:r>
          <w:rPr>
            <w:sz w:val="20"/>
            <w:szCs w:val="20"/>
          </w:rPr>
          <w:t xml:space="preserve"> composition with a modified four-flux model. </w:t>
        </w:r>
      </w:hyperlink>
      <w:hyperlink r:id="rId752">
        <w:r>
          <w:rPr>
            <w:i/>
            <w:sz w:val="20"/>
            <w:szCs w:val="20"/>
          </w:rPr>
          <w:t>Thermal Radiation Management for Energy Applications</w:t>
        </w:r>
      </w:hyperlink>
      <w:hyperlink r:id="rId753">
        <w:r>
          <w:rPr>
            <w:sz w:val="20"/>
            <w:szCs w:val="20"/>
          </w:rPr>
          <w:t xml:space="preserve">, </w:t>
        </w:r>
      </w:hyperlink>
      <w:hyperlink r:id="rId754">
        <w:r>
          <w:rPr>
            <w:i/>
            <w:sz w:val="20"/>
            <w:szCs w:val="20"/>
          </w:rPr>
          <w:t>10369</w:t>
        </w:r>
      </w:hyperlink>
      <w:hyperlink r:id="rId755">
        <w:r>
          <w:rPr>
            <w:sz w:val="20"/>
            <w:szCs w:val="20"/>
          </w:rPr>
          <w:t>, 6–15. https://doi.org/10.1117/12.2273548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56">
        <w:r>
          <w:rPr>
            <w:sz w:val="20"/>
            <w:szCs w:val="20"/>
          </w:rPr>
          <w:t xml:space="preserve">Gall, E. T., Sonat, C., Nazaroff, W. W., &amp; Unluer, C. (2016). Investigating CO2 removal by Ca- and Mg-based sorbents with application to indoor air treatment. </w:t>
        </w:r>
      </w:hyperlink>
      <w:hyperlink r:id="rId757">
        <w:r>
          <w:rPr>
            <w:i/>
            <w:sz w:val="20"/>
            <w:szCs w:val="20"/>
          </w:rPr>
          <w:t>Building and Environment</w:t>
        </w:r>
      </w:hyperlink>
      <w:hyperlink r:id="rId758">
        <w:r>
          <w:rPr>
            <w:sz w:val="20"/>
            <w:szCs w:val="20"/>
          </w:rPr>
          <w:t xml:space="preserve">, </w:t>
        </w:r>
      </w:hyperlink>
      <w:hyperlink r:id="rId759">
        <w:r>
          <w:rPr>
            <w:i/>
            <w:sz w:val="20"/>
            <w:szCs w:val="20"/>
          </w:rPr>
          <w:t>110</w:t>
        </w:r>
      </w:hyperlink>
      <w:hyperlink r:id="rId760">
        <w:r>
          <w:rPr>
            <w:sz w:val="20"/>
            <w:szCs w:val="20"/>
          </w:rPr>
          <w:t>, 161–172. https://doi.org/10.1016/j.buildenv.2016.10.008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61">
        <w:r>
          <w:rPr>
            <w:sz w:val="20"/>
            <w:szCs w:val="20"/>
          </w:rPr>
          <w:t xml:space="preserve">Gambhir, A., &amp; Tavoni, M. (2019). Direct Air Carbon Capture and Sequestration: How It Works and How It Could Contribute to Climate-Change Mitigation. </w:t>
        </w:r>
      </w:hyperlink>
      <w:hyperlink r:id="rId762">
        <w:r>
          <w:rPr>
            <w:i/>
            <w:sz w:val="20"/>
            <w:szCs w:val="20"/>
          </w:rPr>
          <w:t>One Earth</w:t>
        </w:r>
      </w:hyperlink>
      <w:hyperlink r:id="rId763">
        <w:r>
          <w:rPr>
            <w:sz w:val="20"/>
            <w:szCs w:val="20"/>
          </w:rPr>
          <w:t xml:space="preserve">, </w:t>
        </w:r>
      </w:hyperlink>
      <w:hyperlink r:id="rId764">
        <w:r>
          <w:rPr>
            <w:i/>
            <w:sz w:val="20"/>
            <w:szCs w:val="20"/>
          </w:rPr>
          <w:t>1</w:t>
        </w:r>
      </w:hyperlink>
      <w:hyperlink r:id="rId765">
        <w:r>
          <w:rPr>
            <w:sz w:val="20"/>
            <w:szCs w:val="20"/>
          </w:rPr>
          <w:t>(4), 405–409. https://doi.org/10.1016/j.oneear.2019.11.006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66">
        <w:r>
          <w:rPr>
            <w:sz w:val="20"/>
            <w:szCs w:val="20"/>
          </w:rPr>
          <w:t xml:space="preserve">Gao, Y., &amp; Meng, X. (2023). A comprehensive review of integrating phase change materials in building bricks: Methods, performance and applications. </w:t>
        </w:r>
      </w:hyperlink>
      <w:hyperlink r:id="rId767">
        <w:r>
          <w:rPr>
            <w:i/>
            <w:sz w:val="20"/>
            <w:szCs w:val="20"/>
          </w:rPr>
          <w:t>Journal of Energy Storage</w:t>
        </w:r>
      </w:hyperlink>
      <w:hyperlink r:id="rId768">
        <w:r>
          <w:rPr>
            <w:sz w:val="20"/>
            <w:szCs w:val="20"/>
          </w:rPr>
          <w:t xml:space="preserve">, </w:t>
        </w:r>
      </w:hyperlink>
      <w:hyperlink r:id="rId769">
        <w:r>
          <w:rPr>
            <w:i/>
            <w:sz w:val="20"/>
            <w:szCs w:val="20"/>
          </w:rPr>
          <w:t>62</w:t>
        </w:r>
      </w:hyperlink>
      <w:hyperlink r:id="rId770">
        <w:r>
          <w:rPr>
            <w:sz w:val="20"/>
            <w:szCs w:val="20"/>
          </w:rPr>
          <w:t>, 106913. https://doi.or</w:t>
        </w:r>
        <w:r>
          <w:rPr>
            <w:sz w:val="20"/>
            <w:szCs w:val="20"/>
          </w:rPr>
          <w:t>g/10.1016/j.est.2023.106913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71">
        <w:r>
          <w:rPr>
            <w:sz w:val="20"/>
            <w:szCs w:val="20"/>
          </w:rPr>
          <w:t xml:space="preserve">GCCA. (2012). </w:t>
        </w:r>
      </w:hyperlink>
      <w:hyperlink r:id="rId772">
        <w:r>
          <w:rPr>
            <w:i/>
            <w:sz w:val="20"/>
            <w:szCs w:val="20"/>
          </w:rPr>
          <w:t>A Practical Guide to Cool Roofs and Cool Pavements Retrieved</w:t>
        </w:r>
      </w:hyperlink>
      <w:hyperlink r:id="rId773">
        <w:r>
          <w:rPr>
            <w:sz w:val="20"/>
            <w:szCs w:val="20"/>
          </w:rPr>
          <w:t>. Global Cool Cities Alliance (GCCA) and R20 Regions of Climate Action. https://www.coolrooftoolkit.org/wp-content/pdfs/CoolRoofToolkit_Full.pdf</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74">
        <w:r>
          <w:rPr>
            <w:sz w:val="20"/>
            <w:szCs w:val="20"/>
          </w:rPr>
          <w:t>George, A. M. (20</w:t>
        </w:r>
        <w:r>
          <w:rPr>
            <w:sz w:val="20"/>
            <w:szCs w:val="20"/>
          </w:rPr>
          <w:t xml:space="preserve">12). </w:t>
        </w:r>
      </w:hyperlink>
      <w:hyperlink r:id="rId775">
        <w:r>
          <w:rPr>
            <w:i/>
            <w:sz w:val="20"/>
            <w:szCs w:val="20"/>
          </w:rPr>
          <w:t>The Potential Carbon Offset Represented by a Green Roof</w:t>
        </w:r>
      </w:hyperlink>
      <w:hyperlink r:id="rId776">
        <w:r>
          <w:rPr>
            <w:sz w:val="20"/>
            <w:szCs w:val="20"/>
          </w:rPr>
          <w:t xml:space="preserve"> [Bachelor of Science in Landscape Architecture, West Virginia Universit</w:t>
        </w:r>
        <w:r>
          <w:rPr>
            <w:sz w:val="20"/>
            <w:szCs w:val="20"/>
          </w:rPr>
          <w:t>y]. https://scholar.archive.org/work/4q3jcdawqvbxbbdht6mqgxbuim/access/wayback/https://libraetd.lib.virginia.edu/downloads/rb68xc135?filename=George_AmmyMarie_2012.pdf</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77">
        <w:r>
          <w:rPr>
            <w:sz w:val="20"/>
            <w:szCs w:val="20"/>
          </w:rPr>
          <w:t xml:space="preserve">Getter, K. L., Rowe, D. B., Robertson, G. P., Cregg, B. M., &amp; Andresen, J. A. (2009). Carbon Sequestration Potential of Extensive Green Roofs. </w:t>
        </w:r>
      </w:hyperlink>
      <w:hyperlink r:id="rId778">
        <w:r>
          <w:rPr>
            <w:i/>
            <w:sz w:val="20"/>
            <w:szCs w:val="20"/>
          </w:rPr>
          <w:t>Environmental Science &amp; Technology</w:t>
        </w:r>
      </w:hyperlink>
      <w:hyperlink r:id="rId779">
        <w:r>
          <w:rPr>
            <w:sz w:val="20"/>
            <w:szCs w:val="20"/>
          </w:rPr>
          <w:t xml:space="preserve">, </w:t>
        </w:r>
      </w:hyperlink>
      <w:hyperlink r:id="rId780">
        <w:r>
          <w:rPr>
            <w:i/>
            <w:sz w:val="20"/>
            <w:szCs w:val="20"/>
          </w:rPr>
          <w:t>43</w:t>
        </w:r>
      </w:hyperlink>
      <w:hyperlink r:id="rId781">
        <w:r>
          <w:rPr>
            <w:sz w:val="20"/>
            <w:szCs w:val="20"/>
          </w:rPr>
          <w:t>(19), 7564–7570. https://doi.org/10.1021/es901539x</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82">
        <w:r>
          <w:rPr>
            <w:sz w:val="20"/>
            <w:szCs w:val="20"/>
          </w:rPr>
          <w:t xml:space="preserve">Ghosh, S., Ow, L. F., &amp; Wilson, B. (2015). Influence of biochar and compost on soil properties and tree growth in a tropical urban environment. </w:t>
        </w:r>
      </w:hyperlink>
      <w:hyperlink r:id="rId783">
        <w:r>
          <w:rPr>
            <w:i/>
            <w:sz w:val="20"/>
            <w:szCs w:val="20"/>
          </w:rPr>
          <w:t>International Journal of Environmental Science and Technology</w:t>
        </w:r>
      </w:hyperlink>
      <w:hyperlink r:id="rId784">
        <w:r>
          <w:rPr>
            <w:sz w:val="20"/>
            <w:szCs w:val="20"/>
          </w:rPr>
          <w:t xml:space="preserve">, </w:t>
        </w:r>
      </w:hyperlink>
      <w:hyperlink r:id="rId785">
        <w:r>
          <w:rPr>
            <w:i/>
            <w:sz w:val="20"/>
            <w:szCs w:val="20"/>
          </w:rPr>
          <w:t>12</w:t>
        </w:r>
      </w:hyperlink>
      <w:hyperlink r:id="rId786">
        <w:r>
          <w:rPr>
            <w:sz w:val="20"/>
            <w:szCs w:val="20"/>
          </w:rPr>
          <w:t>(4), 1303–1310. https://doi.org/10.1007/s13762-014-0508-0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87">
        <w:r>
          <w:rPr>
            <w:sz w:val="20"/>
            <w:szCs w:val="20"/>
          </w:rPr>
          <w:t xml:space="preserve">Ghosh, S., Yeo, D., Wilson, B., &amp; Ow, L. F. (2012). Application of char products improves urban soil quality. </w:t>
        </w:r>
      </w:hyperlink>
      <w:hyperlink r:id="rId788">
        <w:r>
          <w:rPr>
            <w:i/>
            <w:sz w:val="20"/>
            <w:szCs w:val="20"/>
          </w:rPr>
          <w:t>Soil Use and Management</w:t>
        </w:r>
      </w:hyperlink>
      <w:hyperlink r:id="rId789">
        <w:r>
          <w:rPr>
            <w:sz w:val="20"/>
            <w:szCs w:val="20"/>
          </w:rPr>
          <w:t xml:space="preserve">, </w:t>
        </w:r>
      </w:hyperlink>
      <w:hyperlink r:id="rId790">
        <w:r>
          <w:rPr>
            <w:i/>
            <w:sz w:val="20"/>
            <w:szCs w:val="20"/>
          </w:rPr>
          <w:t>28</w:t>
        </w:r>
      </w:hyperlink>
      <w:hyperlink r:id="rId791">
        <w:r>
          <w:rPr>
            <w:sz w:val="20"/>
            <w:szCs w:val="20"/>
          </w:rPr>
          <w:t>(3</w:t>
        </w:r>
        <w:r>
          <w:rPr>
            <w:sz w:val="20"/>
            <w:szCs w:val="20"/>
          </w:rPr>
          <w:t>), 329–336. https://doi.org/10.1111/j.1475-2743.2012.00416.x</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92">
        <w:r w:rsidRPr="00E118EB">
          <w:rPr>
            <w:sz w:val="20"/>
            <w:szCs w:val="20"/>
            <w:lang w:val="de-DE"/>
          </w:rPr>
          <w:t xml:space="preserve">Gilbert, H., Mandel, B. H., &amp; Levinson, R. (2016). </w:t>
        </w:r>
        <w:r>
          <w:rPr>
            <w:sz w:val="20"/>
            <w:szCs w:val="20"/>
          </w:rPr>
          <w:t xml:space="preserve">Keeping California cool: Recent cool community developments. </w:t>
        </w:r>
      </w:hyperlink>
      <w:hyperlink r:id="rId793">
        <w:r>
          <w:rPr>
            <w:i/>
            <w:sz w:val="20"/>
            <w:szCs w:val="20"/>
          </w:rPr>
          <w:t>Energy and Buildings</w:t>
        </w:r>
      </w:hyperlink>
      <w:hyperlink r:id="rId794">
        <w:r>
          <w:rPr>
            <w:sz w:val="20"/>
            <w:szCs w:val="20"/>
          </w:rPr>
          <w:t xml:space="preserve">, </w:t>
        </w:r>
      </w:hyperlink>
      <w:hyperlink r:id="rId795">
        <w:r>
          <w:rPr>
            <w:i/>
            <w:sz w:val="20"/>
            <w:szCs w:val="20"/>
          </w:rPr>
          <w:t>114</w:t>
        </w:r>
      </w:hyperlink>
      <w:hyperlink r:id="rId796">
        <w:r>
          <w:rPr>
            <w:sz w:val="20"/>
            <w:szCs w:val="20"/>
          </w:rPr>
          <w:t>, 20</w:t>
        </w:r>
        <w:r>
          <w:rPr>
            <w:sz w:val="20"/>
            <w:szCs w:val="20"/>
          </w:rPr>
          <w:t>–26. https://doi.org/10.1016/j.enbuild.2015.06.023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797">
        <w:r>
          <w:rPr>
            <w:sz w:val="20"/>
            <w:szCs w:val="20"/>
          </w:rPr>
          <w:t xml:space="preserve">Goddard, M. A., Dougill, A. J., &amp; Benton, T. G. (2010). Scaling up from gardens: Biodiversity conservation in urban environments. </w:t>
        </w:r>
      </w:hyperlink>
      <w:hyperlink r:id="rId798">
        <w:r>
          <w:rPr>
            <w:i/>
            <w:sz w:val="20"/>
            <w:szCs w:val="20"/>
          </w:rPr>
          <w:t>Trends in Ecology &amp; Evolution</w:t>
        </w:r>
      </w:hyperlink>
      <w:hyperlink r:id="rId799">
        <w:r>
          <w:rPr>
            <w:sz w:val="20"/>
            <w:szCs w:val="20"/>
          </w:rPr>
          <w:t xml:space="preserve">, </w:t>
        </w:r>
      </w:hyperlink>
      <w:hyperlink r:id="rId800">
        <w:r>
          <w:rPr>
            <w:i/>
            <w:sz w:val="20"/>
            <w:szCs w:val="20"/>
          </w:rPr>
          <w:t>25</w:t>
        </w:r>
      </w:hyperlink>
      <w:hyperlink r:id="rId801">
        <w:r>
          <w:rPr>
            <w:sz w:val="20"/>
            <w:szCs w:val="20"/>
          </w:rPr>
          <w:t>(2), 90–98. https://doi.org/10.1016/j.tree.2009.07.016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02">
        <w:r>
          <w:rPr>
            <w:sz w:val="20"/>
            <w:szCs w:val="20"/>
          </w:rPr>
          <w:t xml:space="preserve">Govindasamy, B., Thompson, S., Duffy, P. B., Caldeira, K., &amp; Delire, C. (2002). Impact of geoengineering schemes on </w:t>
        </w:r>
        <w:r>
          <w:rPr>
            <w:sz w:val="20"/>
            <w:szCs w:val="20"/>
          </w:rPr>
          <w:t xml:space="preserve">the terrestrial biosphere. </w:t>
        </w:r>
      </w:hyperlink>
      <w:hyperlink r:id="rId803">
        <w:r>
          <w:rPr>
            <w:i/>
            <w:sz w:val="20"/>
            <w:szCs w:val="20"/>
          </w:rPr>
          <w:t>Geophysical Research Letters</w:t>
        </w:r>
      </w:hyperlink>
      <w:hyperlink r:id="rId804">
        <w:r>
          <w:rPr>
            <w:sz w:val="20"/>
            <w:szCs w:val="20"/>
          </w:rPr>
          <w:t xml:space="preserve">, </w:t>
        </w:r>
      </w:hyperlink>
      <w:hyperlink r:id="rId805">
        <w:r>
          <w:rPr>
            <w:i/>
            <w:sz w:val="20"/>
            <w:szCs w:val="20"/>
          </w:rPr>
          <w:t>29</w:t>
        </w:r>
      </w:hyperlink>
      <w:hyperlink r:id="rId806">
        <w:r>
          <w:rPr>
            <w:sz w:val="20"/>
            <w:szCs w:val="20"/>
          </w:rPr>
          <w:t>(22), 18-1-18–4. https://doi.org/10.1029/2002GL015911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07">
        <w:r>
          <w:rPr>
            <w:sz w:val="20"/>
            <w:szCs w:val="20"/>
          </w:rPr>
          <w:t xml:space="preserve">Grace, M., Balzan, M., Collier, M., Geneletti, D., Tomaskinova, J., Abela, R., Borg, D., </w:t>
        </w:r>
        <w:r>
          <w:rPr>
            <w:sz w:val="20"/>
            <w:szCs w:val="20"/>
          </w:rPr>
          <w:t>Buhagiar, G., Camilleri, L., Cardona, M., Cassar, N., Cassar, R., Cattafi, I., Cauchi, D., Galea, C., La Rosa, D., Malekkidou, E., Masini, M., Portelli, P., … Dicks, L. V. (2021). Priority knowledge needs for implementing nature-based solutions in the Medi</w:t>
        </w:r>
        <w:r>
          <w:rPr>
            <w:sz w:val="20"/>
            <w:szCs w:val="20"/>
          </w:rPr>
          <w:t xml:space="preserve">terranean islands. </w:t>
        </w:r>
      </w:hyperlink>
      <w:hyperlink r:id="rId808">
        <w:r>
          <w:rPr>
            <w:i/>
            <w:sz w:val="20"/>
            <w:szCs w:val="20"/>
          </w:rPr>
          <w:t>Environmental Science &amp; Policy</w:t>
        </w:r>
      </w:hyperlink>
      <w:hyperlink r:id="rId809">
        <w:r>
          <w:rPr>
            <w:sz w:val="20"/>
            <w:szCs w:val="20"/>
          </w:rPr>
          <w:t xml:space="preserve">, </w:t>
        </w:r>
      </w:hyperlink>
      <w:hyperlink r:id="rId810">
        <w:r>
          <w:rPr>
            <w:i/>
            <w:sz w:val="20"/>
            <w:szCs w:val="20"/>
          </w:rPr>
          <w:t>116</w:t>
        </w:r>
      </w:hyperlink>
      <w:hyperlink r:id="rId811">
        <w:r>
          <w:rPr>
            <w:sz w:val="20"/>
            <w:szCs w:val="20"/>
          </w:rPr>
          <w:t>, 56–68. https://doi.org/10.1016/j.envsci.2020.10.003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12">
        <w:r>
          <w:rPr>
            <w:sz w:val="20"/>
            <w:szCs w:val="20"/>
          </w:rPr>
          <w:t>Guest, G., Zhang, J., Maadani, O., &amp; Shirkhani, H. (2020). Incorporating the impacts of climat</w:t>
        </w:r>
        <w:r>
          <w:rPr>
            <w:sz w:val="20"/>
            <w:szCs w:val="20"/>
          </w:rPr>
          <w:t xml:space="preserve">e change into infrastructure life cycle assessments: A case study of pavement service life performance. </w:t>
        </w:r>
      </w:hyperlink>
      <w:hyperlink r:id="rId813">
        <w:r>
          <w:rPr>
            <w:i/>
            <w:sz w:val="20"/>
            <w:szCs w:val="20"/>
          </w:rPr>
          <w:t>Journal of Industrial Ecology</w:t>
        </w:r>
      </w:hyperlink>
      <w:hyperlink r:id="rId814">
        <w:r>
          <w:rPr>
            <w:sz w:val="20"/>
            <w:szCs w:val="20"/>
          </w:rPr>
          <w:t xml:space="preserve">, </w:t>
        </w:r>
      </w:hyperlink>
      <w:hyperlink r:id="rId815">
        <w:r>
          <w:rPr>
            <w:i/>
            <w:sz w:val="20"/>
            <w:szCs w:val="20"/>
          </w:rPr>
          <w:t>24</w:t>
        </w:r>
      </w:hyperlink>
      <w:hyperlink r:id="rId816">
        <w:r>
          <w:rPr>
            <w:sz w:val="20"/>
            <w:szCs w:val="20"/>
          </w:rPr>
          <w:t>(2), 356–368. https://doi.org/10.1111/jiec.12915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17">
        <w:r>
          <w:rPr>
            <w:sz w:val="20"/>
            <w:szCs w:val="20"/>
          </w:rPr>
          <w:t>Gupta, S., &amp; Kas</w:t>
        </w:r>
        <w:r>
          <w:rPr>
            <w:sz w:val="20"/>
            <w:szCs w:val="20"/>
          </w:rPr>
          <w:t xml:space="preserve">hani, A. (2021). Utilization of biochar from unwashed peanut shell in cementitious building materials – Effect on early age properties and environmental benefits. </w:t>
        </w:r>
      </w:hyperlink>
      <w:hyperlink r:id="rId818">
        <w:r>
          <w:rPr>
            <w:i/>
            <w:sz w:val="20"/>
            <w:szCs w:val="20"/>
          </w:rPr>
          <w:t>Fuel Processing Technology</w:t>
        </w:r>
      </w:hyperlink>
      <w:hyperlink r:id="rId819">
        <w:r>
          <w:rPr>
            <w:sz w:val="20"/>
            <w:szCs w:val="20"/>
          </w:rPr>
          <w:t xml:space="preserve">, </w:t>
        </w:r>
      </w:hyperlink>
      <w:hyperlink r:id="rId820">
        <w:r>
          <w:rPr>
            <w:i/>
            <w:sz w:val="20"/>
            <w:szCs w:val="20"/>
          </w:rPr>
          <w:t>218</w:t>
        </w:r>
      </w:hyperlink>
      <w:hyperlink r:id="rId821">
        <w:r>
          <w:rPr>
            <w:sz w:val="20"/>
            <w:szCs w:val="20"/>
          </w:rPr>
          <w:t>, 106841. https://doi.org/10.1016/j.fuproc.2021.106841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22">
        <w:r>
          <w:rPr>
            <w:sz w:val="20"/>
            <w:szCs w:val="20"/>
          </w:rPr>
          <w:t xml:space="preserve">Gupta, S., Kashani, A., Mahmood, A. H., &amp; Han, T. (2021). Carbon sequestration in cementitious composites using biochar and fly ash – Effect on mechanical and durability properties. </w:t>
        </w:r>
      </w:hyperlink>
      <w:hyperlink r:id="rId823">
        <w:r>
          <w:rPr>
            <w:i/>
            <w:sz w:val="20"/>
            <w:szCs w:val="20"/>
          </w:rPr>
          <w:t>Construction and Building Materials</w:t>
        </w:r>
      </w:hyperlink>
      <w:hyperlink r:id="rId824">
        <w:r>
          <w:rPr>
            <w:sz w:val="20"/>
            <w:szCs w:val="20"/>
          </w:rPr>
          <w:t xml:space="preserve">, </w:t>
        </w:r>
      </w:hyperlink>
      <w:hyperlink r:id="rId825">
        <w:r>
          <w:rPr>
            <w:i/>
            <w:sz w:val="20"/>
            <w:szCs w:val="20"/>
          </w:rPr>
          <w:t>291</w:t>
        </w:r>
      </w:hyperlink>
      <w:hyperlink r:id="rId826">
        <w:r>
          <w:rPr>
            <w:sz w:val="20"/>
            <w:szCs w:val="20"/>
          </w:rPr>
          <w:t>, 123363. https://doi.org/10.1016/j.conbuildmat.2021.123363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27">
        <w:r>
          <w:rPr>
            <w:sz w:val="20"/>
            <w:szCs w:val="20"/>
          </w:rPr>
          <w:t>Gupta, S., &amp; Kua, H. W. (2017). Factors Determining the Potential of Biochar As a Carbon Capturing and Sequestering Constructi</w:t>
        </w:r>
        <w:r>
          <w:rPr>
            <w:sz w:val="20"/>
            <w:szCs w:val="20"/>
          </w:rPr>
          <w:t xml:space="preserve">on Material: Critical Review. </w:t>
        </w:r>
      </w:hyperlink>
      <w:hyperlink r:id="rId828">
        <w:r>
          <w:rPr>
            <w:i/>
            <w:sz w:val="20"/>
            <w:szCs w:val="20"/>
          </w:rPr>
          <w:t>Journal of Materials in Civil Engineering</w:t>
        </w:r>
      </w:hyperlink>
      <w:hyperlink r:id="rId829">
        <w:r>
          <w:rPr>
            <w:sz w:val="20"/>
            <w:szCs w:val="20"/>
          </w:rPr>
          <w:t xml:space="preserve">, </w:t>
        </w:r>
      </w:hyperlink>
      <w:hyperlink r:id="rId830">
        <w:r>
          <w:rPr>
            <w:i/>
            <w:sz w:val="20"/>
            <w:szCs w:val="20"/>
          </w:rPr>
          <w:t>29</w:t>
        </w:r>
      </w:hyperlink>
      <w:hyperlink r:id="rId831">
        <w:r>
          <w:rPr>
            <w:sz w:val="20"/>
            <w:szCs w:val="20"/>
          </w:rPr>
          <w:t>(9), 04017086. https://doi.org/10.1061/(ASCE)MT.1943-5533.0001924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32">
        <w:r w:rsidRPr="00E118EB">
          <w:rPr>
            <w:sz w:val="20"/>
            <w:szCs w:val="20"/>
            <w:lang w:val="de-DE"/>
          </w:rPr>
          <w:t xml:space="preserve">Gupta, S., Kua, H. W., &amp; Koh, H. J. (2018). </w:t>
        </w:r>
        <w:r>
          <w:rPr>
            <w:sz w:val="20"/>
            <w:szCs w:val="20"/>
          </w:rPr>
          <w:t>Application of bi</w:t>
        </w:r>
        <w:r>
          <w:rPr>
            <w:sz w:val="20"/>
            <w:szCs w:val="20"/>
          </w:rPr>
          <w:t xml:space="preserve">ochar from food and wood waste as green admixture for cement mortar. </w:t>
        </w:r>
      </w:hyperlink>
      <w:hyperlink r:id="rId833">
        <w:r>
          <w:rPr>
            <w:i/>
            <w:sz w:val="20"/>
            <w:szCs w:val="20"/>
          </w:rPr>
          <w:t>Science of The Total Environment</w:t>
        </w:r>
      </w:hyperlink>
      <w:hyperlink r:id="rId834">
        <w:r>
          <w:rPr>
            <w:sz w:val="20"/>
            <w:szCs w:val="20"/>
          </w:rPr>
          <w:t xml:space="preserve">, </w:t>
        </w:r>
      </w:hyperlink>
      <w:hyperlink r:id="rId835">
        <w:r>
          <w:rPr>
            <w:i/>
            <w:sz w:val="20"/>
            <w:szCs w:val="20"/>
          </w:rPr>
          <w:t>619–620</w:t>
        </w:r>
      </w:hyperlink>
      <w:hyperlink r:id="rId836">
        <w:r>
          <w:rPr>
            <w:sz w:val="20"/>
            <w:szCs w:val="20"/>
          </w:rPr>
          <w:t>, 419–435. https://doi.org/10.1016/j.scitotenv.2017.11.044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37">
        <w:r>
          <w:rPr>
            <w:sz w:val="20"/>
            <w:szCs w:val="20"/>
          </w:rPr>
          <w:t xml:space="preserve">Gupta, S., Kua, H. W., &amp; Low, C. </w:t>
        </w:r>
        <w:r>
          <w:rPr>
            <w:sz w:val="20"/>
            <w:szCs w:val="20"/>
          </w:rPr>
          <w:t xml:space="preserve">Y. (2018). Use of biochar as carbon sequestering additive in cement mortar. </w:t>
        </w:r>
      </w:hyperlink>
      <w:hyperlink r:id="rId838">
        <w:r>
          <w:rPr>
            <w:i/>
            <w:sz w:val="20"/>
            <w:szCs w:val="20"/>
          </w:rPr>
          <w:t>Cement and Concrete Composites</w:t>
        </w:r>
      </w:hyperlink>
      <w:hyperlink r:id="rId839">
        <w:r>
          <w:rPr>
            <w:sz w:val="20"/>
            <w:szCs w:val="20"/>
          </w:rPr>
          <w:t xml:space="preserve">, </w:t>
        </w:r>
      </w:hyperlink>
      <w:hyperlink r:id="rId840">
        <w:r>
          <w:rPr>
            <w:i/>
            <w:sz w:val="20"/>
            <w:szCs w:val="20"/>
          </w:rPr>
          <w:t>87</w:t>
        </w:r>
      </w:hyperlink>
      <w:hyperlink r:id="rId841">
        <w:r>
          <w:rPr>
            <w:sz w:val="20"/>
            <w:szCs w:val="20"/>
          </w:rPr>
          <w:t>, 110–129. https://doi.org/10.1016/j.cemconcomp.2017.12.009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42">
        <w:r>
          <w:rPr>
            <w:sz w:val="20"/>
            <w:szCs w:val="20"/>
          </w:rPr>
          <w:t xml:space="preserve">Habert, G., Miller, S. A., John, V. M., Provis, J. L., Favier, A., Horvath, A., &amp; Scrivener, K. L. (2020). Environmental impacts and decarbonization strategies in the cement and concrete industries. </w:t>
        </w:r>
      </w:hyperlink>
      <w:hyperlink r:id="rId843">
        <w:r>
          <w:rPr>
            <w:i/>
            <w:sz w:val="20"/>
            <w:szCs w:val="20"/>
          </w:rPr>
          <w:t>Nature Reviews Earth &amp; Environment</w:t>
        </w:r>
      </w:hyperlink>
      <w:hyperlink r:id="rId844">
        <w:r>
          <w:rPr>
            <w:sz w:val="20"/>
            <w:szCs w:val="20"/>
          </w:rPr>
          <w:t xml:space="preserve">, </w:t>
        </w:r>
      </w:hyperlink>
      <w:hyperlink r:id="rId845">
        <w:r>
          <w:rPr>
            <w:i/>
            <w:sz w:val="20"/>
            <w:szCs w:val="20"/>
          </w:rPr>
          <w:t>1</w:t>
        </w:r>
      </w:hyperlink>
      <w:hyperlink r:id="rId846">
        <w:r>
          <w:rPr>
            <w:sz w:val="20"/>
            <w:szCs w:val="20"/>
          </w:rPr>
          <w:t>(11), Article 11. https://do</w:t>
        </w:r>
        <w:r>
          <w:rPr>
            <w:sz w:val="20"/>
            <w:szCs w:val="20"/>
          </w:rPr>
          <w:t>i.org/10.1038/s43017-020-0093-3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47">
        <w:r>
          <w:rPr>
            <w:sz w:val="20"/>
            <w:szCs w:val="20"/>
          </w:rPr>
          <w:t xml:space="preserve">Häyrinen, L., Toppinen, A., &amp; Toivonen, R. (2020). Finnish young adults’ perceptions of the health, well-being and sustainability of wooden interior materials. </w:t>
        </w:r>
      </w:hyperlink>
      <w:hyperlink r:id="rId848">
        <w:r>
          <w:rPr>
            <w:i/>
            <w:sz w:val="20"/>
            <w:szCs w:val="20"/>
          </w:rPr>
          <w:t>Scandinavian Journal of Forest Research</w:t>
        </w:r>
      </w:hyperlink>
      <w:hyperlink r:id="rId849">
        <w:r>
          <w:rPr>
            <w:sz w:val="20"/>
            <w:szCs w:val="20"/>
          </w:rPr>
          <w:t xml:space="preserve">, </w:t>
        </w:r>
      </w:hyperlink>
      <w:hyperlink r:id="rId850">
        <w:r>
          <w:rPr>
            <w:i/>
            <w:sz w:val="20"/>
            <w:szCs w:val="20"/>
          </w:rPr>
          <w:t>35</w:t>
        </w:r>
      </w:hyperlink>
      <w:hyperlink r:id="rId851">
        <w:r>
          <w:rPr>
            <w:sz w:val="20"/>
            <w:szCs w:val="20"/>
          </w:rPr>
          <w:t>(7), 394–402. https://doi.org/10.1080/02827581.2020.1813798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52">
        <w:r>
          <w:rPr>
            <w:sz w:val="20"/>
            <w:szCs w:val="20"/>
          </w:rPr>
          <w:t xml:space="preserve">Heräjärvi, H. (2019). Wooden buildings as carbon storages – Mitigation or oration? </w:t>
        </w:r>
      </w:hyperlink>
      <w:hyperlink r:id="rId853">
        <w:r>
          <w:rPr>
            <w:i/>
            <w:sz w:val="20"/>
            <w:szCs w:val="20"/>
          </w:rPr>
          <w:t>Wood Material Science &amp; Engineering</w:t>
        </w:r>
      </w:hyperlink>
      <w:hyperlink r:id="rId854">
        <w:r>
          <w:rPr>
            <w:sz w:val="20"/>
            <w:szCs w:val="20"/>
          </w:rPr>
          <w:t xml:space="preserve">, </w:t>
        </w:r>
      </w:hyperlink>
      <w:hyperlink r:id="rId855">
        <w:r>
          <w:rPr>
            <w:i/>
            <w:sz w:val="20"/>
            <w:szCs w:val="20"/>
          </w:rPr>
          <w:t>14</w:t>
        </w:r>
      </w:hyperlink>
      <w:hyperlink r:id="rId856">
        <w:r>
          <w:rPr>
            <w:sz w:val="20"/>
            <w:szCs w:val="20"/>
          </w:rPr>
          <w:t>(5), 291–297. https://doi.org/10.1080/17480272.2019.1635205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57">
        <w:r>
          <w:rPr>
            <w:sz w:val="20"/>
            <w:szCs w:val="20"/>
          </w:rPr>
          <w:t>Heusinger, J., &amp; Weber, S. (2017). Extensive green roof CO2 exchange and its seasonal variation quantified by eddy covari</w:t>
        </w:r>
        <w:r>
          <w:rPr>
            <w:sz w:val="20"/>
            <w:szCs w:val="20"/>
          </w:rPr>
          <w:t xml:space="preserve">ance measurements. </w:t>
        </w:r>
      </w:hyperlink>
      <w:hyperlink r:id="rId858">
        <w:r>
          <w:rPr>
            <w:i/>
            <w:sz w:val="20"/>
            <w:szCs w:val="20"/>
          </w:rPr>
          <w:t>Science of The Total Environment</w:t>
        </w:r>
      </w:hyperlink>
      <w:hyperlink r:id="rId859">
        <w:r>
          <w:rPr>
            <w:sz w:val="20"/>
            <w:szCs w:val="20"/>
          </w:rPr>
          <w:t xml:space="preserve">, </w:t>
        </w:r>
      </w:hyperlink>
      <w:hyperlink r:id="rId860">
        <w:r>
          <w:rPr>
            <w:i/>
            <w:sz w:val="20"/>
            <w:szCs w:val="20"/>
          </w:rPr>
          <w:t>607–608</w:t>
        </w:r>
      </w:hyperlink>
      <w:hyperlink r:id="rId861">
        <w:r>
          <w:rPr>
            <w:sz w:val="20"/>
            <w:szCs w:val="20"/>
          </w:rPr>
          <w:t>, 623–632. https://doi.org/10.1016/j.scitotenv.2017.07.052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62">
        <w:r w:rsidRPr="00E118EB">
          <w:rPr>
            <w:sz w:val="20"/>
            <w:szCs w:val="20"/>
            <w:lang w:val="de-DE"/>
          </w:rPr>
          <w:t xml:space="preserve">Hildebrandt, J., Hagemann, N., &amp; Thrän, D. (2017). </w:t>
        </w:r>
        <w:r>
          <w:rPr>
            <w:sz w:val="20"/>
            <w:szCs w:val="20"/>
          </w:rPr>
          <w:t xml:space="preserve">The contribution of wood-based construction materials for leveraging a low carbon building sector in europe. </w:t>
        </w:r>
      </w:hyperlink>
      <w:hyperlink r:id="rId863">
        <w:r>
          <w:rPr>
            <w:i/>
            <w:sz w:val="20"/>
            <w:szCs w:val="20"/>
          </w:rPr>
          <w:t>Sustainable Cities and Society</w:t>
        </w:r>
      </w:hyperlink>
      <w:hyperlink r:id="rId864">
        <w:r>
          <w:rPr>
            <w:sz w:val="20"/>
            <w:szCs w:val="20"/>
          </w:rPr>
          <w:t xml:space="preserve">, </w:t>
        </w:r>
      </w:hyperlink>
      <w:hyperlink r:id="rId865">
        <w:r>
          <w:rPr>
            <w:i/>
            <w:sz w:val="20"/>
            <w:szCs w:val="20"/>
          </w:rPr>
          <w:t>34</w:t>
        </w:r>
      </w:hyperlink>
      <w:hyperlink r:id="rId866">
        <w:r>
          <w:rPr>
            <w:sz w:val="20"/>
            <w:szCs w:val="20"/>
          </w:rPr>
          <w:t>, 405–418. https://doi.org/10.1016/j.scs.2017.06.013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67">
        <w:r>
          <w:rPr>
            <w:sz w:val="20"/>
            <w:szCs w:val="20"/>
          </w:rPr>
          <w:t xml:space="preserve">Himes, A., &amp; Busby, G. (2020). Wood buildings as a climate solution. </w:t>
        </w:r>
      </w:hyperlink>
      <w:hyperlink r:id="rId868">
        <w:r>
          <w:rPr>
            <w:i/>
            <w:sz w:val="20"/>
            <w:szCs w:val="20"/>
          </w:rPr>
          <w:t>Developments in the Built Environment</w:t>
        </w:r>
      </w:hyperlink>
      <w:hyperlink r:id="rId869">
        <w:r>
          <w:rPr>
            <w:sz w:val="20"/>
            <w:szCs w:val="20"/>
          </w:rPr>
          <w:t xml:space="preserve">, </w:t>
        </w:r>
      </w:hyperlink>
      <w:hyperlink r:id="rId870">
        <w:r>
          <w:rPr>
            <w:i/>
            <w:sz w:val="20"/>
            <w:szCs w:val="20"/>
          </w:rPr>
          <w:t>4</w:t>
        </w:r>
      </w:hyperlink>
      <w:hyperlink r:id="rId871">
        <w:r>
          <w:rPr>
            <w:sz w:val="20"/>
            <w:szCs w:val="20"/>
          </w:rPr>
          <w:t>, 100030. https://doi.org/10.1016/j.dibe.2020.100030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72">
        <w:r>
          <w:rPr>
            <w:sz w:val="20"/>
            <w:szCs w:val="20"/>
          </w:rPr>
          <w:t xml:space="preserve">Hoxha, E., Passer, A., Saade, M. R. M., Trigaux, D., Shuttleworth, A., Pittau, F., Allacker, K., &amp; Habert, G. (2020). Biogenic carbon in buildings: A critical overview of LCA methods. </w:t>
        </w:r>
      </w:hyperlink>
      <w:hyperlink r:id="rId873">
        <w:r>
          <w:rPr>
            <w:i/>
            <w:sz w:val="20"/>
            <w:szCs w:val="20"/>
          </w:rPr>
          <w:t>Build</w:t>
        </w:r>
        <w:r>
          <w:rPr>
            <w:i/>
            <w:sz w:val="20"/>
            <w:szCs w:val="20"/>
          </w:rPr>
          <w:t>ings and Cities</w:t>
        </w:r>
      </w:hyperlink>
      <w:hyperlink r:id="rId874">
        <w:r>
          <w:rPr>
            <w:sz w:val="20"/>
            <w:szCs w:val="20"/>
          </w:rPr>
          <w:t xml:space="preserve">, </w:t>
        </w:r>
      </w:hyperlink>
      <w:hyperlink r:id="rId875">
        <w:r>
          <w:rPr>
            <w:i/>
            <w:sz w:val="20"/>
            <w:szCs w:val="20"/>
          </w:rPr>
          <w:t>1</w:t>
        </w:r>
      </w:hyperlink>
      <w:hyperlink r:id="rId876">
        <w:r>
          <w:rPr>
            <w:sz w:val="20"/>
            <w:szCs w:val="20"/>
          </w:rPr>
          <w:t>(1), Article 1. https://doi.org/10.5334/bc.46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77">
        <w:r>
          <w:rPr>
            <w:sz w:val="20"/>
            <w:szCs w:val="20"/>
          </w:rPr>
          <w:t>Hsu, A., Logan, K., Qadir, M., Booysen, M. J. (Thinus), Montero, A. M., Tong, K. (K. K. ), Broadbent, G., Wiedmann, T., Sin Woon, V. K., Good, C., Colding, J., Foliente, G., &amp; Kılkış, Ş. (2022). Oppor</w:t>
        </w:r>
        <w:r>
          <w:rPr>
            <w:sz w:val="20"/>
            <w:szCs w:val="20"/>
          </w:rPr>
          <w:t xml:space="preserve">tunities and barriers to net-zero cities. </w:t>
        </w:r>
      </w:hyperlink>
      <w:hyperlink r:id="rId878">
        <w:r>
          <w:rPr>
            <w:i/>
            <w:sz w:val="20"/>
            <w:szCs w:val="20"/>
          </w:rPr>
          <w:t>One Earth</w:t>
        </w:r>
      </w:hyperlink>
      <w:hyperlink r:id="rId879">
        <w:r>
          <w:rPr>
            <w:sz w:val="20"/>
            <w:szCs w:val="20"/>
          </w:rPr>
          <w:t xml:space="preserve">, </w:t>
        </w:r>
      </w:hyperlink>
      <w:hyperlink r:id="rId880">
        <w:r>
          <w:rPr>
            <w:i/>
            <w:sz w:val="20"/>
            <w:szCs w:val="20"/>
          </w:rPr>
          <w:t>5</w:t>
        </w:r>
      </w:hyperlink>
      <w:hyperlink r:id="rId881">
        <w:r>
          <w:rPr>
            <w:sz w:val="20"/>
            <w:szCs w:val="20"/>
          </w:rPr>
          <w:t>(7), 739–744. https://doi.org/10.1016/j.oneear.2022.06.013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82">
        <w:r w:rsidRPr="00E118EB">
          <w:rPr>
            <w:sz w:val="20"/>
            <w:szCs w:val="20"/>
            <w:lang w:val="de-DE"/>
          </w:rPr>
          <w:t xml:space="preserve">Huang, S., Garg, A., Mei, G., Huang, D., Chandra, R. B., &amp; Sadasiv, S. G. (2020). </w:t>
        </w:r>
        <w:r>
          <w:rPr>
            <w:sz w:val="20"/>
            <w:szCs w:val="20"/>
          </w:rPr>
          <w:t xml:space="preserve">Experimental study on the hydrological performance of green roofs in the application of novel biochar. </w:t>
        </w:r>
      </w:hyperlink>
      <w:hyperlink r:id="rId883">
        <w:r>
          <w:rPr>
            <w:i/>
            <w:sz w:val="20"/>
            <w:szCs w:val="20"/>
          </w:rPr>
          <w:t>Hydrologi</w:t>
        </w:r>
        <w:r>
          <w:rPr>
            <w:i/>
            <w:sz w:val="20"/>
            <w:szCs w:val="20"/>
          </w:rPr>
          <w:t>cal Processes</w:t>
        </w:r>
      </w:hyperlink>
      <w:hyperlink r:id="rId884">
        <w:r>
          <w:rPr>
            <w:sz w:val="20"/>
            <w:szCs w:val="20"/>
          </w:rPr>
          <w:t xml:space="preserve">, </w:t>
        </w:r>
      </w:hyperlink>
      <w:hyperlink r:id="rId885">
        <w:r>
          <w:rPr>
            <w:i/>
            <w:sz w:val="20"/>
            <w:szCs w:val="20"/>
          </w:rPr>
          <w:t>34</w:t>
        </w:r>
      </w:hyperlink>
      <w:hyperlink r:id="rId886">
        <w:r>
          <w:rPr>
            <w:sz w:val="20"/>
            <w:szCs w:val="20"/>
          </w:rPr>
          <w:t>(23), 4512–4525. https://doi.org/10.1002/hyp.13881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87">
        <w:r>
          <w:rPr>
            <w:sz w:val="20"/>
            <w:szCs w:val="20"/>
          </w:rPr>
          <w:t xml:space="preserve">Huntingford, C., &amp; Oliver, R. J. (2021). Constraints on estimating the CO2 fertilization effect emerge. </w:t>
        </w:r>
      </w:hyperlink>
      <w:hyperlink r:id="rId888">
        <w:r>
          <w:rPr>
            <w:i/>
            <w:sz w:val="20"/>
            <w:szCs w:val="20"/>
          </w:rPr>
          <w:t>Nature</w:t>
        </w:r>
      </w:hyperlink>
      <w:hyperlink r:id="rId889">
        <w:r>
          <w:rPr>
            <w:sz w:val="20"/>
            <w:szCs w:val="20"/>
          </w:rPr>
          <w:t xml:space="preserve">, </w:t>
        </w:r>
      </w:hyperlink>
      <w:hyperlink r:id="rId890">
        <w:r>
          <w:rPr>
            <w:i/>
            <w:sz w:val="20"/>
            <w:szCs w:val="20"/>
          </w:rPr>
          <w:t>600</w:t>
        </w:r>
      </w:hyperlink>
      <w:hyperlink r:id="rId891">
        <w:r>
          <w:rPr>
            <w:sz w:val="20"/>
            <w:szCs w:val="20"/>
          </w:rPr>
          <w:t>(7888), 224–225. https://doi.org/10.1038/d41586-021-03560-w</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92">
        <w:r>
          <w:rPr>
            <w:sz w:val="20"/>
            <w:szCs w:val="20"/>
          </w:rPr>
          <w:t xml:space="preserve">IEA. (2018). </w:t>
        </w:r>
      </w:hyperlink>
      <w:hyperlink r:id="rId893">
        <w:r>
          <w:rPr>
            <w:i/>
            <w:sz w:val="20"/>
            <w:szCs w:val="20"/>
          </w:rPr>
          <w:t>Technology Roadmap—Low-Carbon Transition in the Cement Industry</w:t>
        </w:r>
      </w:hyperlink>
      <w:hyperlink r:id="rId894">
        <w:r>
          <w:rPr>
            <w:sz w:val="20"/>
            <w:szCs w:val="20"/>
          </w:rPr>
          <w:t>. International Energy Agency. https://www.iea.org/reports/technology-roadmap-low-carbon-transition-in-the-cement-industry</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95">
        <w:r>
          <w:rPr>
            <w:sz w:val="20"/>
            <w:szCs w:val="20"/>
          </w:rPr>
          <w:t xml:space="preserve">IEA. (2022a). </w:t>
        </w:r>
      </w:hyperlink>
      <w:hyperlink r:id="rId896">
        <w:r>
          <w:rPr>
            <w:i/>
            <w:sz w:val="20"/>
            <w:szCs w:val="20"/>
          </w:rPr>
          <w:t>Cement</w:t>
        </w:r>
      </w:hyperlink>
      <w:hyperlink r:id="rId897">
        <w:r>
          <w:rPr>
            <w:sz w:val="20"/>
            <w:szCs w:val="20"/>
          </w:rPr>
          <w:t>. International Energy Agency. https://www.iea.org/reports/cement</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898">
        <w:r>
          <w:rPr>
            <w:sz w:val="20"/>
            <w:szCs w:val="20"/>
          </w:rPr>
          <w:t xml:space="preserve">IEA. (2022b). Direct Air Capture. </w:t>
        </w:r>
      </w:hyperlink>
      <w:hyperlink r:id="rId899">
        <w:r>
          <w:rPr>
            <w:i/>
            <w:sz w:val="20"/>
            <w:szCs w:val="20"/>
          </w:rPr>
          <w:t>IEA</w:t>
        </w:r>
      </w:hyperlink>
      <w:hyperlink r:id="rId900">
        <w:r>
          <w:rPr>
            <w:sz w:val="20"/>
            <w:szCs w:val="20"/>
          </w:rPr>
          <w:t>. https://www.iea.org/reports/direct-air-capture-3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01">
        <w:r>
          <w:rPr>
            <w:sz w:val="20"/>
            <w:szCs w:val="20"/>
          </w:rPr>
          <w:t>Ismail, A., Abdul Samad, M. H., R</w:t>
        </w:r>
        <w:r>
          <w:rPr>
            <w:sz w:val="20"/>
            <w:szCs w:val="20"/>
          </w:rPr>
          <w:t xml:space="preserve">ahman, A. M. A., &amp; Yeok, F. S. (2012). Cooling Potentials and CO2 Uptake of Ipomoea Pes-caprae Installed on the Flat Roof of a Single Storey Residential Building in Malaysia. </w:t>
        </w:r>
      </w:hyperlink>
      <w:hyperlink r:id="rId902">
        <w:r>
          <w:rPr>
            <w:i/>
            <w:sz w:val="20"/>
            <w:szCs w:val="20"/>
          </w:rPr>
          <w:t>Procedia - Social a</w:t>
        </w:r>
        <w:r>
          <w:rPr>
            <w:i/>
            <w:sz w:val="20"/>
            <w:szCs w:val="20"/>
          </w:rPr>
          <w:t>nd Behavioral Sciences</w:t>
        </w:r>
      </w:hyperlink>
      <w:hyperlink r:id="rId903">
        <w:r>
          <w:rPr>
            <w:sz w:val="20"/>
            <w:szCs w:val="20"/>
          </w:rPr>
          <w:t xml:space="preserve">, </w:t>
        </w:r>
      </w:hyperlink>
      <w:hyperlink r:id="rId904">
        <w:r>
          <w:rPr>
            <w:i/>
            <w:sz w:val="20"/>
            <w:szCs w:val="20"/>
          </w:rPr>
          <w:t>35</w:t>
        </w:r>
      </w:hyperlink>
      <w:hyperlink r:id="rId905">
        <w:r>
          <w:rPr>
            <w:sz w:val="20"/>
            <w:szCs w:val="20"/>
          </w:rPr>
          <w:t>, 361–368. https://doi.org/10.1016/j.sbspro.2012.02.099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06">
        <w:r>
          <w:rPr>
            <w:sz w:val="20"/>
            <w:szCs w:val="20"/>
          </w:rPr>
          <w:t xml:space="preserve">Jacobson, M. Z., &amp; Hoeve, J. E. T. (2012). Effects of Urban Surfaces and White Roofs on Global and Regional Climate. </w:t>
        </w:r>
      </w:hyperlink>
      <w:hyperlink r:id="rId907">
        <w:r>
          <w:rPr>
            <w:i/>
            <w:sz w:val="20"/>
            <w:szCs w:val="20"/>
          </w:rPr>
          <w:t>Journal of Climate</w:t>
        </w:r>
      </w:hyperlink>
      <w:hyperlink r:id="rId908">
        <w:r>
          <w:rPr>
            <w:sz w:val="20"/>
            <w:szCs w:val="20"/>
          </w:rPr>
          <w:t xml:space="preserve">, </w:t>
        </w:r>
      </w:hyperlink>
      <w:hyperlink r:id="rId909">
        <w:r>
          <w:rPr>
            <w:i/>
            <w:sz w:val="20"/>
            <w:szCs w:val="20"/>
          </w:rPr>
          <w:t>25</w:t>
        </w:r>
      </w:hyperlink>
      <w:hyperlink r:id="rId910">
        <w:r>
          <w:rPr>
            <w:sz w:val="20"/>
            <w:szCs w:val="20"/>
          </w:rPr>
          <w:t>(3), 10</w:t>
        </w:r>
        <w:r>
          <w:rPr>
            <w:sz w:val="20"/>
            <w:szCs w:val="20"/>
          </w:rPr>
          <w:t>28–1044. https://doi.org/10.1175/JCLI-D-11-00032.1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11">
        <w:r>
          <w:rPr>
            <w:sz w:val="20"/>
            <w:szCs w:val="20"/>
          </w:rPr>
          <w:t>Jeon, J., Park, J. H., Yuk, H., Kim, Y. U., Yun, B. Y., Wi, S., &amp; Kim, S. (2021). Evaluation of hygrothermal performance of wood-derived biocom</w:t>
        </w:r>
        <w:r>
          <w:rPr>
            <w:sz w:val="20"/>
            <w:szCs w:val="20"/>
          </w:rPr>
          <w:t xml:space="preserve">posite with biochar in response to climate change. </w:t>
        </w:r>
      </w:hyperlink>
      <w:hyperlink r:id="rId912">
        <w:r>
          <w:rPr>
            <w:i/>
            <w:sz w:val="20"/>
            <w:szCs w:val="20"/>
          </w:rPr>
          <w:t>Environmental Research</w:t>
        </w:r>
      </w:hyperlink>
      <w:hyperlink r:id="rId913">
        <w:r>
          <w:rPr>
            <w:sz w:val="20"/>
            <w:szCs w:val="20"/>
          </w:rPr>
          <w:t xml:space="preserve">, </w:t>
        </w:r>
      </w:hyperlink>
      <w:hyperlink r:id="rId914">
        <w:r>
          <w:rPr>
            <w:i/>
            <w:sz w:val="20"/>
            <w:szCs w:val="20"/>
          </w:rPr>
          <w:t>193</w:t>
        </w:r>
      </w:hyperlink>
      <w:hyperlink r:id="rId915">
        <w:r>
          <w:rPr>
            <w:sz w:val="20"/>
            <w:szCs w:val="20"/>
          </w:rPr>
          <w:t>, 110359. https://doi.org/10.1016/j.envres.2020.110359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16">
        <w:r>
          <w:rPr>
            <w:sz w:val="20"/>
            <w:szCs w:val="20"/>
          </w:rPr>
          <w:t>Ji, Y., Yong, J. Y., Liu, W., Zhang, X. J., &amp; Jiang, L. (2022). Therm</w:t>
        </w:r>
        <w:r>
          <w:rPr>
            <w:sz w:val="20"/>
            <w:szCs w:val="20"/>
          </w:rPr>
          <w:t xml:space="preserve">odynamic analysis on direct air capture for building air condition system: Balance between adsorbent and refrigerant. </w:t>
        </w:r>
      </w:hyperlink>
      <w:hyperlink r:id="rId917">
        <w:r>
          <w:rPr>
            <w:i/>
            <w:sz w:val="20"/>
            <w:szCs w:val="20"/>
          </w:rPr>
          <w:t>Energy and Built Environment</w:t>
        </w:r>
      </w:hyperlink>
      <w:hyperlink r:id="rId918">
        <w:r>
          <w:rPr>
            <w:sz w:val="20"/>
            <w:szCs w:val="20"/>
          </w:rPr>
          <w:t>. https://doi.org/10.1016/j.enbenv.2022.02.009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19">
        <w:r>
          <w:rPr>
            <w:sz w:val="20"/>
            <w:szCs w:val="20"/>
          </w:rPr>
          <w:t>Jiang, W., Xu, J., Cai, Y., &amp; Liu, Z. (2020). Ecological Land Adaptive Planning in Macroscale, Mesoscale, and Microscale of Shanghai.</w:t>
        </w:r>
        <w:r>
          <w:rPr>
            <w:sz w:val="20"/>
            <w:szCs w:val="20"/>
          </w:rPr>
          <w:t xml:space="preserve"> </w:t>
        </w:r>
      </w:hyperlink>
      <w:hyperlink r:id="rId920">
        <w:r>
          <w:rPr>
            <w:i/>
            <w:sz w:val="20"/>
            <w:szCs w:val="20"/>
          </w:rPr>
          <w:t>Sustainability</w:t>
        </w:r>
      </w:hyperlink>
      <w:hyperlink r:id="rId921">
        <w:r>
          <w:rPr>
            <w:sz w:val="20"/>
            <w:szCs w:val="20"/>
          </w:rPr>
          <w:t xml:space="preserve">, </w:t>
        </w:r>
      </w:hyperlink>
      <w:hyperlink r:id="rId922">
        <w:r>
          <w:rPr>
            <w:i/>
            <w:sz w:val="20"/>
            <w:szCs w:val="20"/>
          </w:rPr>
          <w:t>12</w:t>
        </w:r>
      </w:hyperlink>
      <w:hyperlink r:id="rId923">
        <w:r>
          <w:rPr>
            <w:sz w:val="20"/>
            <w:szCs w:val="20"/>
          </w:rPr>
          <w:t>(5), Article 5. https://doi.org/10.3390/su12052142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24">
        <w:r>
          <w:rPr>
            <w:sz w:val="20"/>
            <w:szCs w:val="20"/>
          </w:rPr>
          <w:t xml:space="preserve">Johnston, C. M. T., &amp; Radeloff, V. C. (2019). Global mitigation potential of carbon stored in harvested wood products. </w:t>
        </w:r>
      </w:hyperlink>
      <w:hyperlink r:id="rId925">
        <w:r>
          <w:rPr>
            <w:i/>
            <w:sz w:val="20"/>
            <w:szCs w:val="20"/>
          </w:rPr>
          <w:t>Proceedings of the National Academy of Sciences</w:t>
        </w:r>
      </w:hyperlink>
      <w:hyperlink r:id="rId926">
        <w:r>
          <w:rPr>
            <w:sz w:val="20"/>
            <w:szCs w:val="20"/>
          </w:rPr>
          <w:t xml:space="preserve">, </w:t>
        </w:r>
      </w:hyperlink>
      <w:hyperlink r:id="rId927">
        <w:r>
          <w:rPr>
            <w:i/>
            <w:sz w:val="20"/>
            <w:szCs w:val="20"/>
          </w:rPr>
          <w:t>116</w:t>
        </w:r>
      </w:hyperlink>
      <w:hyperlink r:id="rId928">
        <w:r>
          <w:rPr>
            <w:sz w:val="20"/>
            <w:szCs w:val="20"/>
          </w:rPr>
          <w:t>(29), 14526–14531. https://doi.org/10.1073/pnas.1904231116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29">
        <w:r w:rsidRPr="00E118EB">
          <w:rPr>
            <w:sz w:val="20"/>
            <w:szCs w:val="20"/>
            <w:lang w:val="de-DE"/>
          </w:rPr>
          <w:t xml:space="preserve">Kabisch, N., Frantzeskaki, N., &amp; Hansen, R. (2022). </w:t>
        </w:r>
        <w:r>
          <w:rPr>
            <w:sz w:val="20"/>
            <w:szCs w:val="20"/>
          </w:rPr>
          <w:t>Principles for urban nature-based solutio</w:t>
        </w:r>
        <w:r>
          <w:rPr>
            <w:sz w:val="20"/>
            <w:szCs w:val="20"/>
          </w:rPr>
          <w:t xml:space="preserve">ns. </w:t>
        </w:r>
      </w:hyperlink>
      <w:hyperlink r:id="rId930">
        <w:r>
          <w:rPr>
            <w:i/>
            <w:sz w:val="20"/>
            <w:szCs w:val="20"/>
          </w:rPr>
          <w:t>Ambio</w:t>
        </w:r>
      </w:hyperlink>
      <w:hyperlink r:id="rId931">
        <w:r>
          <w:rPr>
            <w:sz w:val="20"/>
            <w:szCs w:val="20"/>
          </w:rPr>
          <w:t xml:space="preserve">, </w:t>
        </w:r>
      </w:hyperlink>
      <w:hyperlink r:id="rId932">
        <w:r>
          <w:rPr>
            <w:i/>
            <w:sz w:val="20"/>
            <w:szCs w:val="20"/>
          </w:rPr>
          <w:t>51</w:t>
        </w:r>
      </w:hyperlink>
      <w:hyperlink r:id="rId933">
        <w:r>
          <w:rPr>
            <w:sz w:val="20"/>
            <w:szCs w:val="20"/>
          </w:rPr>
          <w:t>(6), 1388–1401. https://doi.org/10.1007/s13280-021-01685-w</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34">
        <w:r w:rsidRPr="00E118EB">
          <w:rPr>
            <w:sz w:val="20"/>
            <w:szCs w:val="20"/>
            <w:lang w:val="de-DE"/>
          </w:rPr>
          <w:t>Kabisch, N., Frantzeskaki, N., Pauleit, S., Naumann, S., Davis, M., Artmann, M., Haase, D., Knapp, S., Korn, H., Stadler, J., Zaun</w:t>
        </w:r>
        <w:r w:rsidRPr="00E118EB">
          <w:rPr>
            <w:sz w:val="20"/>
            <w:szCs w:val="20"/>
            <w:lang w:val="de-DE"/>
          </w:rPr>
          <w:t xml:space="preserve">berger, K., &amp; Bonn, A. (2016). </w:t>
        </w:r>
        <w:r>
          <w:rPr>
            <w:sz w:val="20"/>
            <w:szCs w:val="20"/>
          </w:rPr>
          <w:t xml:space="preserve">Nature-based solutions to climate change mitigation and adaptation in urban areas: Perspectives on indicators, knowledge gaps, barriers, and opportunities for action. </w:t>
        </w:r>
      </w:hyperlink>
      <w:hyperlink r:id="rId935">
        <w:r>
          <w:rPr>
            <w:i/>
            <w:sz w:val="20"/>
            <w:szCs w:val="20"/>
          </w:rPr>
          <w:t>Ecology and Society</w:t>
        </w:r>
      </w:hyperlink>
      <w:hyperlink r:id="rId936">
        <w:r>
          <w:rPr>
            <w:sz w:val="20"/>
            <w:szCs w:val="20"/>
          </w:rPr>
          <w:t xml:space="preserve">, </w:t>
        </w:r>
      </w:hyperlink>
      <w:hyperlink r:id="rId937">
        <w:r>
          <w:rPr>
            <w:i/>
            <w:sz w:val="20"/>
            <w:szCs w:val="20"/>
          </w:rPr>
          <w:t>21</w:t>
        </w:r>
      </w:hyperlink>
      <w:hyperlink r:id="rId938">
        <w:r>
          <w:rPr>
            <w:sz w:val="20"/>
            <w:szCs w:val="20"/>
          </w:rPr>
          <w:t>(2). https://www.jstor.org/stable/26270403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39">
        <w:r>
          <w:rPr>
            <w:sz w:val="20"/>
            <w:szCs w:val="20"/>
          </w:rPr>
          <w:t xml:space="preserve">Kasprzyk, I., Ćwik, A., Kluska, K., Wójcik, T., &amp; Cariñanos, P. (2019). Allergenic pollen concentrations in the air of urban parks in relation to their vegetation. </w:t>
        </w:r>
      </w:hyperlink>
      <w:hyperlink r:id="rId940">
        <w:r>
          <w:rPr>
            <w:i/>
            <w:sz w:val="20"/>
            <w:szCs w:val="20"/>
          </w:rPr>
          <w:t>Urban Forestry &amp; Urban Greening</w:t>
        </w:r>
      </w:hyperlink>
      <w:hyperlink r:id="rId941">
        <w:r>
          <w:rPr>
            <w:sz w:val="20"/>
            <w:szCs w:val="20"/>
          </w:rPr>
          <w:t xml:space="preserve">, </w:t>
        </w:r>
      </w:hyperlink>
      <w:hyperlink r:id="rId942">
        <w:r>
          <w:rPr>
            <w:i/>
            <w:sz w:val="20"/>
            <w:szCs w:val="20"/>
          </w:rPr>
          <w:t>46</w:t>
        </w:r>
      </w:hyperlink>
      <w:hyperlink r:id="rId943">
        <w:r>
          <w:rPr>
            <w:sz w:val="20"/>
            <w:szCs w:val="20"/>
          </w:rPr>
          <w:t>, 1</w:t>
        </w:r>
        <w:r>
          <w:rPr>
            <w:sz w:val="20"/>
            <w:szCs w:val="20"/>
          </w:rPr>
          <w:t>26486. https://doi.org/10.1016/j.ufug.2019.126486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44">
        <w:r>
          <w:rPr>
            <w:sz w:val="20"/>
            <w:szCs w:val="20"/>
          </w:rPr>
          <w:t>Keeler, B. L., Hamel, P., McPhearson, T., Hamann, M. H., Donahue, M. L., Meza Prado, K. A., Arkema, K. K., Bratman, G. N., Brauman, K. A., Finla</w:t>
        </w:r>
        <w:r>
          <w:rPr>
            <w:sz w:val="20"/>
            <w:szCs w:val="20"/>
          </w:rPr>
          <w:t xml:space="preserve">y, J. C., Guerry, A. D., Hobbie, S. E., Johnson, J. A., MacDonald, G. K., McDonald, R. I., Neverisky, N., &amp; Wood, S. A. (2019). Social-ecological and technological factors moderate the value of urban nature. </w:t>
        </w:r>
      </w:hyperlink>
      <w:hyperlink r:id="rId945">
        <w:r>
          <w:rPr>
            <w:i/>
            <w:sz w:val="20"/>
            <w:szCs w:val="20"/>
          </w:rPr>
          <w:t>Nature Sustainability</w:t>
        </w:r>
      </w:hyperlink>
      <w:hyperlink r:id="rId946">
        <w:r>
          <w:rPr>
            <w:sz w:val="20"/>
            <w:szCs w:val="20"/>
          </w:rPr>
          <w:t xml:space="preserve">, </w:t>
        </w:r>
      </w:hyperlink>
      <w:hyperlink r:id="rId947">
        <w:r>
          <w:rPr>
            <w:i/>
            <w:sz w:val="20"/>
            <w:szCs w:val="20"/>
          </w:rPr>
          <w:t>2</w:t>
        </w:r>
      </w:hyperlink>
      <w:hyperlink r:id="rId948">
        <w:r>
          <w:rPr>
            <w:sz w:val="20"/>
            <w:szCs w:val="20"/>
          </w:rPr>
          <w:t>(1), Article 1. https://doi.org/10.1038/s41893-018-0202-1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49">
        <w:r>
          <w:rPr>
            <w:sz w:val="20"/>
            <w:szCs w:val="20"/>
          </w:rPr>
          <w:t>Kim, M. K., Baldini, L., Leibundgut, H., Wurzbacher, J. A., &amp; Piatkowski, N. (2015). A novel ventilation strategy with CO2 capture devic</w:t>
        </w:r>
        <w:r>
          <w:rPr>
            <w:sz w:val="20"/>
            <w:szCs w:val="20"/>
          </w:rPr>
          <w:t xml:space="preserve">e and energy saving in buildings. </w:t>
        </w:r>
      </w:hyperlink>
      <w:hyperlink r:id="rId950">
        <w:r>
          <w:rPr>
            <w:i/>
            <w:sz w:val="20"/>
            <w:szCs w:val="20"/>
          </w:rPr>
          <w:t>Energy and Buildings</w:t>
        </w:r>
      </w:hyperlink>
      <w:hyperlink r:id="rId951">
        <w:r>
          <w:rPr>
            <w:sz w:val="20"/>
            <w:szCs w:val="20"/>
          </w:rPr>
          <w:t xml:space="preserve">, </w:t>
        </w:r>
      </w:hyperlink>
      <w:hyperlink r:id="rId952">
        <w:r>
          <w:rPr>
            <w:i/>
            <w:sz w:val="20"/>
            <w:szCs w:val="20"/>
          </w:rPr>
          <w:t>87</w:t>
        </w:r>
      </w:hyperlink>
      <w:hyperlink r:id="rId953">
        <w:r>
          <w:rPr>
            <w:sz w:val="20"/>
            <w:szCs w:val="20"/>
          </w:rPr>
          <w:t>, 134–141. https://doi.org/10.1016/j.enbuild.2014.11.017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54">
        <w:r>
          <w:rPr>
            <w:sz w:val="20"/>
            <w:szCs w:val="20"/>
          </w:rPr>
          <w:t>Kim, M. K., &amp; Leibundgut, H. (2015). Performance of novel ventilation strategy for capt</w:t>
        </w:r>
        <w:r>
          <w:rPr>
            <w:sz w:val="20"/>
            <w:szCs w:val="20"/>
          </w:rPr>
          <w:t xml:space="preserve">uring CO2 with scheduled occupancy diversity and infiltration rate. </w:t>
        </w:r>
      </w:hyperlink>
      <w:hyperlink r:id="rId955">
        <w:r>
          <w:rPr>
            <w:i/>
            <w:sz w:val="20"/>
            <w:szCs w:val="20"/>
          </w:rPr>
          <w:t>Building and Environment</w:t>
        </w:r>
      </w:hyperlink>
      <w:hyperlink r:id="rId956">
        <w:r>
          <w:rPr>
            <w:sz w:val="20"/>
            <w:szCs w:val="20"/>
          </w:rPr>
          <w:t xml:space="preserve">, </w:t>
        </w:r>
      </w:hyperlink>
      <w:hyperlink r:id="rId957">
        <w:r>
          <w:rPr>
            <w:i/>
            <w:sz w:val="20"/>
            <w:szCs w:val="20"/>
          </w:rPr>
          <w:t>89</w:t>
        </w:r>
      </w:hyperlink>
      <w:hyperlink r:id="rId958">
        <w:r>
          <w:rPr>
            <w:sz w:val="20"/>
            <w:szCs w:val="20"/>
          </w:rPr>
          <w:t>, 318–326. https://doi.org/10.1016/j.buildenv.2015.02.012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59">
        <w:r>
          <w:rPr>
            <w:sz w:val="20"/>
            <w:szCs w:val="20"/>
          </w:rPr>
          <w:t>Kim, Y. J., Hyun, J., Yoo, S. Y., &amp; Yoo, G. (202</w:t>
        </w:r>
        <w:r>
          <w:rPr>
            <w:sz w:val="20"/>
            <w:szCs w:val="20"/>
          </w:rPr>
          <w:t xml:space="preserve">1). The role of biochar in alleviating soil drought stress in urban roadside greenery. </w:t>
        </w:r>
      </w:hyperlink>
      <w:hyperlink r:id="rId960">
        <w:r>
          <w:rPr>
            <w:i/>
            <w:sz w:val="20"/>
            <w:szCs w:val="20"/>
          </w:rPr>
          <w:t>Geoderma</w:t>
        </w:r>
      </w:hyperlink>
      <w:hyperlink r:id="rId961">
        <w:r>
          <w:rPr>
            <w:sz w:val="20"/>
            <w:szCs w:val="20"/>
          </w:rPr>
          <w:t xml:space="preserve">, </w:t>
        </w:r>
      </w:hyperlink>
      <w:hyperlink r:id="rId962">
        <w:r>
          <w:rPr>
            <w:i/>
            <w:sz w:val="20"/>
            <w:szCs w:val="20"/>
          </w:rPr>
          <w:t>404</w:t>
        </w:r>
      </w:hyperlink>
      <w:hyperlink r:id="rId963">
        <w:r>
          <w:rPr>
            <w:sz w:val="20"/>
            <w:szCs w:val="20"/>
          </w:rPr>
          <w:t>, 115223. https://doi.org/10.1016/j.geoderma.2021.115223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64">
        <w:r>
          <w:rPr>
            <w:sz w:val="20"/>
            <w:szCs w:val="20"/>
          </w:rPr>
          <w:t>Kinnunen, A., Talvitie, I., Ottelin, J., Hein</w:t>
        </w:r>
        <w:r>
          <w:rPr>
            <w:sz w:val="20"/>
            <w:szCs w:val="20"/>
          </w:rPr>
          <w:t xml:space="preserve">onen, J., &amp; Junnila, S. (2022). Carbon sequestration and storage potential of urban residential environment – A review. </w:t>
        </w:r>
      </w:hyperlink>
      <w:hyperlink r:id="rId965">
        <w:r>
          <w:rPr>
            <w:i/>
            <w:sz w:val="20"/>
            <w:szCs w:val="20"/>
          </w:rPr>
          <w:t>Sustainable Cities and Society</w:t>
        </w:r>
      </w:hyperlink>
      <w:hyperlink r:id="rId966">
        <w:r>
          <w:rPr>
            <w:sz w:val="20"/>
            <w:szCs w:val="20"/>
          </w:rPr>
          <w:t xml:space="preserve">, </w:t>
        </w:r>
      </w:hyperlink>
      <w:hyperlink r:id="rId967">
        <w:r>
          <w:rPr>
            <w:i/>
            <w:sz w:val="20"/>
            <w:szCs w:val="20"/>
          </w:rPr>
          <w:t>84</w:t>
        </w:r>
      </w:hyperlink>
      <w:hyperlink r:id="rId968">
        <w:r>
          <w:rPr>
            <w:sz w:val="20"/>
            <w:szCs w:val="20"/>
          </w:rPr>
          <w:t>, 104027. https://doi.org/10.1016/j.scs.2022.104027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69">
        <w:r>
          <w:rPr>
            <w:sz w:val="20"/>
            <w:szCs w:val="20"/>
          </w:rPr>
          <w:t>Kiss, M., Takács, Á., Pogácsás, R., &amp; Gulyás, Á. (2015). The role of ecosystem services in climate and air quality in urban areas: Evaluating carbon sequestration and air pollution removal by stre</w:t>
        </w:r>
        <w:r>
          <w:rPr>
            <w:sz w:val="20"/>
            <w:szCs w:val="20"/>
          </w:rPr>
          <w:t xml:space="preserve">et and park trees in Szeged (Hungary). </w:t>
        </w:r>
      </w:hyperlink>
      <w:hyperlink r:id="rId970">
        <w:r>
          <w:rPr>
            <w:i/>
            <w:sz w:val="20"/>
            <w:szCs w:val="20"/>
          </w:rPr>
          <w:t>Moravian Geographical Reports</w:t>
        </w:r>
      </w:hyperlink>
      <w:hyperlink r:id="rId971">
        <w:r>
          <w:rPr>
            <w:sz w:val="20"/>
            <w:szCs w:val="20"/>
          </w:rPr>
          <w:t xml:space="preserve">, </w:t>
        </w:r>
      </w:hyperlink>
      <w:hyperlink r:id="rId972">
        <w:r>
          <w:rPr>
            <w:i/>
            <w:sz w:val="20"/>
            <w:szCs w:val="20"/>
          </w:rPr>
          <w:t>23</w:t>
        </w:r>
      </w:hyperlink>
      <w:hyperlink r:id="rId973">
        <w:r>
          <w:rPr>
            <w:sz w:val="20"/>
            <w:szCs w:val="20"/>
          </w:rPr>
          <w:t>(3), 36–46. https://doi.org/10.1515/mgr-2015-0016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74">
        <w:r>
          <w:rPr>
            <w:sz w:val="20"/>
            <w:szCs w:val="20"/>
          </w:rPr>
          <w:t>Kovac, A., Bhatia, P., Russell, B., Morris, E., van Staden, M., Arikan, Y., Eich</w:t>
        </w:r>
        <w:r>
          <w:rPr>
            <w:sz w:val="20"/>
            <w:szCs w:val="20"/>
          </w:rPr>
          <w:t xml:space="preserve">el, A., Dickinson, J., Desai, R., Hoornweg, D., Harris, N., Carreño, C., Lee, D., Ramlow, M., Wang, M., Green, R., Rich, D., Singh, N., Reyna, N., … Quinn, R. (2020). </w:t>
        </w:r>
      </w:hyperlink>
      <w:hyperlink r:id="rId975">
        <w:r>
          <w:rPr>
            <w:i/>
            <w:sz w:val="20"/>
            <w:szCs w:val="20"/>
          </w:rPr>
          <w:t>Global Protocol for Communi</w:t>
        </w:r>
        <w:r>
          <w:rPr>
            <w:i/>
            <w:sz w:val="20"/>
            <w:szCs w:val="20"/>
          </w:rPr>
          <w:t>ty-Scale—Greenhouse Gas Inventories</w:t>
        </w:r>
      </w:hyperlink>
      <w:hyperlink r:id="rId976">
        <w:r>
          <w:rPr>
            <w:sz w:val="20"/>
            <w:szCs w:val="20"/>
          </w:rPr>
          <w:t xml:space="preserve"> (An Accounting and Reporting Standard for Cities, p. 190). World Resources Institute. https://ghgprotocol.org/sites/default/files/standards/GPC_Full_MASTER_RW</w:t>
        </w:r>
        <w:r>
          <w:rPr>
            <w:sz w:val="20"/>
            <w:szCs w:val="20"/>
          </w:rPr>
          <w:t>_v7.pdf</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77">
        <w:r>
          <w:rPr>
            <w:sz w:val="20"/>
            <w:szCs w:val="20"/>
          </w:rPr>
          <w:t xml:space="preserve">Kremer, P. D., &amp; Ritchie, L. (2018). Understanding Costs and Identifying Value in Mass Timber Construction: Calculating the ‘Total Cost of Project’ (TCP). </w:t>
        </w:r>
      </w:hyperlink>
      <w:hyperlink r:id="rId978">
        <w:r>
          <w:rPr>
            <w:i/>
            <w:sz w:val="20"/>
            <w:szCs w:val="20"/>
          </w:rPr>
          <w:t>Mass Timber Construction Journal</w:t>
        </w:r>
      </w:hyperlink>
      <w:hyperlink r:id="rId979">
        <w:r>
          <w:rPr>
            <w:sz w:val="20"/>
            <w:szCs w:val="20"/>
          </w:rPr>
          <w:t xml:space="preserve">, </w:t>
        </w:r>
      </w:hyperlink>
      <w:hyperlink r:id="rId980">
        <w:r>
          <w:rPr>
            <w:i/>
            <w:sz w:val="20"/>
            <w:szCs w:val="20"/>
          </w:rPr>
          <w:t>1</w:t>
        </w:r>
      </w:hyperlink>
      <w:hyperlink r:id="rId981">
        <w:r>
          <w:rPr>
            <w:sz w:val="20"/>
            <w:szCs w:val="20"/>
          </w:rPr>
          <w:t>(1),</w:t>
        </w:r>
        <w:r>
          <w:rPr>
            <w:sz w:val="20"/>
            <w:szCs w:val="20"/>
          </w:rPr>
          <w:t xml:space="preserve"> Article 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82">
        <w:r>
          <w:rPr>
            <w:sz w:val="20"/>
            <w:szCs w:val="20"/>
          </w:rPr>
          <w:t xml:space="preserve">Krull, K. H. (2018). </w:t>
        </w:r>
      </w:hyperlink>
      <w:hyperlink r:id="rId983">
        <w:r>
          <w:rPr>
            <w:i/>
            <w:sz w:val="20"/>
            <w:szCs w:val="20"/>
          </w:rPr>
          <w:t>Biochar Market Analysis For San Juan County And the Pacific Northwest</w:t>
        </w:r>
      </w:hyperlink>
      <w:hyperlink r:id="rId984">
        <w:r>
          <w:rPr>
            <w:sz w:val="20"/>
            <w:szCs w:val="20"/>
          </w:rPr>
          <w:t>. Northwest Natural Resource Group. https://www.nnrg.org/wp-content/uploads/2018/12/Biochar-Market-Research-Paper-FINAL.pdf</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85">
        <w:r w:rsidRPr="00E118EB">
          <w:rPr>
            <w:sz w:val="20"/>
            <w:szCs w:val="20"/>
            <w:lang w:val="de-DE"/>
          </w:rPr>
          <w:t>Kuittinen, M., Zernicke, C., Slabik, S</w:t>
        </w:r>
        <w:r w:rsidRPr="00E118EB">
          <w:rPr>
            <w:sz w:val="20"/>
            <w:szCs w:val="20"/>
            <w:lang w:val="de-DE"/>
          </w:rPr>
          <w:t xml:space="preserve">., &amp; Hafner, A. (2021). </w:t>
        </w:r>
        <w:r>
          <w:rPr>
            <w:sz w:val="20"/>
            <w:szCs w:val="20"/>
          </w:rPr>
          <w:t xml:space="preserve">How can carbon be stored in the built environment? A review of potential options. </w:t>
        </w:r>
      </w:hyperlink>
      <w:hyperlink r:id="rId986">
        <w:r>
          <w:rPr>
            <w:i/>
            <w:sz w:val="20"/>
            <w:szCs w:val="20"/>
          </w:rPr>
          <w:t>Architectural Science Review</w:t>
        </w:r>
      </w:hyperlink>
      <w:hyperlink r:id="rId987">
        <w:r>
          <w:rPr>
            <w:sz w:val="20"/>
            <w:szCs w:val="20"/>
          </w:rPr>
          <w:t xml:space="preserve">, </w:t>
        </w:r>
      </w:hyperlink>
      <w:hyperlink r:id="rId988">
        <w:r>
          <w:rPr>
            <w:i/>
            <w:sz w:val="20"/>
            <w:szCs w:val="20"/>
          </w:rPr>
          <w:t>0</w:t>
        </w:r>
      </w:hyperlink>
      <w:hyperlink r:id="rId989">
        <w:r>
          <w:rPr>
            <w:sz w:val="20"/>
            <w:szCs w:val="20"/>
          </w:rPr>
          <w:t>(0), 1–17. https://doi.org/10.1080/00038628.2021.1896471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90">
        <w:r>
          <w:rPr>
            <w:sz w:val="20"/>
            <w:szCs w:val="20"/>
          </w:rPr>
          <w:t xml:space="preserve">Kumar, A., Choudhary, R., Narzari, R., Kataki, R., &amp; Shukla, S. K. (2018). Evaluation of bio-asphalt binders modified with biochar: A pyrolysis by-product of Mesua ferrea seed cover waste. </w:t>
        </w:r>
      </w:hyperlink>
      <w:hyperlink r:id="rId991">
        <w:r>
          <w:rPr>
            <w:i/>
            <w:sz w:val="20"/>
            <w:szCs w:val="20"/>
          </w:rPr>
          <w:t>Cogen</w:t>
        </w:r>
        <w:r>
          <w:rPr>
            <w:i/>
            <w:sz w:val="20"/>
            <w:szCs w:val="20"/>
          </w:rPr>
          <w:t>t Engineering</w:t>
        </w:r>
      </w:hyperlink>
      <w:hyperlink r:id="rId992">
        <w:r>
          <w:rPr>
            <w:sz w:val="20"/>
            <w:szCs w:val="20"/>
          </w:rPr>
          <w:t xml:space="preserve">, </w:t>
        </w:r>
      </w:hyperlink>
      <w:hyperlink r:id="rId993">
        <w:r>
          <w:rPr>
            <w:i/>
            <w:sz w:val="20"/>
            <w:szCs w:val="20"/>
          </w:rPr>
          <w:t>5</w:t>
        </w:r>
      </w:hyperlink>
      <w:hyperlink r:id="rId994">
        <w:r>
          <w:rPr>
            <w:sz w:val="20"/>
            <w:szCs w:val="20"/>
          </w:rPr>
          <w:t>(1), 1548534. https://doi.org/10.1080/23311916.2018.15</w:t>
        </w:r>
        <w:r>
          <w:rPr>
            <w:sz w:val="20"/>
            <w:szCs w:val="20"/>
          </w:rPr>
          <w:t>48534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995">
        <w:r>
          <w:rPr>
            <w:sz w:val="20"/>
            <w:szCs w:val="20"/>
          </w:rPr>
          <w:t xml:space="preserve">Kumar Mishra, R., Jaya Prasanna Kumar, D., Narula, A., Minnat Chistie, S., &amp; Ullhas Naik, S. (2023). Production and beneficial impact of biochar for environmental application: A review on </w:t>
        </w:r>
        <w:r>
          <w:rPr>
            <w:sz w:val="20"/>
            <w:szCs w:val="20"/>
          </w:rPr>
          <w:t xml:space="preserve">types of feedstocks, chemical compositions, operating parameters, techno-economic study, and life cycle assessment. </w:t>
        </w:r>
      </w:hyperlink>
      <w:hyperlink r:id="rId996">
        <w:r>
          <w:rPr>
            <w:i/>
            <w:sz w:val="20"/>
            <w:szCs w:val="20"/>
          </w:rPr>
          <w:t>Fuel</w:t>
        </w:r>
      </w:hyperlink>
      <w:hyperlink r:id="rId997">
        <w:r>
          <w:rPr>
            <w:sz w:val="20"/>
            <w:szCs w:val="20"/>
          </w:rPr>
          <w:t xml:space="preserve">, </w:t>
        </w:r>
      </w:hyperlink>
      <w:hyperlink r:id="rId998">
        <w:r>
          <w:rPr>
            <w:i/>
            <w:sz w:val="20"/>
            <w:szCs w:val="20"/>
          </w:rPr>
          <w:t>343</w:t>
        </w:r>
      </w:hyperlink>
      <w:hyperlink r:id="rId999">
        <w:r>
          <w:rPr>
            <w:sz w:val="20"/>
            <w:szCs w:val="20"/>
          </w:rPr>
          <w:t>, 127968. https://doi.org/10.1016/j.fuel.2023.127968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00">
        <w:r>
          <w:rPr>
            <w:sz w:val="20"/>
            <w:szCs w:val="20"/>
          </w:rPr>
          <w:t>Kuppusamy, S., Thavamani</w:t>
        </w:r>
        <w:r>
          <w:rPr>
            <w:sz w:val="20"/>
            <w:szCs w:val="20"/>
          </w:rPr>
          <w:t xml:space="preserve">, P., Megharaj, M., Venkateswarlu, K., &amp; Naidu, R. (2016). Agronomic and remedial benefits and risks of applying biochar to soil: Current knowledge and future research directions. </w:t>
        </w:r>
      </w:hyperlink>
      <w:hyperlink r:id="rId1001">
        <w:r>
          <w:rPr>
            <w:i/>
            <w:sz w:val="20"/>
            <w:szCs w:val="20"/>
          </w:rPr>
          <w:t>Environment In</w:t>
        </w:r>
        <w:r>
          <w:rPr>
            <w:i/>
            <w:sz w:val="20"/>
            <w:szCs w:val="20"/>
          </w:rPr>
          <w:t>ternational</w:t>
        </w:r>
      </w:hyperlink>
      <w:hyperlink r:id="rId1002">
        <w:r>
          <w:rPr>
            <w:sz w:val="20"/>
            <w:szCs w:val="20"/>
          </w:rPr>
          <w:t xml:space="preserve">, </w:t>
        </w:r>
      </w:hyperlink>
      <w:hyperlink r:id="rId1003">
        <w:r>
          <w:rPr>
            <w:i/>
            <w:sz w:val="20"/>
            <w:szCs w:val="20"/>
          </w:rPr>
          <w:t>87</w:t>
        </w:r>
      </w:hyperlink>
      <w:hyperlink r:id="rId1004">
        <w:r>
          <w:rPr>
            <w:sz w:val="20"/>
            <w:szCs w:val="20"/>
          </w:rPr>
          <w:t>, 1–12. https://doi.org/10.1016/j.envint.2015.10.018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05">
        <w:r>
          <w:rPr>
            <w:sz w:val="20"/>
            <w:szCs w:val="20"/>
          </w:rPr>
          <w:t xml:space="preserve">Kuronuma, T., &amp; Watanabe, H. (2017). Relevance of Carbon Sequestration to the Physiological and Morphological Traits of Several Green Roof Plants during the First Year after Construction. </w:t>
        </w:r>
      </w:hyperlink>
      <w:hyperlink r:id="rId1006">
        <w:r>
          <w:rPr>
            <w:i/>
            <w:sz w:val="20"/>
            <w:szCs w:val="20"/>
          </w:rPr>
          <w:t>American Journal of Plant Sciences</w:t>
        </w:r>
      </w:hyperlink>
      <w:hyperlink r:id="rId1007">
        <w:r>
          <w:rPr>
            <w:sz w:val="20"/>
            <w:szCs w:val="20"/>
          </w:rPr>
          <w:t xml:space="preserve">, </w:t>
        </w:r>
      </w:hyperlink>
      <w:hyperlink r:id="rId1008">
        <w:r>
          <w:rPr>
            <w:i/>
            <w:sz w:val="20"/>
            <w:szCs w:val="20"/>
          </w:rPr>
          <w:t>08</w:t>
        </w:r>
      </w:hyperlink>
      <w:hyperlink r:id="rId1009">
        <w:r>
          <w:rPr>
            <w:sz w:val="20"/>
            <w:szCs w:val="20"/>
          </w:rPr>
          <w:t>(01), 14–27. https://doi.org/10.4236/ajps.2017.81002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10">
        <w:r>
          <w:rPr>
            <w:sz w:val="20"/>
            <w:szCs w:val="20"/>
          </w:rPr>
          <w:t xml:space="preserve">Kuronuma, T., Watanabe, H., Ishihara, T., Kou, D., Toushima, K., Ando, M., &amp; Shindo, S. (2018). CO2 Payoff of Extensive Green Roofs with Different Vegetation Species. </w:t>
        </w:r>
      </w:hyperlink>
      <w:hyperlink r:id="rId1011">
        <w:r>
          <w:rPr>
            <w:i/>
            <w:sz w:val="20"/>
            <w:szCs w:val="20"/>
          </w:rPr>
          <w:t>Sustainability</w:t>
        </w:r>
      </w:hyperlink>
      <w:hyperlink r:id="rId1012">
        <w:r>
          <w:rPr>
            <w:sz w:val="20"/>
            <w:szCs w:val="20"/>
          </w:rPr>
          <w:t xml:space="preserve">, </w:t>
        </w:r>
      </w:hyperlink>
      <w:hyperlink r:id="rId1013">
        <w:r>
          <w:rPr>
            <w:i/>
            <w:sz w:val="20"/>
            <w:szCs w:val="20"/>
          </w:rPr>
          <w:t>10</w:t>
        </w:r>
      </w:hyperlink>
      <w:hyperlink r:id="rId1014">
        <w:r>
          <w:rPr>
            <w:sz w:val="20"/>
            <w:szCs w:val="20"/>
          </w:rPr>
          <w:t>(7), Article 7. https://doi.org/10.3390/su10072256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15">
        <w:r>
          <w:rPr>
            <w:sz w:val="20"/>
            <w:szCs w:val="20"/>
          </w:rPr>
          <w:t xml:space="preserve">Kuzmanovska, I., Gasparri, E., Tapias Monné, D., &amp; Aitchison, M. (2018, August). </w:t>
        </w:r>
      </w:hyperlink>
      <w:hyperlink r:id="rId1016">
        <w:r>
          <w:rPr>
            <w:i/>
            <w:sz w:val="20"/>
            <w:szCs w:val="20"/>
          </w:rPr>
          <w:t>Tall Timber Buildings: Emerging trends and typologies: 2018 World Conference on</w:t>
        </w:r>
        <w:r>
          <w:rPr>
            <w:i/>
            <w:sz w:val="20"/>
            <w:szCs w:val="20"/>
          </w:rPr>
          <w:t xml:space="preserve"> </w:t>
        </w:r>
        <w:r>
          <w:rPr>
            <w:i/>
            <w:sz w:val="20"/>
            <w:szCs w:val="20"/>
          </w:rPr>
          <w:lastRenderedPageBreak/>
          <w:t>Timber Engineering</w:t>
        </w:r>
      </w:hyperlink>
      <w:hyperlink r:id="rId1017">
        <w:r>
          <w:rPr>
            <w:sz w:val="20"/>
            <w:szCs w:val="20"/>
          </w:rPr>
          <w:t>.</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18">
        <w:r>
          <w:rPr>
            <w:sz w:val="20"/>
            <w:szCs w:val="20"/>
          </w:rPr>
          <w:t>Lähtinen, K., Harju, C., &amp; Toppinen, A. (2019). Consumers’ perceptions on the properties of wood affecting thei</w:t>
        </w:r>
        <w:r>
          <w:rPr>
            <w:sz w:val="20"/>
            <w:szCs w:val="20"/>
          </w:rPr>
          <w:t xml:space="preserve">r willingness to live in and prejudices against houses made of timber. </w:t>
        </w:r>
      </w:hyperlink>
      <w:hyperlink r:id="rId1019">
        <w:r>
          <w:rPr>
            <w:i/>
            <w:sz w:val="20"/>
            <w:szCs w:val="20"/>
          </w:rPr>
          <w:t>Wood Material Science &amp; Engineering</w:t>
        </w:r>
      </w:hyperlink>
      <w:hyperlink r:id="rId1020">
        <w:r>
          <w:rPr>
            <w:sz w:val="20"/>
            <w:szCs w:val="20"/>
          </w:rPr>
          <w:t xml:space="preserve">, </w:t>
        </w:r>
      </w:hyperlink>
      <w:hyperlink r:id="rId1021">
        <w:r>
          <w:rPr>
            <w:i/>
            <w:sz w:val="20"/>
            <w:szCs w:val="20"/>
          </w:rPr>
          <w:t>14</w:t>
        </w:r>
      </w:hyperlink>
      <w:hyperlink r:id="rId1022">
        <w:r>
          <w:rPr>
            <w:sz w:val="20"/>
            <w:szCs w:val="20"/>
          </w:rPr>
          <w:t>(5), 325–331. https://doi.org/10.1080/17480272.2019.1615548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23">
        <w:r>
          <w:rPr>
            <w:sz w:val="20"/>
            <w:szCs w:val="20"/>
          </w:rPr>
          <w:t>Lee, D.-H., Kil, S.-H., Jo, H.-K</w:t>
        </w:r>
        <w:r>
          <w:rPr>
            <w:sz w:val="20"/>
            <w:szCs w:val="20"/>
          </w:rPr>
          <w:t xml:space="preserve">., &amp; Choi, B. (2019). Spatial Distributions of Carbon Storage and Uptake of Urban Forests in Seoul, South Korea. </w:t>
        </w:r>
      </w:hyperlink>
      <w:hyperlink r:id="rId1024">
        <w:r>
          <w:rPr>
            <w:i/>
            <w:sz w:val="20"/>
            <w:szCs w:val="20"/>
          </w:rPr>
          <w:t>Sensors and Materials</w:t>
        </w:r>
      </w:hyperlink>
      <w:hyperlink r:id="rId1025">
        <w:r>
          <w:rPr>
            <w:sz w:val="20"/>
            <w:szCs w:val="20"/>
          </w:rPr>
          <w:t xml:space="preserve">, </w:t>
        </w:r>
      </w:hyperlink>
      <w:hyperlink r:id="rId1026">
        <w:r>
          <w:rPr>
            <w:i/>
            <w:sz w:val="20"/>
            <w:szCs w:val="20"/>
          </w:rPr>
          <w:t>31</w:t>
        </w:r>
      </w:hyperlink>
      <w:hyperlink r:id="rId1027">
        <w:r>
          <w:rPr>
            <w:sz w:val="20"/>
            <w:szCs w:val="20"/>
          </w:rPr>
          <w:t>(11), 3811. https://doi.org/10.18494/SAM.2019.2556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28">
        <w:r>
          <w:rPr>
            <w:sz w:val="20"/>
            <w:szCs w:val="20"/>
          </w:rPr>
          <w:t>Lee, H., Yang</w:t>
        </w:r>
        <w:r>
          <w:rPr>
            <w:sz w:val="20"/>
            <w:szCs w:val="20"/>
          </w:rPr>
          <w:t xml:space="preserve">, S., Wi, S., &amp; Kim, S. (2019). Thermal transfer behavior of biochar-natural inorganic clay composite for building envelope insulation. </w:t>
        </w:r>
      </w:hyperlink>
      <w:hyperlink r:id="rId1029">
        <w:r>
          <w:rPr>
            <w:i/>
            <w:sz w:val="20"/>
            <w:szCs w:val="20"/>
          </w:rPr>
          <w:t>Construction and Building Materials</w:t>
        </w:r>
      </w:hyperlink>
      <w:hyperlink r:id="rId1030">
        <w:r>
          <w:rPr>
            <w:sz w:val="20"/>
            <w:szCs w:val="20"/>
          </w:rPr>
          <w:t xml:space="preserve">, </w:t>
        </w:r>
      </w:hyperlink>
      <w:hyperlink r:id="rId1031">
        <w:r>
          <w:rPr>
            <w:i/>
            <w:sz w:val="20"/>
            <w:szCs w:val="20"/>
          </w:rPr>
          <w:t>223</w:t>
        </w:r>
      </w:hyperlink>
      <w:hyperlink r:id="rId1032">
        <w:r>
          <w:rPr>
            <w:sz w:val="20"/>
            <w:szCs w:val="20"/>
          </w:rPr>
          <w:t>, 668–678. https://doi.org/10.1016/j.conbuildmat.2019.06.215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33">
        <w:r>
          <w:rPr>
            <w:sz w:val="20"/>
            <w:szCs w:val="20"/>
          </w:rPr>
          <w:t xml:space="preserve">Lee, S. C., Hsieh, C. C., Chen, C. H., &amp; Chen, Y. S. (2013). CO2 Adsorption by Y-Type Zeolite Impregnated with Amines in Indoor Air. </w:t>
        </w:r>
      </w:hyperlink>
      <w:hyperlink r:id="rId1034">
        <w:r>
          <w:rPr>
            <w:i/>
            <w:sz w:val="20"/>
            <w:szCs w:val="20"/>
          </w:rPr>
          <w:t>A</w:t>
        </w:r>
        <w:r>
          <w:rPr>
            <w:i/>
            <w:sz w:val="20"/>
            <w:szCs w:val="20"/>
          </w:rPr>
          <w:t>erosol and Air Quality Research</w:t>
        </w:r>
      </w:hyperlink>
      <w:hyperlink r:id="rId1035">
        <w:r>
          <w:rPr>
            <w:sz w:val="20"/>
            <w:szCs w:val="20"/>
          </w:rPr>
          <w:t xml:space="preserve">, </w:t>
        </w:r>
      </w:hyperlink>
      <w:hyperlink r:id="rId1036">
        <w:r>
          <w:rPr>
            <w:i/>
            <w:sz w:val="20"/>
            <w:szCs w:val="20"/>
          </w:rPr>
          <w:t>13</w:t>
        </w:r>
      </w:hyperlink>
      <w:hyperlink r:id="rId1037">
        <w:r>
          <w:rPr>
            <w:sz w:val="20"/>
            <w:szCs w:val="20"/>
          </w:rPr>
          <w:t>(1), 360–366. https://doi.org/10.42</w:t>
        </w:r>
        <w:r>
          <w:rPr>
            <w:sz w:val="20"/>
            <w:szCs w:val="20"/>
          </w:rPr>
          <w:t>09/aaqr.2012.05.0134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38">
        <w:r>
          <w:rPr>
            <w:sz w:val="20"/>
            <w:szCs w:val="20"/>
          </w:rPr>
          <w:t xml:space="preserve">Legan, M., Gotvajn, A. Ž., &amp; Zupan, K. (2022). Potential of biochar use in building materials. </w:t>
        </w:r>
      </w:hyperlink>
      <w:hyperlink r:id="rId1039">
        <w:r>
          <w:rPr>
            <w:i/>
            <w:sz w:val="20"/>
            <w:szCs w:val="20"/>
          </w:rPr>
          <w:t>Journal of Envir</w:t>
        </w:r>
        <w:r>
          <w:rPr>
            <w:i/>
            <w:sz w:val="20"/>
            <w:szCs w:val="20"/>
          </w:rPr>
          <w:t>onmental Management</w:t>
        </w:r>
      </w:hyperlink>
      <w:hyperlink r:id="rId1040">
        <w:r>
          <w:rPr>
            <w:sz w:val="20"/>
            <w:szCs w:val="20"/>
          </w:rPr>
          <w:t xml:space="preserve">, </w:t>
        </w:r>
      </w:hyperlink>
      <w:hyperlink r:id="rId1041">
        <w:r>
          <w:rPr>
            <w:i/>
            <w:sz w:val="20"/>
            <w:szCs w:val="20"/>
          </w:rPr>
          <w:t>309</w:t>
        </w:r>
      </w:hyperlink>
      <w:hyperlink r:id="rId1042">
        <w:r>
          <w:rPr>
            <w:sz w:val="20"/>
            <w:szCs w:val="20"/>
          </w:rPr>
          <w:t>, 114704. https://doi.org/10.1016/j.jenvman.20</w:t>
        </w:r>
        <w:r>
          <w:rPr>
            <w:sz w:val="20"/>
            <w:szCs w:val="20"/>
          </w:rPr>
          <w:t>22.114704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43">
        <w:r>
          <w:rPr>
            <w:sz w:val="20"/>
            <w:szCs w:val="20"/>
          </w:rPr>
          <w:t xml:space="preserve">Levasseur, A., Brandão, M., Lesage, P., Margni, M., Pennington, D., Clift, R., &amp; Samson, R. (2012). Valuing temporary carbon storage. </w:t>
        </w:r>
      </w:hyperlink>
      <w:hyperlink r:id="rId1044">
        <w:r>
          <w:rPr>
            <w:i/>
            <w:sz w:val="20"/>
            <w:szCs w:val="20"/>
          </w:rPr>
          <w:t>Nature Climate Change</w:t>
        </w:r>
      </w:hyperlink>
      <w:hyperlink r:id="rId1045">
        <w:r>
          <w:rPr>
            <w:sz w:val="20"/>
            <w:szCs w:val="20"/>
          </w:rPr>
          <w:t xml:space="preserve">, </w:t>
        </w:r>
      </w:hyperlink>
      <w:hyperlink r:id="rId1046">
        <w:r>
          <w:rPr>
            <w:i/>
            <w:sz w:val="20"/>
            <w:szCs w:val="20"/>
          </w:rPr>
          <w:t>2</w:t>
        </w:r>
      </w:hyperlink>
      <w:hyperlink r:id="rId1047">
        <w:r>
          <w:rPr>
            <w:sz w:val="20"/>
            <w:szCs w:val="20"/>
          </w:rPr>
          <w:t>(1), Article 1. https://doi.org/10</w:t>
        </w:r>
        <w:r>
          <w:rPr>
            <w:sz w:val="20"/>
            <w:szCs w:val="20"/>
          </w:rPr>
          <w:t>.1038/nclimate1335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48">
        <w:r w:rsidRPr="00E118EB">
          <w:rPr>
            <w:sz w:val="20"/>
            <w:szCs w:val="20"/>
            <w:lang w:val="de-DE"/>
          </w:rPr>
          <w:t xml:space="preserve">Lin, J., Ma, Q., Ju, Y., Zhang, H., Wang, Q., &amp; Huang, B. (2022). </w:t>
        </w:r>
        <w:r>
          <w:rPr>
            <w:sz w:val="20"/>
            <w:szCs w:val="20"/>
          </w:rPr>
          <w:t>Relationships between urbanization, tree morphology, and carbon density: An integration of remote sensing, al</w:t>
        </w:r>
        <w:r>
          <w:rPr>
            <w:sz w:val="20"/>
            <w:szCs w:val="20"/>
          </w:rPr>
          <w:t xml:space="preserve">lometric models, and field survey. </w:t>
        </w:r>
      </w:hyperlink>
      <w:hyperlink r:id="rId1049">
        <w:r>
          <w:rPr>
            <w:i/>
            <w:sz w:val="20"/>
            <w:szCs w:val="20"/>
          </w:rPr>
          <w:t>Urban Forestry &amp; Urban Greening</w:t>
        </w:r>
      </w:hyperlink>
      <w:hyperlink r:id="rId1050">
        <w:r>
          <w:rPr>
            <w:sz w:val="20"/>
            <w:szCs w:val="20"/>
          </w:rPr>
          <w:t xml:space="preserve">, </w:t>
        </w:r>
      </w:hyperlink>
      <w:hyperlink r:id="rId1051">
        <w:r>
          <w:rPr>
            <w:i/>
            <w:sz w:val="20"/>
            <w:szCs w:val="20"/>
          </w:rPr>
          <w:t>76</w:t>
        </w:r>
      </w:hyperlink>
      <w:hyperlink r:id="rId1052">
        <w:r>
          <w:rPr>
            <w:sz w:val="20"/>
            <w:szCs w:val="20"/>
          </w:rPr>
          <w:t>, 127725. https://doi.org/10.1016/j.ufug.2022.127725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53">
        <w:r>
          <w:rPr>
            <w:sz w:val="20"/>
            <w:szCs w:val="20"/>
          </w:rPr>
          <w:t>Lindén, L., Riikonen, A., Setälä, H., &amp; Yli-Pelkonen, V. (2020). Quantifying ca</w:t>
        </w:r>
        <w:r>
          <w:rPr>
            <w:sz w:val="20"/>
            <w:szCs w:val="20"/>
          </w:rPr>
          <w:t xml:space="preserve">rbon stocks in urban parks under cold climate conditions. </w:t>
        </w:r>
      </w:hyperlink>
      <w:hyperlink r:id="rId1054">
        <w:r>
          <w:rPr>
            <w:i/>
            <w:sz w:val="20"/>
            <w:szCs w:val="20"/>
          </w:rPr>
          <w:t>Urban Forestry &amp; Urban Greening</w:t>
        </w:r>
      </w:hyperlink>
      <w:hyperlink r:id="rId1055">
        <w:r>
          <w:rPr>
            <w:sz w:val="20"/>
            <w:szCs w:val="20"/>
          </w:rPr>
          <w:t xml:space="preserve">, </w:t>
        </w:r>
      </w:hyperlink>
      <w:hyperlink r:id="rId1056">
        <w:r>
          <w:rPr>
            <w:i/>
            <w:sz w:val="20"/>
            <w:szCs w:val="20"/>
          </w:rPr>
          <w:t>49</w:t>
        </w:r>
      </w:hyperlink>
      <w:hyperlink r:id="rId1057">
        <w:r>
          <w:rPr>
            <w:sz w:val="20"/>
            <w:szCs w:val="20"/>
          </w:rPr>
          <w:t>, 126633. https://doi.org/10.1016/j.ufug.2020.126633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58">
        <w:r>
          <w:rPr>
            <w:sz w:val="20"/>
            <w:szCs w:val="20"/>
          </w:rPr>
          <w:t>Liu, C., &amp; Li, X. (2012). Carbon storage and sequestrati</w:t>
        </w:r>
        <w:r>
          <w:rPr>
            <w:sz w:val="20"/>
            <w:szCs w:val="20"/>
          </w:rPr>
          <w:t xml:space="preserve">on by urban forests in Shenyang, China. </w:t>
        </w:r>
      </w:hyperlink>
      <w:hyperlink r:id="rId1059">
        <w:r>
          <w:rPr>
            <w:i/>
            <w:sz w:val="20"/>
            <w:szCs w:val="20"/>
          </w:rPr>
          <w:t>Urban Forestry &amp; Urban Greening</w:t>
        </w:r>
      </w:hyperlink>
      <w:hyperlink r:id="rId1060">
        <w:r>
          <w:rPr>
            <w:sz w:val="20"/>
            <w:szCs w:val="20"/>
          </w:rPr>
          <w:t xml:space="preserve">, </w:t>
        </w:r>
      </w:hyperlink>
      <w:hyperlink r:id="rId1061">
        <w:r>
          <w:rPr>
            <w:i/>
            <w:sz w:val="20"/>
            <w:szCs w:val="20"/>
          </w:rPr>
          <w:t>11</w:t>
        </w:r>
      </w:hyperlink>
      <w:hyperlink r:id="rId1062">
        <w:r>
          <w:rPr>
            <w:sz w:val="20"/>
            <w:szCs w:val="20"/>
          </w:rPr>
          <w:t>(2), 121–128. https://doi.org/10.1016/j.ufug.2011.03.002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63">
        <w:r>
          <w:rPr>
            <w:sz w:val="20"/>
            <w:szCs w:val="20"/>
          </w:rPr>
          <w:t>Liu, J., Liu, G., Zhang, W., Li, Z., Xing, F., &amp; Tang, L. (2022). Appl</w:t>
        </w:r>
        <w:r>
          <w:rPr>
            <w:sz w:val="20"/>
            <w:szCs w:val="20"/>
          </w:rPr>
          <w:t xml:space="preserve">ication potential analysis of biochar as a carbon capture material in cementitious composites: A review. </w:t>
        </w:r>
      </w:hyperlink>
      <w:hyperlink r:id="rId1064">
        <w:r>
          <w:rPr>
            <w:i/>
            <w:sz w:val="20"/>
            <w:szCs w:val="20"/>
          </w:rPr>
          <w:t>Construction and Building Materials</w:t>
        </w:r>
      </w:hyperlink>
      <w:hyperlink r:id="rId1065">
        <w:r>
          <w:rPr>
            <w:sz w:val="20"/>
            <w:szCs w:val="20"/>
          </w:rPr>
          <w:t xml:space="preserve">, </w:t>
        </w:r>
      </w:hyperlink>
      <w:hyperlink r:id="rId1066">
        <w:r>
          <w:rPr>
            <w:i/>
            <w:sz w:val="20"/>
            <w:szCs w:val="20"/>
          </w:rPr>
          <w:t>350</w:t>
        </w:r>
      </w:hyperlink>
      <w:hyperlink r:id="rId1067">
        <w:r>
          <w:rPr>
            <w:sz w:val="20"/>
            <w:szCs w:val="20"/>
          </w:rPr>
          <w:t>, 128715. https://doi.org/10.1016/j.conbuildmat.2022.128715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68">
        <w:r>
          <w:rPr>
            <w:sz w:val="20"/>
            <w:szCs w:val="20"/>
          </w:rPr>
          <w:t xml:space="preserve">Liu, J., Zhang, W., Jin, H., Li, Z., Liu, G., Xing, F., &amp; Tang, L. (2023). Exploring the carbon capture and sequestration performance of biochar-artificial aggregate using a new method. </w:t>
        </w:r>
      </w:hyperlink>
      <w:hyperlink r:id="rId1069">
        <w:r>
          <w:rPr>
            <w:i/>
            <w:sz w:val="20"/>
            <w:szCs w:val="20"/>
          </w:rPr>
          <w:t>Scien</w:t>
        </w:r>
        <w:r>
          <w:rPr>
            <w:i/>
            <w:sz w:val="20"/>
            <w:szCs w:val="20"/>
          </w:rPr>
          <w:t>ce of The Total Environment</w:t>
        </w:r>
      </w:hyperlink>
      <w:hyperlink r:id="rId1070">
        <w:r>
          <w:rPr>
            <w:sz w:val="20"/>
            <w:szCs w:val="20"/>
          </w:rPr>
          <w:t xml:space="preserve">, </w:t>
        </w:r>
      </w:hyperlink>
      <w:hyperlink r:id="rId1071">
        <w:r>
          <w:rPr>
            <w:i/>
            <w:sz w:val="20"/>
            <w:szCs w:val="20"/>
          </w:rPr>
          <w:t>859</w:t>
        </w:r>
      </w:hyperlink>
      <w:hyperlink r:id="rId1072">
        <w:r>
          <w:rPr>
            <w:sz w:val="20"/>
            <w:szCs w:val="20"/>
          </w:rPr>
          <w:t>, 160423. https://doi.org/10.1016/j.sc</w:t>
        </w:r>
        <w:r>
          <w:rPr>
            <w:sz w:val="20"/>
            <w:szCs w:val="20"/>
          </w:rPr>
          <w:t>itotenv.2022.160423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73">
        <w:r>
          <w:rPr>
            <w:sz w:val="20"/>
            <w:szCs w:val="20"/>
          </w:rPr>
          <w:t>Lo Piccolo, E., Becagli, M., Lauria, G., Cantini, V., Ceccanti, C., Cardelli, R., Massai, R., Remorini, D., Guidi, L., &amp; Landi, M. (2022). Biochar as a soil amendment in the tree establishment phase: What are the consequences for tree physiology, soil qual</w:t>
        </w:r>
        <w:r>
          <w:rPr>
            <w:sz w:val="20"/>
            <w:szCs w:val="20"/>
          </w:rPr>
          <w:t xml:space="preserve">ity and carbon sequestration? </w:t>
        </w:r>
      </w:hyperlink>
      <w:hyperlink r:id="rId1074">
        <w:r>
          <w:rPr>
            <w:i/>
            <w:sz w:val="20"/>
            <w:szCs w:val="20"/>
          </w:rPr>
          <w:t>Science of The Total Environment</w:t>
        </w:r>
      </w:hyperlink>
      <w:hyperlink r:id="rId1075">
        <w:r>
          <w:rPr>
            <w:sz w:val="20"/>
            <w:szCs w:val="20"/>
          </w:rPr>
          <w:t xml:space="preserve">, </w:t>
        </w:r>
      </w:hyperlink>
      <w:hyperlink r:id="rId1076">
        <w:r>
          <w:rPr>
            <w:i/>
            <w:sz w:val="20"/>
            <w:szCs w:val="20"/>
          </w:rPr>
          <w:t>844</w:t>
        </w:r>
      </w:hyperlink>
      <w:hyperlink r:id="rId1077">
        <w:r>
          <w:rPr>
            <w:sz w:val="20"/>
            <w:szCs w:val="20"/>
          </w:rPr>
          <w:t>, 157175. https://doi.org/10.1016/j.scitotenv.2022.157175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78">
        <w:r w:rsidRPr="00E118EB">
          <w:rPr>
            <w:sz w:val="20"/>
            <w:szCs w:val="20"/>
            <w:lang w:val="es-ES"/>
          </w:rPr>
          <w:t xml:space="preserve">Loijos, A., Santero, N., &amp; Ochsendorf, J. (2013). </w:t>
        </w:r>
        <w:r>
          <w:rPr>
            <w:sz w:val="20"/>
            <w:szCs w:val="20"/>
          </w:rPr>
          <w:t xml:space="preserve">Life cycle climate impacts </w:t>
        </w:r>
        <w:r>
          <w:rPr>
            <w:sz w:val="20"/>
            <w:szCs w:val="20"/>
          </w:rPr>
          <w:t xml:space="preserve">of the US concrete pavement network. </w:t>
        </w:r>
      </w:hyperlink>
      <w:hyperlink r:id="rId1079">
        <w:r>
          <w:rPr>
            <w:i/>
            <w:sz w:val="20"/>
            <w:szCs w:val="20"/>
          </w:rPr>
          <w:t>Resources, Conservation and Recycling</w:t>
        </w:r>
      </w:hyperlink>
      <w:hyperlink r:id="rId1080">
        <w:r>
          <w:rPr>
            <w:sz w:val="20"/>
            <w:szCs w:val="20"/>
          </w:rPr>
          <w:t xml:space="preserve">, </w:t>
        </w:r>
      </w:hyperlink>
      <w:hyperlink r:id="rId1081">
        <w:r>
          <w:rPr>
            <w:i/>
            <w:sz w:val="20"/>
            <w:szCs w:val="20"/>
          </w:rPr>
          <w:t>72</w:t>
        </w:r>
      </w:hyperlink>
      <w:hyperlink r:id="rId1082">
        <w:r>
          <w:rPr>
            <w:sz w:val="20"/>
            <w:szCs w:val="20"/>
          </w:rPr>
          <w:t>, 76–83. https://doi.org/10.1016/j.resconrec.2012.12.014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83">
        <w:r>
          <w:rPr>
            <w:sz w:val="20"/>
            <w:szCs w:val="20"/>
          </w:rPr>
          <w:t>López, L. R., Dessì, P., Cabrera-Codony, A., Rocha-Melogno, L., Kra</w:t>
        </w:r>
        <w:r>
          <w:rPr>
            <w:sz w:val="20"/>
            <w:szCs w:val="20"/>
          </w:rPr>
          <w:t xml:space="preserve">akman, B., Naddeo, V., Balaguer, M. D., &amp; Puig, S. (2023). CO2 in indoor environments: From environmental and health risk to potential renewable carbon source. </w:t>
        </w:r>
      </w:hyperlink>
      <w:hyperlink r:id="rId1084">
        <w:r>
          <w:rPr>
            <w:i/>
            <w:sz w:val="20"/>
            <w:szCs w:val="20"/>
          </w:rPr>
          <w:t>Science of The Total Environment</w:t>
        </w:r>
      </w:hyperlink>
      <w:hyperlink r:id="rId1085">
        <w:r>
          <w:rPr>
            <w:sz w:val="20"/>
            <w:szCs w:val="20"/>
          </w:rPr>
          <w:t xml:space="preserve">, </w:t>
        </w:r>
      </w:hyperlink>
      <w:hyperlink r:id="rId1086">
        <w:r>
          <w:rPr>
            <w:i/>
            <w:sz w:val="20"/>
            <w:szCs w:val="20"/>
          </w:rPr>
          <w:t>856</w:t>
        </w:r>
      </w:hyperlink>
      <w:hyperlink r:id="rId1087">
        <w:r>
          <w:rPr>
            <w:sz w:val="20"/>
            <w:szCs w:val="20"/>
          </w:rPr>
          <w:t>, 159088. https://doi.org/10.1016/j.scitotenv.2022.159088</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de-DE"/>
        </w:rPr>
      </w:pPr>
      <w:hyperlink r:id="rId1088">
        <w:r w:rsidRPr="00E118EB">
          <w:rPr>
            <w:sz w:val="20"/>
            <w:szCs w:val="20"/>
            <w:lang w:val="de-DE"/>
          </w:rPr>
          <w:t xml:space="preserve">Lu, L., Yu, W., Wang, Y., Zhang, K., Zhu, X., Zhang, Y., Wu, Y., Ullah, H., Xiao, X., &amp; Chen, B. (2020). </w:t>
        </w:r>
        <w:r>
          <w:rPr>
            <w:sz w:val="20"/>
            <w:szCs w:val="20"/>
          </w:rPr>
          <w:t>Application of biochar-based materials in environmental remediation: From multi-level structures t</w:t>
        </w:r>
        <w:r>
          <w:rPr>
            <w:sz w:val="20"/>
            <w:szCs w:val="20"/>
          </w:rPr>
          <w:t xml:space="preserve">o specific devices. </w:t>
        </w:r>
      </w:hyperlink>
      <w:hyperlink r:id="rId1089">
        <w:r w:rsidRPr="00E118EB">
          <w:rPr>
            <w:i/>
            <w:sz w:val="20"/>
            <w:szCs w:val="20"/>
            <w:lang w:val="de-DE"/>
          </w:rPr>
          <w:t>Biochar</w:t>
        </w:r>
      </w:hyperlink>
      <w:hyperlink r:id="rId1090">
        <w:r w:rsidRPr="00E118EB">
          <w:rPr>
            <w:sz w:val="20"/>
            <w:szCs w:val="20"/>
            <w:lang w:val="de-DE"/>
          </w:rPr>
          <w:t xml:space="preserve">, </w:t>
        </w:r>
      </w:hyperlink>
      <w:hyperlink r:id="rId1091">
        <w:r w:rsidRPr="00E118EB">
          <w:rPr>
            <w:i/>
            <w:sz w:val="20"/>
            <w:szCs w:val="20"/>
            <w:lang w:val="de-DE"/>
          </w:rPr>
          <w:t>2</w:t>
        </w:r>
      </w:hyperlink>
      <w:hyperlink r:id="rId1092">
        <w:r w:rsidRPr="00E118EB">
          <w:rPr>
            <w:sz w:val="20"/>
            <w:szCs w:val="20"/>
            <w:lang w:val="de-DE"/>
          </w:rPr>
          <w:t>(1), 1–31. https://doi.org/10.1007/s42773-020-00041-7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93">
        <w:r w:rsidRPr="00E118EB">
          <w:rPr>
            <w:sz w:val="20"/>
            <w:szCs w:val="20"/>
            <w:lang w:val="de-DE"/>
          </w:rPr>
          <w:t>Luo, H., Liu, X., Anderson, B. C., Zhang, K., Li, X., Huang, B., Li, M., Mo, Y., Fan, L., Shen, Q., Chen, F., &amp; Jiang,</w:t>
        </w:r>
        <w:r w:rsidRPr="00E118EB">
          <w:rPr>
            <w:sz w:val="20"/>
            <w:szCs w:val="20"/>
            <w:lang w:val="de-DE"/>
          </w:rPr>
          <w:t xml:space="preserve"> M. (2015). </w:t>
        </w:r>
        <w:r>
          <w:rPr>
            <w:sz w:val="20"/>
            <w:szCs w:val="20"/>
          </w:rPr>
          <w:t xml:space="preserve">Carbon sequestration potential of green roofs using mixed-sewage-sludge substrate in Chengdu World Modern Garden City. </w:t>
        </w:r>
      </w:hyperlink>
      <w:hyperlink r:id="rId1094">
        <w:r>
          <w:rPr>
            <w:i/>
            <w:sz w:val="20"/>
            <w:szCs w:val="20"/>
          </w:rPr>
          <w:t>Ecological Indicators</w:t>
        </w:r>
      </w:hyperlink>
      <w:hyperlink r:id="rId1095">
        <w:r>
          <w:rPr>
            <w:sz w:val="20"/>
            <w:szCs w:val="20"/>
          </w:rPr>
          <w:t xml:space="preserve">, </w:t>
        </w:r>
      </w:hyperlink>
      <w:hyperlink r:id="rId1096">
        <w:r>
          <w:rPr>
            <w:i/>
            <w:sz w:val="20"/>
            <w:szCs w:val="20"/>
          </w:rPr>
          <w:t>49</w:t>
        </w:r>
      </w:hyperlink>
      <w:hyperlink r:id="rId1097">
        <w:r>
          <w:rPr>
            <w:sz w:val="20"/>
            <w:szCs w:val="20"/>
          </w:rPr>
          <w:t>, 247–259. https://doi.org/10.1016/j.ecolind.2014.10.016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098">
        <w:r>
          <w:rPr>
            <w:sz w:val="20"/>
            <w:szCs w:val="20"/>
          </w:rPr>
          <w:t xml:space="preserve">Macauley, N. (2020). </w:t>
        </w:r>
      </w:hyperlink>
      <w:hyperlink r:id="rId1099">
        <w:r>
          <w:rPr>
            <w:i/>
            <w:sz w:val="20"/>
            <w:szCs w:val="20"/>
          </w:rPr>
          <w:t>Impact of Carbon Sinks on Urban Heat Island Effects: Assessment Using Satellite Data in Water Scarce Region of th</w:t>
        </w:r>
        <w:r>
          <w:rPr>
            <w:i/>
            <w:sz w:val="20"/>
            <w:szCs w:val="20"/>
          </w:rPr>
          <w:t>e Thesis</w:t>
        </w:r>
      </w:hyperlink>
      <w:hyperlink r:id="rId1100">
        <w:r>
          <w:rPr>
            <w:sz w:val="20"/>
            <w:szCs w:val="20"/>
          </w:rPr>
          <w:t>. http://urn.kb.se/resolve?urn=urn:nbn:se:hig:diva-33414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01">
        <w:r w:rsidRPr="00E118EB">
          <w:rPr>
            <w:sz w:val="20"/>
            <w:szCs w:val="20"/>
            <w:lang w:val="es-ES"/>
          </w:rPr>
          <w:t xml:space="preserve">Maljaee, H., Madadi, R., Paiva, H., Tarelho, L., &amp; Ferreira, V. M. </w:t>
        </w:r>
        <w:r w:rsidRPr="00E118EB">
          <w:rPr>
            <w:sz w:val="20"/>
            <w:szCs w:val="20"/>
            <w:lang w:val="es-ES"/>
          </w:rPr>
          <w:t xml:space="preserve">(2021). </w:t>
        </w:r>
        <w:r>
          <w:rPr>
            <w:sz w:val="20"/>
            <w:szCs w:val="20"/>
          </w:rPr>
          <w:t xml:space="preserve">Incorporation of biochar in cementitious materials: A roadmap of biochar selection. </w:t>
        </w:r>
      </w:hyperlink>
      <w:hyperlink r:id="rId1102">
        <w:r>
          <w:rPr>
            <w:i/>
            <w:sz w:val="20"/>
            <w:szCs w:val="20"/>
          </w:rPr>
          <w:t>Construction and Building Materials</w:t>
        </w:r>
      </w:hyperlink>
      <w:hyperlink r:id="rId1103">
        <w:r>
          <w:rPr>
            <w:sz w:val="20"/>
            <w:szCs w:val="20"/>
          </w:rPr>
          <w:t xml:space="preserve">, </w:t>
        </w:r>
      </w:hyperlink>
      <w:hyperlink r:id="rId1104">
        <w:r>
          <w:rPr>
            <w:i/>
            <w:sz w:val="20"/>
            <w:szCs w:val="20"/>
          </w:rPr>
          <w:t>283</w:t>
        </w:r>
      </w:hyperlink>
      <w:hyperlink r:id="rId1105">
        <w:r>
          <w:rPr>
            <w:sz w:val="20"/>
            <w:szCs w:val="20"/>
          </w:rPr>
          <w:t>, 122757. https://doi.org/10.1016/j.conbuildmat.2021.122757</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es-ES"/>
        </w:rPr>
      </w:pPr>
      <w:hyperlink r:id="rId1106">
        <w:r>
          <w:rPr>
            <w:sz w:val="20"/>
            <w:szCs w:val="20"/>
          </w:rPr>
          <w:t>Mandal, S.</w:t>
        </w:r>
        <w:r>
          <w:rPr>
            <w:sz w:val="20"/>
            <w:szCs w:val="20"/>
          </w:rPr>
          <w:t xml:space="preserve">, Chatterjee, P., Das, N., Banerjee, R., Batabyal, S., Gangopadhyay, S., &amp; Mondal, A. (2022). Modelling the role of urban forest in the regulation of carbon balance in an industrial area of India. </w:t>
        </w:r>
      </w:hyperlink>
      <w:hyperlink r:id="rId1107">
        <w:r w:rsidRPr="00E118EB">
          <w:rPr>
            <w:i/>
            <w:sz w:val="20"/>
            <w:szCs w:val="20"/>
            <w:lang w:val="es-ES"/>
          </w:rPr>
          <w:t>Acta Ecologica Sinica</w:t>
        </w:r>
      </w:hyperlink>
      <w:hyperlink r:id="rId1108">
        <w:r w:rsidRPr="00E118EB">
          <w:rPr>
            <w:sz w:val="20"/>
            <w:szCs w:val="20"/>
            <w:lang w:val="es-ES"/>
          </w:rPr>
          <w:t xml:space="preserve">, </w:t>
        </w:r>
      </w:hyperlink>
      <w:hyperlink r:id="rId1109">
        <w:r w:rsidRPr="00E118EB">
          <w:rPr>
            <w:i/>
            <w:sz w:val="20"/>
            <w:szCs w:val="20"/>
            <w:lang w:val="es-ES"/>
          </w:rPr>
          <w:t>42</w:t>
        </w:r>
      </w:hyperlink>
      <w:hyperlink r:id="rId1110">
        <w:r w:rsidRPr="00E118EB">
          <w:rPr>
            <w:sz w:val="20"/>
            <w:szCs w:val="20"/>
            <w:lang w:val="es-ES"/>
          </w:rPr>
          <w:t>(5), 553–564. https://doi.org/10.1016/j.ch</w:t>
        </w:r>
        <w:r w:rsidRPr="00E118EB">
          <w:rPr>
            <w:sz w:val="20"/>
            <w:szCs w:val="20"/>
            <w:lang w:val="es-ES"/>
          </w:rPr>
          <w:t>naes.2022.05.005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11">
        <w:r w:rsidRPr="00E118EB">
          <w:rPr>
            <w:sz w:val="20"/>
            <w:szCs w:val="20"/>
            <w:lang w:val="es-ES"/>
          </w:rPr>
          <w:t xml:space="preserve">McDonald, R., Kroeger, T., Boucher, T., Longzhu, W., &amp; Salem, R. (2016). </w:t>
        </w:r>
      </w:hyperlink>
      <w:hyperlink r:id="rId1112">
        <w:r>
          <w:rPr>
            <w:i/>
            <w:sz w:val="20"/>
            <w:szCs w:val="20"/>
          </w:rPr>
          <w:t xml:space="preserve">Planting Healthy Air—A global analysis of </w:t>
        </w:r>
        <w:r>
          <w:rPr>
            <w:i/>
            <w:sz w:val="20"/>
            <w:szCs w:val="20"/>
          </w:rPr>
          <w:t>the role of urban trees in addressing particulate matter pollution and extreme heat</w:t>
        </w:r>
      </w:hyperlink>
      <w:hyperlink r:id="rId1113">
        <w:r>
          <w:rPr>
            <w:sz w:val="20"/>
            <w:szCs w:val="20"/>
          </w:rPr>
          <w:t>. The Nature Conservancy in contribution with C40. https://www.nature.org/content/dam/tnc/nature/en/documents/2</w:t>
        </w:r>
        <w:r>
          <w:rPr>
            <w:sz w:val="20"/>
            <w:szCs w:val="20"/>
          </w:rPr>
          <w:t>0160825_PHA_Report_Final.pdf</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14">
        <w:r>
          <w:rPr>
            <w:sz w:val="20"/>
            <w:szCs w:val="20"/>
          </w:rPr>
          <w:t xml:space="preserve">McLaren, D. (2012). A comparative global assessment of potential negative emissions technologies. </w:t>
        </w:r>
      </w:hyperlink>
      <w:hyperlink r:id="rId1115">
        <w:r>
          <w:rPr>
            <w:i/>
            <w:sz w:val="20"/>
            <w:szCs w:val="20"/>
          </w:rPr>
          <w:t>Process Safety and Environmental Protection</w:t>
        </w:r>
      </w:hyperlink>
      <w:hyperlink r:id="rId1116">
        <w:r>
          <w:rPr>
            <w:sz w:val="20"/>
            <w:szCs w:val="20"/>
          </w:rPr>
          <w:t xml:space="preserve">, </w:t>
        </w:r>
      </w:hyperlink>
      <w:hyperlink r:id="rId1117">
        <w:r>
          <w:rPr>
            <w:i/>
            <w:sz w:val="20"/>
            <w:szCs w:val="20"/>
          </w:rPr>
          <w:t>90</w:t>
        </w:r>
      </w:hyperlink>
      <w:hyperlink r:id="rId1118">
        <w:r>
          <w:rPr>
            <w:sz w:val="20"/>
            <w:szCs w:val="20"/>
          </w:rPr>
          <w:t>(6), 489–500.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19">
        <w:r>
          <w:rPr>
            <w:sz w:val="20"/>
            <w:szCs w:val="20"/>
          </w:rPr>
          <w:t xml:space="preserve">McQueen, N., Ghoussoub, M., Mills, J., &amp; Scholten, M. (2022). </w:t>
        </w:r>
      </w:hyperlink>
      <w:hyperlink r:id="rId1120">
        <w:r>
          <w:rPr>
            <w:i/>
            <w:sz w:val="20"/>
            <w:szCs w:val="20"/>
          </w:rPr>
          <w:t>A scalable direct air capture process based on accelerated weathering of calciu</w:t>
        </w:r>
        <w:r>
          <w:rPr>
            <w:i/>
            <w:sz w:val="20"/>
            <w:szCs w:val="20"/>
          </w:rPr>
          <w:t>m hydroxide</w:t>
        </w:r>
      </w:hyperlink>
      <w:hyperlink r:id="rId1121">
        <w:r>
          <w:rPr>
            <w:sz w:val="20"/>
            <w:szCs w:val="20"/>
          </w:rPr>
          <w:t xml:space="preserve"> [White Paper]. Heirloom. https://uploads-ssl.webflow.com/6041330ff151737fb03fc474/6245ecce7b2d1b514b674816_Heirloom%20White%20Paper.pdf</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22">
        <w:r w:rsidRPr="00E118EB">
          <w:rPr>
            <w:sz w:val="20"/>
            <w:szCs w:val="20"/>
            <w:lang w:val="de-DE"/>
          </w:rPr>
          <w:t xml:space="preserve">Mehr, J., Vadenbo, C., Steubing, B., &amp; Hellweg, S. (2018). </w:t>
        </w:r>
        <w:r>
          <w:rPr>
            <w:sz w:val="20"/>
            <w:szCs w:val="20"/>
          </w:rPr>
          <w:t xml:space="preserve">Environmentally optimal wood use in Switzerland—Investigating the relevance of material cascades. </w:t>
        </w:r>
      </w:hyperlink>
      <w:hyperlink r:id="rId1123">
        <w:r>
          <w:rPr>
            <w:i/>
            <w:sz w:val="20"/>
            <w:szCs w:val="20"/>
          </w:rPr>
          <w:t>Resources, Conservati</w:t>
        </w:r>
        <w:r>
          <w:rPr>
            <w:i/>
            <w:sz w:val="20"/>
            <w:szCs w:val="20"/>
          </w:rPr>
          <w:t>on and Recycling</w:t>
        </w:r>
      </w:hyperlink>
      <w:hyperlink r:id="rId1124">
        <w:r>
          <w:rPr>
            <w:sz w:val="20"/>
            <w:szCs w:val="20"/>
          </w:rPr>
          <w:t xml:space="preserve">, </w:t>
        </w:r>
      </w:hyperlink>
      <w:hyperlink r:id="rId1125">
        <w:r>
          <w:rPr>
            <w:i/>
            <w:sz w:val="20"/>
            <w:szCs w:val="20"/>
          </w:rPr>
          <w:t>131</w:t>
        </w:r>
      </w:hyperlink>
      <w:hyperlink r:id="rId1126">
        <w:r>
          <w:rPr>
            <w:sz w:val="20"/>
            <w:szCs w:val="20"/>
          </w:rPr>
          <w:t>, 181–191. https://doi.org/10.1016/j.resconrec.20</w:t>
        </w:r>
        <w:r>
          <w:rPr>
            <w:sz w:val="20"/>
            <w:szCs w:val="20"/>
          </w:rPr>
          <w:t>17.12.026</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es-ES"/>
        </w:rPr>
      </w:pPr>
      <w:hyperlink r:id="rId1127">
        <w:r>
          <w:rPr>
            <w:sz w:val="20"/>
            <w:szCs w:val="20"/>
          </w:rPr>
          <w:t xml:space="preserve">Menon, S., Akbari, H., Mahanama, S., Sednev, I., &amp; Levinson, R. (2010). Radiative forcing and temperature response to changes in urban albedos and associated CO2 offsets. </w:t>
        </w:r>
      </w:hyperlink>
      <w:hyperlink r:id="rId1128">
        <w:r w:rsidRPr="00E118EB">
          <w:rPr>
            <w:i/>
            <w:sz w:val="20"/>
            <w:szCs w:val="20"/>
            <w:lang w:val="es-ES"/>
          </w:rPr>
          <w:t>Environmental Research Letters</w:t>
        </w:r>
      </w:hyperlink>
      <w:hyperlink r:id="rId1129">
        <w:r w:rsidRPr="00E118EB">
          <w:rPr>
            <w:sz w:val="20"/>
            <w:szCs w:val="20"/>
            <w:lang w:val="es-ES"/>
          </w:rPr>
          <w:t xml:space="preserve">, </w:t>
        </w:r>
      </w:hyperlink>
      <w:hyperlink r:id="rId1130">
        <w:r w:rsidRPr="00E118EB">
          <w:rPr>
            <w:i/>
            <w:sz w:val="20"/>
            <w:szCs w:val="20"/>
            <w:lang w:val="es-ES"/>
          </w:rPr>
          <w:t>5</w:t>
        </w:r>
      </w:hyperlink>
      <w:hyperlink r:id="rId1131">
        <w:r w:rsidRPr="00E118EB">
          <w:rPr>
            <w:sz w:val="20"/>
            <w:szCs w:val="20"/>
            <w:lang w:val="es-ES"/>
          </w:rPr>
          <w:t>(1), 014005. https://doi.org/10.1088/1748-9326/5/1/014005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32">
        <w:r w:rsidRPr="00E118EB">
          <w:rPr>
            <w:sz w:val="20"/>
            <w:szCs w:val="20"/>
            <w:lang w:val="es-ES"/>
          </w:rPr>
          <w:t>Mexia, T., Vieira, J., Príncipe, A., Anjos, A., Silva, P., Lopes, N., Freitas, C., Santos-Reis, M., Correia, O., Branquinho,</w:t>
        </w:r>
        <w:r w:rsidRPr="00E118EB">
          <w:rPr>
            <w:sz w:val="20"/>
            <w:szCs w:val="20"/>
            <w:lang w:val="es-ES"/>
          </w:rPr>
          <w:t xml:space="preserve"> C., &amp; Pinho, P. (2018). </w:t>
        </w:r>
        <w:r>
          <w:rPr>
            <w:sz w:val="20"/>
            <w:szCs w:val="20"/>
          </w:rPr>
          <w:t xml:space="preserve">Ecosystem services: </w:t>
        </w:r>
        <w:r>
          <w:rPr>
            <w:sz w:val="20"/>
            <w:szCs w:val="20"/>
          </w:rPr>
          <w:lastRenderedPageBreak/>
          <w:t xml:space="preserve">Urban parks under a magnifying glass. </w:t>
        </w:r>
      </w:hyperlink>
      <w:hyperlink r:id="rId1133">
        <w:r>
          <w:rPr>
            <w:i/>
            <w:sz w:val="20"/>
            <w:szCs w:val="20"/>
          </w:rPr>
          <w:t>Environmental Research</w:t>
        </w:r>
      </w:hyperlink>
      <w:hyperlink r:id="rId1134">
        <w:r>
          <w:rPr>
            <w:sz w:val="20"/>
            <w:szCs w:val="20"/>
          </w:rPr>
          <w:t xml:space="preserve">, </w:t>
        </w:r>
      </w:hyperlink>
      <w:hyperlink r:id="rId1135">
        <w:r>
          <w:rPr>
            <w:i/>
            <w:sz w:val="20"/>
            <w:szCs w:val="20"/>
          </w:rPr>
          <w:t>160</w:t>
        </w:r>
      </w:hyperlink>
      <w:hyperlink r:id="rId1136">
        <w:r>
          <w:rPr>
            <w:sz w:val="20"/>
            <w:szCs w:val="20"/>
          </w:rPr>
          <w:t>, 469–478. https://doi.org/10.1016/j.envres.2017.10.023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37">
        <w:r w:rsidRPr="00E118EB">
          <w:rPr>
            <w:sz w:val="20"/>
            <w:szCs w:val="20"/>
            <w:lang w:val="de-DE"/>
          </w:rPr>
          <w:t xml:space="preserve">Meyer, S., Bright, R. M., Fischer, D., Schulz, H., &amp; Glaser, B. (2012). </w:t>
        </w:r>
        <w:r>
          <w:rPr>
            <w:sz w:val="20"/>
            <w:szCs w:val="20"/>
          </w:rPr>
          <w:t xml:space="preserve">Albedo Impact on the Suitability of Biochar Systems To Mitigate Global Warming. </w:t>
        </w:r>
      </w:hyperlink>
      <w:hyperlink r:id="rId1138">
        <w:r>
          <w:rPr>
            <w:i/>
            <w:sz w:val="20"/>
            <w:szCs w:val="20"/>
          </w:rPr>
          <w:t>Environmental Science &amp; Technology</w:t>
        </w:r>
      </w:hyperlink>
      <w:hyperlink r:id="rId1139">
        <w:r>
          <w:rPr>
            <w:sz w:val="20"/>
            <w:szCs w:val="20"/>
          </w:rPr>
          <w:t xml:space="preserve">, </w:t>
        </w:r>
      </w:hyperlink>
      <w:hyperlink r:id="rId1140">
        <w:r>
          <w:rPr>
            <w:i/>
            <w:sz w:val="20"/>
            <w:szCs w:val="20"/>
          </w:rPr>
          <w:t>46</w:t>
        </w:r>
      </w:hyperlink>
      <w:hyperlink r:id="rId1141">
        <w:r>
          <w:rPr>
            <w:sz w:val="20"/>
            <w:szCs w:val="20"/>
          </w:rPr>
          <w:t>(22), 12726–12734. https://doi.org/10.1021/es302302g</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42">
        <w:r>
          <w:rPr>
            <w:sz w:val="20"/>
            <w:szCs w:val="20"/>
          </w:rPr>
          <w:t xml:space="preserve">Middel, A., Turner, V. K., Schneider, F. A., Zhang, Y., &amp; Stiller, M. (2020). Solar reflective pavements—A policy panacea to heat mitigation? </w:t>
        </w:r>
      </w:hyperlink>
      <w:hyperlink r:id="rId1143">
        <w:r>
          <w:rPr>
            <w:i/>
            <w:sz w:val="20"/>
            <w:szCs w:val="20"/>
          </w:rPr>
          <w:t>Environment</w:t>
        </w:r>
        <w:r>
          <w:rPr>
            <w:i/>
            <w:sz w:val="20"/>
            <w:szCs w:val="20"/>
          </w:rPr>
          <w:t>al Research Letters</w:t>
        </w:r>
      </w:hyperlink>
      <w:hyperlink r:id="rId1144">
        <w:r>
          <w:rPr>
            <w:sz w:val="20"/>
            <w:szCs w:val="20"/>
          </w:rPr>
          <w:t xml:space="preserve">, </w:t>
        </w:r>
      </w:hyperlink>
      <w:hyperlink r:id="rId1145">
        <w:r>
          <w:rPr>
            <w:i/>
            <w:sz w:val="20"/>
            <w:szCs w:val="20"/>
          </w:rPr>
          <w:t>15</w:t>
        </w:r>
      </w:hyperlink>
      <w:hyperlink r:id="rId1146">
        <w:r>
          <w:rPr>
            <w:sz w:val="20"/>
            <w:szCs w:val="20"/>
          </w:rPr>
          <w:t>(6), 064016. https://doi.org/10.1088/1748-9326/</w:t>
        </w:r>
        <w:r>
          <w:rPr>
            <w:sz w:val="20"/>
            <w:szCs w:val="20"/>
          </w:rPr>
          <w:t>ab87d4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47">
        <w:r>
          <w:rPr>
            <w:sz w:val="20"/>
            <w:szCs w:val="20"/>
          </w:rPr>
          <w:t xml:space="preserve">Millstein, D., &amp; Menon, S. (2011). Regional climate consequences of large-scale cool roof and photovoltaic array deployment. </w:t>
        </w:r>
      </w:hyperlink>
      <w:hyperlink r:id="rId1148">
        <w:r>
          <w:rPr>
            <w:i/>
            <w:sz w:val="20"/>
            <w:szCs w:val="20"/>
          </w:rPr>
          <w:t>Environmental Research Letters</w:t>
        </w:r>
      </w:hyperlink>
      <w:hyperlink r:id="rId1149">
        <w:r>
          <w:rPr>
            <w:sz w:val="20"/>
            <w:szCs w:val="20"/>
          </w:rPr>
          <w:t xml:space="preserve">, </w:t>
        </w:r>
      </w:hyperlink>
      <w:hyperlink r:id="rId1150">
        <w:r>
          <w:rPr>
            <w:i/>
            <w:sz w:val="20"/>
            <w:szCs w:val="20"/>
          </w:rPr>
          <w:t>6</w:t>
        </w:r>
      </w:hyperlink>
      <w:hyperlink r:id="rId1151">
        <w:r>
          <w:rPr>
            <w:sz w:val="20"/>
            <w:szCs w:val="20"/>
          </w:rPr>
          <w:t>(3), 034001. https://doi.org/10.1088/</w:t>
        </w:r>
        <w:r>
          <w:rPr>
            <w:sz w:val="20"/>
            <w:szCs w:val="20"/>
          </w:rPr>
          <w:t>1748-9326/6/3/034001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52">
        <w:r>
          <w:rPr>
            <w:sz w:val="20"/>
            <w:szCs w:val="20"/>
          </w:rPr>
          <w:t xml:space="preserve">Milnar, M., &amp; Ramaswami, A. (2020). Impact of Urban Expansion and In Situ Greenery on Community-Wide Carbon Emissions: Method Development and Insights from 11 US Cities. </w:t>
        </w:r>
      </w:hyperlink>
      <w:hyperlink r:id="rId1153">
        <w:r>
          <w:rPr>
            <w:i/>
            <w:sz w:val="20"/>
            <w:szCs w:val="20"/>
          </w:rPr>
          <w:t>Environmental Science &amp; Technology</w:t>
        </w:r>
      </w:hyperlink>
      <w:hyperlink r:id="rId1154">
        <w:r>
          <w:rPr>
            <w:sz w:val="20"/>
            <w:szCs w:val="20"/>
          </w:rPr>
          <w:t xml:space="preserve">, </w:t>
        </w:r>
      </w:hyperlink>
      <w:hyperlink r:id="rId1155">
        <w:r>
          <w:rPr>
            <w:i/>
            <w:sz w:val="20"/>
            <w:szCs w:val="20"/>
          </w:rPr>
          <w:t>54</w:t>
        </w:r>
      </w:hyperlink>
      <w:hyperlink r:id="rId1156">
        <w:r>
          <w:rPr>
            <w:sz w:val="20"/>
            <w:szCs w:val="20"/>
          </w:rPr>
          <w:t>(24), 16086–16096. https://doi.org/10.1021/acs.est.0c02723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57">
        <w:r>
          <w:rPr>
            <w:sz w:val="20"/>
            <w:szCs w:val="20"/>
          </w:rPr>
          <w:t xml:space="preserve">Minunno, R., O’Grady, T., Morrison, G. M., &amp; Gruner, R. L. (2021). Investigating the embodied energy and carbon of buildings: A systematic literature review and meta-analysis of life cycle assessments. </w:t>
        </w:r>
      </w:hyperlink>
      <w:hyperlink r:id="rId1158">
        <w:r>
          <w:rPr>
            <w:i/>
            <w:sz w:val="20"/>
            <w:szCs w:val="20"/>
          </w:rPr>
          <w:t>Renewable and Sustainable Energy Reviews</w:t>
        </w:r>
      </w:hyperlink>
      <w:hyperlink r:id="rId1159">
        <w:r>
          <w:rPr>
            <w:sz w:val="20"/>
            <w:szCs w:val="20"/>
          </w:rPr>
          <w:t xml:space="preserve">, </w:t>
        </w:r>
      </w:hyperlink>
      <w:hyperlink r:id="rId1160">
        <w:r>
          <w:rPr>
            <w:i/>
            <w:sz w:val="20"/>
            <w:szCs w:val="20"/>
          </w:rPr>
          <w:t>143</w:t>
        </w:r>
      </w:hyperlink>
      <w:hyperlink r:id="rId1161">
        <w:r>
          <w:rPr>
            <w:sz w:val="20"/>
            <w:szCs w:val="20"/>
          </w:rPr>
          <w:t>, 110935. https:/</w:t>
        </w:r>
        <w:r>
          <w:rPr>
            <w:sz w:val="20"/>
            <w:szCs w:val="20"/>
          </w:rPr>
          <w:t>/doi.org/10.1016/j.rser.2021.110935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62">
        <w:r>
          <w:rPr>
            <w:sz w:val="20"/>
            <w:szCs w:val="20"/>
          </w:rPr>
          <w:t>Minx, J. C., Lamb, W. F., Callaghan, M. W., Fuss, S., Hilaire, J., Creutzig, F., Amann, T., Beringer, T., Garcia, W. de O., Hartmann, J., Khanna, T., Lenzi, D</w:t>
        </w:r>
        <w:r>
          <w:rPr>
            <w:sz w:val="20"/>
            <w:szCs w:val="20"/>
          </w:rPr>
          <w:t xml:space="preserve">., Luderer, G., Nemet, G. F., Rogelj, J., Smith, P., Vicente, J. L. V., Wilcox, J., &amp; Dominguez, M. del M. Z. (2018). Negative emissions—Part 1: Research landscape and synthesis. </w:t>
        </w:r>
      </w:hyperlink>
      <w:hyperlink r:id="rId1163">
        <w:r>
          <w:rPr>
            <w:i/>
            <w:sz w:val="20"/>
            <w:szCs w:val="20"/>
          </w:rPr>
          <w:t>Environmental R</w:t>
        </w:r>
        <w:r>
          <w:rPr>
            <w:i/>
            <w:sz w:val="20"/>
            <w:szCs w:val="20"/>
          </w:rPr>
          <w:t>esearch Letters</w:t>
        </w:r>
      </w:hyperlink>
      <w:hyperlink r:id="rId1164">
        <w:r>
          <w:rPr>
            <w:sz w:val="20"/>
            <w:szCs w:val="20"/>
          </w:rPr>
          <w:t xml:space="preserve">, </w:t>
        </w:r>
      </w:hyperlink>
      <w:hyperlink r:id="rId1165">
        <w:r>
          <w:rPr>
            <w:i/>
            <w:sz w:val="20"/>
            <w:szCs w:val="20"/>
          </w:rPr>
          <w:t>13</w:t>
        </w:r>
      </w:hyperlink>
      <w:hyperlink r:id="rId1166">
        <w:r>
          <w:rPr>
            <w:sz w:val="20"/>
            <w:szCs w:val="20"/>
          </w:rPr>
          <w:t>(6), 063001. https://doi.org/10.1088/1748-9326/aabf</w:t>
        </w:r>
        <w:r>
          <w:rPr>
            <w:sz w:val="20"/>
            <w:szCs w:val="20"/>
          </w:rPr>
          <w:t>9b</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67">
        <w:r>
          <w:rPr>
            <w:sz w:val="20"/>
            <w:szCs w:val="20"/>
          </w:rPr>
          <w:t>Mishra, A., Humpenöder, F., Churkina, G., Reyer, C. P. O., Beier, F., Bodirsky, B. L., Schellnhuber, H. J., Lotze-Campen, H., &amp; Popp, A. (2022). Land use change and carbon emissions of a tran</w:t>
        </w:r>
        <w:r>
          <w:rPr>
            <w:sz w:val="20"/>
            <w:szCs w:val="20"/>
          </w:rPr>
          <w:t xml:space="preserve">sformation to timber cities. </w:t>
        </w:r>
      </w:hyperlink>
      <w:hyperlink r:id="rId1168">
        <w:r>
          <w:rPr>
            <w:i/>
            <w:sz w:val="20"/>
            <w:szCs w:val="20"/>
          </w:rPr>
          <w:t>Nature Communications</w:t>
        </w:r>
      </w:hyperlink>
      <w:hyperlink r:id="rId1169">
        <w:r>
          <w:rPr>
            <w:sz w:val="20"/>
            <w:szCs w:val="20"/>
          </w:rPr>
          <w:t xml:space="preserve">, </w:t>
        </w:r>
      </w:hyperlink>
      <w:hyperlink r:id="rId1170">
        <w:r>
          <w:rPr>
            <w:i/>
            <w:sz w:val="20"/>
            <w:szCs w:val="20"/>
          </w:rPr>
          <w:t>13</w:t>
        </w:r>
      </w:hyperlink>
      <w:hyperlink r:id="rId1171">
        <w:r>
          <w:rPr>
            <w:sz w:val="20"/>
            <w:szCs w:val="20"/>
          </w:rPr>
          <w:t>(1), Article 1. https://doi.org/10.1038/s41467-022-32244-w</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72">
        <w:r>
          <w:rPr>
            <w:sz w:val="20"/>
            <w:szCs w:val="20"/>
          </w:rPr>
          <w:t>Mohammadi, A. (2021). Overview of the Benefits and Challenges Associated with Pelletizing</w:t>
        </w:r>
        <w:r>
          <w:rPr>
            <w:sz w:val="20"/>
            <w:szCs w:val="20"/>
          </w:rPr>
          <w:t xml:space="preserve"> Biochar. </w:t>
        </w:r>
      </w:hyperlink>
      <w:hyperlink r:id="rId1173">
        <w:r>
          <w:rPr>
            <w:i/>
            <w:sz w:val="20"/>
            <w:szCs w:val="20"/>
          </w:rPr>
          <w:t>Processes</w:t>
        </w:r>
      </w:hyperlink>
      <w:hyperlink r:id="rId1174">
        <w:r>
          <w:rPr>
            <w:sz w:val="20"/>
            <w:szCs w:val="20"/>
          </w:rPr>
          <w:t xml:space="preserve">, </w:t>
        </w:r>
      </w:hyperlink>
      <w:hyperlink r:id="rId1175">
        <w:r>
          <w:rPr>
            <w:i/>
            <w:sz w:val="20"/>
            <w:szCs w:val="20"/>
          </w:rPr>
          <w:t>9</w:t>
        </w:r>
      </w:hyperlink>
      <w:hyperlink r:id="rId1176">
        <w:r>
          <w:rPr>
            <w:sz w:val="20"/>
            <w:szCs w:val="20"/>
          </w:rPr>
          <w:t>(9), Article 9. https://doi.org/10.3390/pr9091591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77">
        <w:r>
          <w:rPr>
            <w:sz w:val="20"/>
            <w:szCs w:val="20"/>
          </w:rPr>
          <w:t>Moncaster, A. M., Pomponi, F., Symons, K. E., &amp; Guthrie, P. M. (2018). Why method matters: Temporal, spatial and physical variatio</w:t>
        </w:r>
        <w:r>
          <w:rPr>
            <w:sz w:val="20"/>
            <w:szCs w:val="20"/>
          </w:rPr>
          <w:t xml:space="preserve">ns in LCA and their impact on choice of structural system. </w:t>
        </w:r>
      </w:hyperlink>
      <w:hyperlink r:id="rId1178">
        <w:r>
          <w:rPr>
            <w:i/>
            <w:sz w:val="20"/>
            <w:szCs w:val="20"/>
          </w:rPr>
          <w:t>Energy and Buildings</w:t>
        </w:r>
      </w:hyperlink>
      <w:hyperlink r:id="rId1179">
        <w:r>
          <w:rPr>
            <w:sz w:val="20"/>
            <w:szCs w:val="20"/>
          </w:rPr>
          <w:t xml:space="preserve">, </w:t>
        </w:r>
      </w:hyperlink>
      <w:hyperlink r:id="rId1180">
        <w:r>
          <w:rPr>
            <w:i/>
            <w:sz w:val="20"/>
            <w:szCs w:val="20"/>
          </w:rPr>
          <w:t>173</w:t>
        </w:r>
      </w:hyperlink>
      <w:hyperlink r:id="rId1181">
        <w:r>
          <w:rPr>
            <w:sz w:val="20"/>
            <w:szCs w:val="20"/>
          </w:rPr>
          <w:t>, 389–398. https://doi.org/10.1016/j.enbuild.2018.05.039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82">
        <w:r>
          <w:rPr>
            <w:sz w:val="20"/>
            <w:szCs w:val="20"/>
          </w:rPr>
          <w:t xml:space="preserve">Morini, E., </w:t>
        </w:r>
        <w:r>
          <w:rPr>
            <w:sz w:val="20"/>
            <w:szCs w:val="20"/>
          </w:rPr>
          <w:t xml:space="preserve">Castellani, B., Presciutti, A., Anderini, E., Filipponi, M., Nicolini, A., &amp; Rossi, F. (2017). Experimental Analysis of the Effect of Geometry and Façade Materials on Urban District’s Equivalent Albedo. </w:t>
        </w:r>
      </w:hyperlink>
      <w:hyperlink r:id="rId1183">
        <w:r>
          <w:rPr>
            <w:i/>
            <w:sz w:val="20"/>
            <w:szCs w:val="20"/>
          </w:rPr>
          <w:t>Sustainability</w:t>
        </w:r>
      </w:hyperlink>
      <w:hyperlink r:id="rId1184">
        <w:r>
          <w:rPr>
            <w:sz w:val="20"/>
            <w:szCs w:val="20"/>
          </w:rPr>
          <w:t xml:space="preserve">, </w:t>
        </w:r>
      </w:hyperlink>
      <w:hyperlink r:id="rId1185">
        <w:r>
          <w:rPr>
            <w:i/>
            <w:sz w:val="20"/>
            <w:szCs w:val="20"/>
          </w:rPr>
          <w:t>9</w:t>
        </w:r>
      </w:hyperlink>
      <w:hyperlink r:id="rId1186">
        <w:r>
          <w:rPr>
            <w:sz w:val="20"/>
            <w:szCs w:val="20"/>
          </w:rPr>
          <w:t>(7), Article 7. https://doi.org/10.3390/su90</w:t>
        </w:r>
        <w:r>
          <w:rPr>
            <w:sz w:val="20"/>
            <w:szCs w:val="20"/>
          </w:rPr>
          <w:t>71245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87">
        <w:r>
          <w:rPr>
            <w:sz w:val="20"/>
            <w:szCs w:val="20"/>
          </w:rPr>
          <w:t xml:space="preserve">Moussa, S., Kyereh, B., Tougiani, A., Kuyah, S., &amp; Saadou, M. (2019). West African Sahelian cities as source of carbon stocks: Evidence from Niger. </w:t>
        </w:r>
      </w:hyperlink>
      <w:hyperlink r:id="rId1188">
        <w:r>
          <w:rPr>
            <w:i/>
            <w:sz w:val="20"/>
            <w:szCs w:val="20"/>
          </w:rPr>
          <w:t>Sustainable Cities and Society</w:t>
        </w:r>
      </w:hyperlink>
      <w:hyperlink r:id="rId1189">
        <w:r>
          <w:rPr>
            <w:sz w:val="20"/>
            <w:szCs w:val="20"/>
          </w:rPr>
          <w:t xml:space="preserve">, </w:t>
        </w:r>
      </w:hyperlink>
      <w:hyperlink r:id="rId1190">
        <w:r>
          <w:rPr>
            <w:i/>
            <w:sz w:val="20"/>
            <w:szCs w:val="20"/>
          </w:rPr>
          <w:t>50</w:t>
        </w:r>
      </w:hyperlink>
      <w:hyperlink r:id="rId1191">
        <w:r>
          <w:rPr>
            <w:sz w:val="20"/>
            <w:szCs w:val="20"/>
          </w:rPr>
          <w:t>, 101653. http</w:t>
        </w:r>
        <w:r>
          <w:rPr>
            <w:sz w:val="20"/>
            <w:szCs w:val="20"/>
          </w:rPr>
          <w:t>s://doi.org/10.1016/j.scs.2019.101653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92">
        <w:r>
          <w:rPr>
            <w:sz w:val="20"/>
            <w:szCs w:val="20"/>
          </w:rPr>
          <w:t>Muluneh, M. G., &amp; Worku, B. B. (2022). Contributions of urban green spaces for climate change mitigation and biodiversity conservation in Dessie city, North</w:t>
        </w:r>
        <w:r>
          <w:rPr>
            <w:sz w:val="20"/>
            <w:szCs w:val="20"/>
          </w:rPr>
          <w:t xml:space="preserve">eastern Ethiopia. </w:t>
        </w:r>
      </w:hyperlink>
      <w:hyperlink r:id="rId1193">
        <w:r>
          <w:rPr>
            <w:i/>
            <w:sz w:val="20"/>
            <w:szCs w:val="20"/>
          </w:rPr>
          <w:t>Urban Climate</w:t>
        </w:r>
      </w:hyperlink>
      <w:hyperlink r:id="rId1194">
        <w:r>
          <w:rPr>
            <w:sz w:val="20"/>
            <w:szCs w:val="20"/>
          </w:rPr>
          <w:t xml:space="preserve">, </w:t>
        </w:r>
      </w:hyperlink>
      <w:hyperlink r:id="rId1195">
        <w:r>
          <w:rPr>
            <w:i/>
            <w:sz w:val="20"/>
            <w:szCs w:val="20"/>
          </w:rPr>
          <w:t>46</w:t>
        </w:r>
      </w:hyperlink>
      <w:hyperlink r:id="rId1196">
        <w:r>
          <w:rPr>
            <w:sz w:val="20"/>
            <w:szCs w:val="20"/>
          </w:rPr>
          <w:t>, 101294. https://doi.org/10.1016/j.uclim.2022.101294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197">
        <w:r>
          <w:rPr>
            <w:sz w:val="20"/>
            <w:szCs w:val="20"/>
          </w:rPr>
          <w:t>Nagar, P. K., Sharma, M., Gupta, S., &amp; Singh, D. (2019). A framework for developing and projecting GHG emission i</w:t>
        </w:r>
        <w:r>
          <w:rPr>
            <w:sz w:val="20"/>
            <w:szCs w:val="20"/>
          </w:rPr>
          <w:t xml:space="preserve">nventory and preparing mitigation plan: A case </w:t>
        </w:r>
        <w:r>
          <w:rPr>
            <w:sz w:val="20"/>
            <w:szCs w:val="20"/>
          </w:rPr>
          <w:lastRenderedPageBreak/>
          <w:t xml:space="preserve">study of Delhi City, India. </w:t>
        </w:r>
      </w:hyperlink>
      <w:hyperlink r:id="rId1198">
        <w:r>
          <w:rPr>
            <w:i/>
            <w:sz w:val="20"/>
            <w:szCs w:val="20"/>
          </w:rPr>
          <w:t>Urban Climate</w:t>
        </w:r>
      </w:hyperlink>
      <w:hyperlink r:id="rId1199">
        <w:r>
          <w:rPr>
            <w:sz w:val="20"/>
            <w:szCs w:val="20"/>
          </w:rPr>
          <w:t xml:space="preserve">, </w:t>
        </w:r>
      </w:hyperlink>
      <w:hyperlink r:id="rId1200">
        <w:r>
          <w:rPr>
            <w:i/>
            <w:sz w:val="20"/>
            <w:szCs w:val="20"/>
          </w:rPr>
          <w:t>28</w:t>
        </w:r>
      </w:hyperlink>
      <w:hyperlink r:id="rId1201">
        <w:r>
          <w:rPr>
            <w:sz w:val="20"/>
            <w:szCs w:val="20"/>
          </w:rPr>
          <w:t>, 100462. https://doi.org/10.1016/j.uclim.2019.100462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02">
        <w:r>
          <w:rPr>
            <w:sz w:val="20"/>
            <w:szCs w:val="20"/>
          </w:rPr>
          <w:t xml:space="preserve">Nazarian, N., Dumas, N., Kleissl, J., &amp; Norford, L. (2019). Effectiveness of cool walls on cooling load and urban temperature in a tropical climate. </w:t>
        </w:r>
      </w:hyperlink>
      <w:hyperlink r:id="rId1203">
        <w:r>
          <w:rPr>
            <w:i/>
            <w:sz w:val="20"/>
            <w:szCs w:val="20"/>
          </w:rPr>
          <w:t>Energy and Buildings</w:t>
        </w:r>
      </w:hyperlink>
      <w:hyperlink r:id="rId1204">
        <w:r>
          <w:rPr>
            <w:sz w:val="20"/>
            <w:szCs w:val="20"/>
          </w:rPr>
          <w:t xml:space="preserve">, </w:t>
        </w:r>
      </w:hyperlink>
      <w:hyperlink r:id="rId1205">
        <w:r>
          <w:rPr>
            <w:i/>
            <w:sz w:val="20"/>
            <w:szCs w:val="20"/>
          </w:rPr>
          <w:t>187</w:t>
        </w:r>
      </w:hyperlink>
      <w:hyperlink r:id="rId1206">
        <w:r>
          <w:rPr>
            <w:sz w:val="20"/>
            <w:szCs w:val="20"/>
          </w:rPr>
          <w:t>, 144–162. https://doi.org/10.1016/j.enbuild.2019.01.022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07">
        <w:r>
          <w:rPr>
            <w:sz w:val="20"/>
            <w:szCs w:val="20"/>
          </w:rPr>
          <w:t xml:space="preserve">Nero, B. F. (2017). </w:t>
        </w:r>
      </w:hyperlink>
      <w:hyperlink r:id="rId1208">
        <w:r>
          <w:rPr>
            <w:i/>
            <w:sz w:val="20"/>
            <w:szCs w:val="20"/>
          </w:rPr>
          <w:t>Urban green spaces enhance carbon sequestration and conserve biodiversity in cities of the Global South</w:t>
        </w:r>
      </w:hyperlink>
      <w:hyperlink r:id="rId1209">
        <w:r>
          <w:rPr>
            <w:sz w:val="20"/>
            <w:szCs w:val="20"/>
          </w:rPr>
          <w:t xml:space="preserve"> [Thesis, Universitäts- und Landesbibliothek Bonn]. https://bonndoc.ulb.uni-bonn.de/xmlui/handle/20.500.11811/7002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10">
        <w:r>
          <w:rPr>
            <w:sz w:val="20"/>
            <w:szCs w:val="20"/>
          </w:rPr>
          <w:t>Novak, J., Sigua, G., Watts, D., Cantrell, K., Shumaker, P.</w:t>
        </w:r>
        <w:r>
          <w:rPr>
            <w:sz w:val="20"/>
            <w:szCs w:val="20"/>
          </w:rPr>
          <w:t xml:space="preserve">, Szogi, A., Johnson, M. G., &amp; Spokas, K. (2016). Biochars impact on water infiltration and water quality through a compacted subsoil layer. </w:t>
        </w:r>
      </w:hyperlink>
      <w:hyperlink r:id="rId1211">
        <w:r>
          <w:rPr>
            <w:i/>
            <w:sz w:val="20"/>
            <w:szCs w:val="20"/>
          </w:rPr>
          <w:t>Chemosphere</w:t>
        </w:r>
      </w:hyperlink>
      <w:hyperlink r:id="rId1212">
        <w:r>
          <w:rPr>
            <w:sz w:val="20"/>
            <w:szCs w:val="20"/>
          </w:rPr>
          <w:t xml:space="preserve">, </w:t>
        </w:r>
      </w:hyperlink>
      <w:hyperlink r:id="rId1213">
        <w:r>
          <w:rPr>
            <w:i/>
            <w:sz w:val="20"/>
            <w:szCs w:val="20"/>
          </w:rPr>
          <w:t>142</w:t>
        </w:r>
      </w:hyperlink>
      <w:hyperlink r:id="rId1214">
        <w:r>
          <w:rPr>
            <w:sz w:val="20"/>
            <w:szCs w:val="20"/>
          </w:rPr>
          <w:t>, 160–167. https://doi.org/10.1016/j.chemosphere.2015.06.038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15">
        <w:r>
          <w:rPr>
            <w:sz w:val="20"/>
            <w:szCs w:val="20"/>
          </w:rPr>
          <w:t xml:space="preserve">Nowak, D. J., Greenfield, E. J., Hoehn, R. E., &amp; Lapoint, E. (2013). Carbon storage and sequestration by trees in urban and community areas of the United States. </w:t>
        </w:r>
      </w:hyperlink>
      <w:hyperlink r:id="rId1216">
        <w:r>
          <w:rPr>
            <w:i/>
            <w:sz w:val="20"/>
            <w:szCs w:val="20"/>
          </w:rPr>
          <w:t>Environmental Po</w:t>
        </w:r>
        <w:r>
          <w:rPr>
            <w:i/>
            <w:sz w:val="20"/>
            <w:szCs w:val="20"/>
          </w:rPr>
          <w:t>llution</w:t>
        </w:r>
      </w:hyperlink>
      <w:hyperlink r:id="rId1217">
        <w:r>
          <w:rPr>
            <w:sz w:val="20"/>
            <w:szCs w:val="20"/>
          </w:rPr>
          <w:t xml:space="preserve">, </w:t>
        </w:r>
      </w:hyperlink>
      <w:hyperlink r:id="rId1218">
        <w:r>
          <w:rPr>
            <w:i/>
            <w:sz w:val="20"/>
            <w:szCs w:val="20"/>
          </w:rPr>
          <w:t>178</w:t>
        </w:r>
      </w:hyperlink>
      <w:hyperlink r:id="rId1219">
        <w:r>
          <w:rPr>
            <w:sz w:val="20"/>
            <w:szCs w:val="20"/>
          </w:rPr>
          <w:t>, 229–236. https://doi.org/10.1016/j.envpol.2013.03.019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20">
        <w:r>
          <w:rPr>
            <w:sz w:val="20"/>
            <w:szCs w:val="20"/>
          </w:rPr>
          <w:t xml:space="preserve">Noya. (2022, December 14). </w:t>
        </w:r>
      </w:hyperlink>
      <w:hyperlink r:id="rId1221">
        <w:r>
          <w:rPr>
            <w:i/>
            <w:sz w:val="20"/>
            <w:szCs w:val="20"/>
          </w:rPr>
          <w:t>Raising our sail to leverage Direct Air Capture tailwinds while they’re blowing</w:t>
        </w:r>
      </w:hyperlink>
      <w:hyperlink r:id="rId1222">
        <w:r>
          <w:rPr>
            <w:sz w:val="20"/>
            <w:szCs w:val="20"/>
          </w:rPr>
          <w:t>. https://www.noya.co/news/raising-our-sail-to-leverage-dac-tailwinds</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23">
        <w:r>
          <w:rPr>
            <w:sz w:val="20"/>
            <w:szCs w:val="20"/>
          </w:rPr>
          <w:t>O’Donoghue, A., &amp; Shackleton, C. M. (2013). Current and potentia</w:t>
        </w:r>
        <w:r>
          <w:rPr>
            <w:sz w:val="20"/>
            <w:szCs w:val="20"/>
          </w:rPr>
          <w:t xml:space="preserve">l carbon stocks of trees in urban parking lots in towns of the Eastern Cape, South Africa. </w:t>
        </w:r>
      </w:hyperlink>
      <w:hyperlink r:id="rId1224">
        <w:r>
          <w:rPr>
            <w:i/>
            <w:sz w:val="20"/>
            <w:szCs w:val="20"/>
          </w:rPr>
          <w:t>Urban Forestry &amp; Urban Greening</w:t>
        </w:r>
      </w:hyperlink>
      <w:hyperlink r:id="rId1225">
        <w:r>
          <w:rPr>
            <w:sz w:val="20"/>
            <w:szCs w:val="20"/>
          </w:rPr>
          <w:t xml:space="preserve">, </w:t>
        </w:r>
      </w:hyperlink>
      <w:hyperlink r:id="rId1226">
        <w:r>
          <w:rPr>
            <w:i/>
            <w:sz w:val="20"/>
            <w:szCs w:val="20"/>
          </w:rPr>
          <w:t>12</w:t>
        </w:r>
      </w:hyperlink>
      <w:hyperlink r:id="rId1227">
        <w:r>
          <w:rPr>
            <w:sz w:val="20"/>
            <w:szCs w:val="20"/>
          </w:rPr>
          <w:t>(4), 443–449. https://doi.org/10.1016/j.ufug.2013.07.001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28">
        <w:r>
          <w:rPr>
            <w:sz w:val="20"/>
            <w:szCs w:val="20"/>
          </w:rPr>
          <w:t>Ofori-Boadu, A. N.,</w:t>
        </w:r>
        <w:r>
          <w:rPr>
            <w:sz w:val="20"/>
            <w:szCs w:val="20"/>
          </w:rPr>
          <w:t xml:space="preserve"> Kelley, R., Aryeetey, F., Fini, E., &amp; Akangah, P. (2017). The influence of swine-waste bio-char on the early-age characteristics of cement pastes. </w:t>
        </w:r>
      </w:hyperlink>
      <w:hyperlink r:id="rId1229">
        <w:r>
          <w:rPr>
            <w:i/>
            <w:sz w:val="20"/>
            <w:szCs w:val="20"/>
          </w:rPr>
          <w:t xml:space="preserve">International Journal of Engineering Research </w:t>
        </w:r>
        <w:r>
          <w:rPr>
            <w:i/>
            <w:sz w:val="20"/>
            <w:szCs w:val="20"/>
          </w:rPr>
          <w:t>and Applications</w:t>
        </w:r>
      </w:hyperlink>
      <w:hyperlink r:id="rId1230">
        <w:r>
          <w:rPr>
            <w:sz w:val="20"/>
            <w:szCs w:val="20"/>
          </w:rPr>
          <w:t xml:space="preserve">, </w:t>
        </w:r>
      </w:hyperlink>
      <w:hyperlink r:id="rId1231">
        <w:r>
          <w:rPr>
            <w:i/>
            <w:sz w:val="20"/>
            <w:szCs w:val="20"/>
          </w:rPr>
          <w:t>7</w:t>
        </w:r>
      </w:hyperlink>
      <w:hyperlink r:id="rId1232">
        <w:r>
          <w:rPr>
            <w:sz w:val="20"/>
            <w:szCs w:val="20"/>
          </w:rPr>
          <w:t>(6), 1–7.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33">
        <w:r>
          <w:rPr>
            <w:sz w:val="20"/>
            <w:szCs w:val="20"/>
          </w:rPr>
          <w:t xml:space="preserve">Ogungbenro, A. E., Quang, D. V., Al-Ali, K. A., Vega, L. F., &amp; Abu-Zahra, M. R. M. (2018). Physical synthesis and characterization of activated carbon from date seeds for CO2 capture. </w:t>
        </w:r>
      </w:hyperlink>
      <w:hyperlink r:id="rId1234">
        <w:r>
          <w:rPr>
            <w:i/>
            <w:sz w:val="20"/>
            <w:szCs w:val="20"/>
          </w:rPr>
          <w:t>Journal of Environmental Chemical Engineering</w:t>
        </w:r>
      </w:hyperlink>
      <w:hyperlink r:id="rId1235">
        <w:r>
          <w:rPr>
            <w:sz w:val="20"/>
            <w:szCs w:val="20"/>
          </w:rPr>
          <w:t xml:space="preserve">, </w:t>
        </w:r>
      </w:hyperlink>
      <w:hyperlink r:id="rId1236">
        <w:r>
          <w:rPr>
            <w:i/>
            <w:sz w:val="20"/>
            <w:szCs w:val="20"/>
          </w:rPr>
          <w:t>6</w:t>
        </w:r>
      </w:hyperlink>
      <w:hyperlink r:id="rId1237">
        <w:r>
          <w:rPr>
            <w:sz w:val="20"/>
            <w:szCs w:val="20"/>
          </w:rPr>
          <w:t>(4), 4245–4</w:t>
        </w:r>
        <w:r>
          <w:rPr>
            <w:sz w:val="20"/>
            <w:szCs w:val="20"/>
          </w:rPr>
          <w:t>252. https://doi.org/10.1016/j.jece.2018.06.030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38">
        <w:r w:rsidRPr="00E118EB">
          <w:rPr>
            <w:sz w:val="20"/>
            <w:szCs w:val="20"/>
            <w:lang w:val="es-ES"/>
          </w:rPr>
          <w:t xml:space="preserve">Oleson, K. W., Bonan, G. B., &amp; Feddema, J. (2010). </w:t>
        </w:r>
        <w:r>
          <w:rPr>
            <w:sz w:val="20"/>
            <w:szCs w:val="20"/>
          </w:rPr>
          <w:t xml:space="preserve">Effects of white roofs on urban temperature in a global climate model. </w:t>
        </w:r>
      </w:hyperlink>
      <w:hyperlink r:id="rId1239">
        <w:r>
          <w:rPr>
            <w:i/>
            <w:sz w:val="20"/>
            <w:szCs w:val="20"/>
          </w:rPr>
          <w:t>Geophysical Research Letters</w:t>
        </w:r>
      </w:hyperlink>
      <w:hyperlink r:id="rId1240">
        <w:r>
          <w:rPr>
            <w:sz w:val="20"/>
            <w:szCs w:val="20"/>
          </w:rPr>
          <w:t xml:space="preserve">, </w:t>
        </w:r>
      </w:hyperlink>
      <w:hyperlink r:id="rId1241">
        <w:r>
          <w:rPr>
            <w:i/>
            <w:sz w:val="20"/>
            <w:szCs w:val="20"/>
          </w:rPr>
          <w:t>37</w:t>
        </w:r>
      </w:hyperlink>
      <w:hyperlink r:id="rId1242">
        <w:r>
          <w:rPr>
            <w:sz w:val="20"/>
            <w:szCs w:val="20"/>
          </w:rPr>
          <w:t>(3). https://doi.org/10.1029/2009GL042194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43">
        <w:r>
          <w:rPr>
            <w:sz w:val="20"/>
            <w:szCs w:val="20"/>
          </w:rPr>
          <w:t xml:space="preserve">Oliver, C. D., Nassar, N. T., Lippke, B. R., &amp; McCarter, J. B. (2014). Carbon, Fossil Fuel, and Biodiversity Mitigation With Wood and Forests. </w:t>
        </w:r>
      </w:hyperlink>
      <w:hyperlink r:id="rId1244">
        <w:r>
          <w:rPr>
            <w:i/>
            <w:sz w:val="20"/>
            <w:szCs w:val="20"/>
          </w:rPr>
          <w:t>Journal of Sustainable Forestry</w:t>
        </w:r>
      </w:hyperlink>
      <w:hyperlink r:id="rId1245">
        <w:r>
          <w:rPr>
            <w:sz w:val="20"/>
            <w:szCs w:val="20"/>
          </w:rPr>
          <w:t xml:space="preserve">, </w:t>
        </w:r>
      </w:hyperlink>
      <w:hyperlink r:id="rId1246">
        <w:r>
          <w:rPr>
            <w:i/>
            <w:sz w:val="20"/>
            <w:szCs w:val="20"/>
          </w:rPr>
          <w:t>33</w:t>
        </w:r>
      </w:hyperlink>
      <w:hyperlink r:id="rId1247">
        <w:r>
          <w:rPr>
            <w:sz w:val="20"/>
            <w:szCs w:val="20"/>
          </w:rPr>
          <w:t>(3), 248–275. https://doi.org/10.1080/10549811.2013.839386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48">
        <w:r>
          <w:rPr>
            <w:sz w:val="20"/>
            <w:szCs w:val="20"/>
          </w:rPr>
          <w:t>Ondoño, S., Martínez-Sánchez, J. J., &amp; Moreno, J. L. (2016a). The composition and depth of green roof substrates affe</w:t>
        </w:r>
        <w:r>
          <w:rPr>
            <w:sz w:val="20"/>
            <w:szCs w:val="20"/>
          </w:rPr>
          <w:t xml:space="preserve">ct the growth of Silene vulgaris and Lagurus ovatus species and the C and N sequestration under two irrigation conditions. </w:t>
        </w:r>
      </w:hyperlink>
      <w:hyperlink r:id="rId1249">
        <w:r>
          <w:rPr>
            <w:i/>
            <w:sz w:val="20"/>
            <w:szCs w:val="20"/>
          </w:rPr>
          <w:t>Journal of Environmental Management</w:t>
        </w:r>
      </w:hyperlink>
      <w:hyperlink r:id="rId1250">
        <w:r>
          <w:rPr>
            <w:sz w:val="20"/>
            <w:szCs w:val="20"/>
          </w:rPr>
          <w:t xml:space="preserve">, </w:t>
        </w:r>
      </w:hyperlink>
      <w:hyperlink r:id="rId1251">
        <w:r>
          <w:rPr>
            <w:i/>
            <w:sz w:val="20"/>
            <w:szCs w:val="20"/>
          </w:rPr>
          <w:t>166</w:t>
        </w:r>
      </w:hyperlink>
      <w:hyperlink r:id="rId1252">
        <w:r>
          <w:rPr>
            <w:sz w:val="20"/>
            <w:szCs w:val="20"/>
          </w:rPr>
          <w:t>, 330–340. https://doi.org/10.1016/j.jenvman.2015.08.045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53">
        <w:r>
          <w:rPr>
            <w:sz w:val="20"/>
            <w:szCs w:val="20"/>
          </w:rPr>
          <w:t xml:space="preserve">Ondoño, S., Martínez-Sánchez, J. J., &amp; Moreno, J. L. (2016b). The inorganic component of green roof substrates impacts the growth of Mediterranean plant species as well as the C and N sequestration potential. </w:t>
        </w:r>
      </w:hyperlink>
      <w:hyperlink r:id="rId1254">
        <w:r>
          <w:rPr>
            <w:i/>
            <w:sz w:val="20"/>
            <w:szCs w:val="20"/>
          </w:rPr>
          <w:t>Ecological Indicators</w:t>
        </w:r>
      </w:hyperlink>
      <w:hyperlink r:id="rId1255">
        <w:r>
          <w:rPr>
            <w:sz w:val="20"/>
            <w:szCs w:val="20"/>
          </w:rPr>
          <w:t xml:space="preserve">, </w:t>
        </w:r>
      </w:hyperlink>
      <w:hyperlink r:id="rId1256">
        <w:r>
          <w:rPr>
            <w:i/>
            <w:sz w:val="20"/>
            <w:szCs w:val="20"/>
          </w:rPr>
          <w:t>61</w:t>
        </w:r>
      </w:hyperlink>
      <w:hyperlink r:id="rId1257">
        <w:r>
          <w:rPr>
            <w:sz w:val="20"/>
            <w:szCs w:val="20"/>
          </w:rPr>
          <w:t>, 739–752. h</w:t>
        </w:r>
        <w:r>
          <w:rPr>
            <w:sz w:val="20"/>
            <w:szCs w:val="20"/>
          </w:rPr>
          <w:t>ttps://doi.org/10.1016/j.ecolind.2015.10.025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58">
        <w:r>
          <w:rPr>
            <w:sz w:val="20"/>
            <w:szCs w:val="20"/>
          </w:rPr>
          <w:t>O’Sullivan, O. S., Holt, A. R., Warren, P. H., &amp; Evans, K. L. (2017). Optimising UK urban road verge contributions to biodiversity and ecosystem serv</w:t>
        </w:r>
        <w:r>
          <w:rPr>
            <w:sz w:val="20"/>
            <w:szCs w:val="20"/>
          </w:rPr>
          <w:t xml:space="preserve">ices with cost-effective management. </w:t>
        </w:r>
      </w:hyperlink>
      <w:hyperlink r:id="rId1259">
        <w:r>
          <w:rPr>
            <w:i/>
            <w:sz w:val="20"/>
            <w:szCs w:val="20"/>
          </w:rPr>
          <w:t>Journal of Environmental Management</w:t>
        </w:r>
      </w:hyperlink>
      <w:hyperlink r:id="rId1260">
        <w:r>
          <w:rPr>
            <w:sz w:val="20"/>
            <w:szCs w:val="20"/>
          </w:rPr>
          <w:t xml:space="preserve">, </w:t>
        </w:r>
      </w:hyperlink>
      <w:hyperlink r:id="rId1261">
        <w:r>
          <w:rPr>
            <w:i/>
            <w:sz w:val="20"/>
            <w:szCs w:val="20"/>
          </w:rPr>
          <w:t>191</w:t>
        </w:r>
      </w:hyperlink>
      <w:hyperlink r:id="rId1262">
        <w:r>
          <w:rPr>
            <w:sz w:val="20"/>
            <w:szCs w:val="20"/>
          </w:rPr>
          <w:t>, 162–171. https://doi.org/10.1016/j.jenvman.2016.12.062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63">
        <w:r>
          <w:rPr>
            <w:sz w:val="20"/>
            <w:szCs w:val="20"/>
          </w:rPr>
          <w:t xml:space="preserve">Othman, R. (2019). The influence of urban park green spaces, plant material specifications and spatial design organization and pattern towards carbon sequestration rate. </w:t>
        </w:r>
      </w:hyperlink>
      <w:hyperlink r:id="rId1264">
        <w:r>
          <w:rPr>
            <w:i/>
            <w:sz w:val="20"/>
            <w:szCs w:val="20"/>
          </w:rPr>
          <w:t>Applied Ecology and Envi</w:t>
        </w:r>
        <w:r>
          <w:rPr>
            <w:i/>
            <w:sz w:val="20"/>
            <w:szCs w:val="20"/>
          </w:rPr>
          <w:t>ronmental Research</w:t>
        </w:r>
      </w:hyperlink>
      <w:hyperlink r:id="rId1265">
        <w:r>
          <w:rPr>
            <w:sz w:val="20"/>
            <w:szCs w:val="20"/>
          </w:rPr>
          <w:t xml:space="preserve">, </w:t>
        </w:r>
      </w:hyperlink>
      <w:hyperlink r:id="rId1266">
        <w:r>
          <w:rPr>
            <w:i/>
            <w:sz w:val="20"/>
            <w:szCs w:val="20"/>
          </w:rPr>
          <w:t>17</w:t>
        </w:r>
      </w:hyperlink>
      <w:hyperlink r:id="rId1267">
        <w:r>
          <w:rPr>
            <w:sz w:val="20"/>
            <w:szCs w:val="20"/>
          </w:rPr>
          <w:t>(4). https://doi.org/10.15666/aeer/1704_80798088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68">
        <w:r>
          <w:rPr>
            <w:sz w:val="20"/>
            <w:szCs w:val="20"/>
          </w:rPr>
          <w:t xml:space="preserve">Ottelé, M., Perini, K., Fraaij, A. L. A., Haas, E. M., &amp; Raiteri, R. (2011). Comparative life cycle analysis for green façades and living wall systems. </w:t>
        </w:r>
      </w:hyperlink>
      <w:hyperlink r:id="rId1269">
        <w:r>
          <w:rPr>
            <w:i/>
            <w:sz w:val="20"/>
            <w:szCs w:val="20"/>
          </w:rPr>
          <w:t>Energy and Buildings</w:t>
        </w:r>
      </w:hyperlink>
      <w:hyperlink r:id="rId1270">
        <w:r>
          <w:rPr>
            <w:sz w:val="20"/>
            <w:szCs w:val="20"/>
          </w:rPr>
          <w:t xml:space="preserve">, </w:t>
        </w:r>
      </w:hyperlink>
      <w:hyperlink r:id="rId1271">
        <w:r>
          <w:rPr>
            <w:i/>
            <w:sz w:val="20"/>
            <w:szCs w:val="20"/>
          </w:rPr>
          <w:t>43</w:t>
        </w:r>
      </w:hyperlink>
      <w:hyperlink r:id="rId1272">
        <w:r>
          <w:rPr>
            <w:sz w:val="20"/>
            <w:szCs w:val="20"/>
          </w:rPr>
          <w:t>(12), 3419–3429. https://</w:t>
        </w:r>
        <w:r>
          <w:rPr>
            <w:sz w:val="20"/>
            <w:szCs w:val="20"/>
          </w:rPr>
          <w:t>doi.org/10.1016/j.enbuild.2011.09.010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73">
        <w:r>
          <w:rPr>
            <w:sz w:val="20"/>
            <w:szCs w:val="20"/>
          </w:rPr>
          <w:t>Ouyang, Z., Sciusco, P., Jiao, T., Feron, S., Lei, C., Li, F., John, R., Fan, P., Li, X., Williams, C. A., Chen, G., Wang, C., &amp; Chen, J. (2022). Albedo cha</w:t>
        </w:r>
        <w:r>
          <w:rPr>
            <w:sz w:val="20"/>
            <w:szCs w:val="20"/>
          </w:rPr>
          <w:t xml:space="preserve">nges caused by future urbanization contribute to global warming. </w:t>
        </w:r>
      </w:hyperlink>
      <w:hyperlink r:id="rId1274">
        <w:r>
          <w:rPr>
            <w:i/>
            <w:sz w:val="20"/>
            <w:szCs w:val="20"/>
          </w:rPr>
          <w:t>Nature Communications</w:t>
        </w:r>
      </w:hyperlink>
      <w:hyperlink r:id="rId1275">
        <w:r>
          <w:rPr>
            <w:sz w:val="20"/>
            <w:szCs w:val="20"/>
          </w:rPr>
          <w:t xml:space="preserve">, </w:t>
        </w:r>
      </w:hyperlink>
      <w:hyperlink r:id="rId1276">
        <w:r>
          <w:rPr>
            <w:i/>
            <w:sz w:val="20"/>
            <w:szCs w:val="20"/>
          </w:rPr>
          <w:t>13</w:t>
        </w:r>
      </w:hyperlink>
      <w:hyperlink r:id="rId1277">
        <w:r>
          <w:rPr>
            <w:sz w:val="20"/>
            <w:szCs w:val="20"/>
          </w:rPr>
          <w:t>(1), Article 1. https://doi.org/10.1038/s41467-022-31558-z</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78">
        <w:r>
          <w:rPr>
            <w:sz w:val="20"/>
            <w:szCs w:val="20"/>
          </w:rPr>
          <w:t>Ow, L. F., Ghosh, S., &amp; Mohamed Lokman Mohd., Y. (201</w:t>
        </w:r>
        <w:r>
          <w:rPr>
            <w:sz w:val="20"/>
            <w:szCs w:val="20"/>
          </w:rPr>
          <w:t xml:space="preserve">8). Effects of varying establishment approaches on the growth of urban street trees. </w:t>
        </w:r>
      </w:hyperlink>
      <w:hyperlink r:id="rId1279">
        <w:r>
          <w:rPr>
            <w:i/>
            <w:sz w:val="20"/>
            <w:szCs w:val="20"/>
          </w:rPr>
          <w:t>Arboricultural Journal</w:t>
        </w:r>
      </w:hyperlink>
      <w:hyperlink r:id="rId1280">
        <w:r>
          <w:rPr>
            <w:sz w:val="20"/>
            <w:szCs w:val="20"/>
          </w:rPr>
          <w:t xml:space="preserve">, </w:t>
        </w:r>
      </w:hyperlink>
      <w:hyperlink r:id="rId1281">
        <w:r>
          <w:rPr>
            <w:i/>
            <w:sz w:val="20"/>
            <w:szCs w:val="20"/>
          </w:rPr>
          <w:t>40</w:t>
        </w:r>
      </w:hyperlink>
      <w:hyperlink r:id="rId1282">
        <w:r>
          <w:rPr>
            <w:sz w:val="20"/>
            <w:szCs w:val="20"/>
          </w:rPr>
          <w:t>(4), 201–209. https://doi.org/10.1080/03071375.2018.1528092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83">
        <w:r>
          <w:rPr>
            <w:sz w:val="20"/>
            <w:szCs w:val="20"/>
          </w:rPr>
          <w:t>Pataki, D. E., Alberti, M., Cad</w:t>
        </w:r>
        <w:r>
          <w:rPr>
            <w:sz w:val="20"/>
            <w:szCs w:val="20"/>
          </w:rPr>
          <w:t xml:space="preserve">enasso, M. L., Felson, A. J., McDonnell, M. J., Pincetl, S., Pouyat, R. V., Setälä, H., &amp; Whitlow, T. H. (2021). The Benefits and Limits of Urban Tree Planting for Environmental and Human Health. </w:t>
        </w:r>
      </w:hyperlink>
      <w:hyperlink r:id="rId1284">
        <w:r>
          <w:rPr>
            <w:i/>
            <w:sz w:val="20"/>
            <w:szCs w:val="20"/>
          </w:rPr>
          <w:t>Frontiers in Ecology and Evolution</w:t>
        </w:r>
      </w:hyperlink>
      <w:hyperlink r:id="rId1285">
        <w:r>
          <w:rPr>
            <w:sz w:val="20"/>
            <w:szCs w:val="20"/>
          </w:rPr>
          <w:t xml:space="preserve">, </w:t>
        </w:r>
      </w:hyperlink>
      <w:hyperlink r:id="rId1286">
        <w:r>
          <w:rPr>
            <w:i/>
            <w:sz w:val="20"/>
            <w:szCs w:val="20"/>
          </w:rPr>
          <w:t>9</w:t>
        </w:r>
      </w:hyperlink>
      <w:hyperlink r:id="rId1287">
        <w:r>
          <w:rPr>
            <w:sz w:val="20"/>
            <w:szCs w:val="20"/>
          </w:rPr>
          <w:t>. https://www.frontiersin.org/articles/10.3389/fevo.2021.603757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88">
        <w:r>
          <w:rPr>
            <w:sz w:val="20"/>
            <w:szCs w:val="20"/>
          </w:rPr>
          <w:t>Peng, L. L. H., &amp; Jim, C. Y. (2015). Economic evaluation of green-roof environmental benefits in the co</w:t>
        </w:r>
        <w:r>
          <w:rPr>
            <w:sz w:val="20"/>
            <w:szCs w:val="20"/>
          </w:rPr>
          <w:t xml:space="preserve">ntext of climate change: The case of Hong Kong. </w:t>
        </w:r>
      </w:hyperlink>
      <w:hyperlink r:id="rId1289">
        <w:r>
          <w:rPr>
            <w:i/>
            <w:sz w:val="20"/>
            <w:szCs w:val="20"/>
          </w:rPr>
          <w:t>Urban Forestry &amp; Urban Greening</w:t>
        </w:r>
      </w:hyperlink>
      <w:hyperlink r:id="rId1290">
        <w:r>
          <w:rPr>
            <w:sz w:val="20"/>
            <w:szCs w:val="20"/>
          </w:rPr>
          <w:t xml:space="preserve">, </w:t>
        </w:r>
      </w:hyperlink>
      <w:hyperlink r:id="rId1291">
        <w:r>
          <w:rPr>
            <w:i/>
            <w:sz w:val="20"/>
            <w:szCs w:val="20"/>
          </w:rPr>
          <w:t>14</w:t>
        </w:r>
      </w:hyperlink>
      <w:hyperlink r:id="rId1292">
        <w:r>
          <w:rPr>
            <w:sz w:val="20"/>
            <w:szCs w:val="20"/>
          </w:rPr>
          <w:t>(3), 554–561. https://doi.org/10.1016/j.ufug.2015.05.006</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es-ES"/>
        </w:rPr>
      </w:pPr>
      <w:hyperlink r:id="rId1293">
        <w:r>
          <w:rPr>
            <w:sz w:val="20"/>
            <w:szCs w:val="20"/>
          </w:rPr>
          <w:t>Pisello, A. L., Cotana, F., &amp; Brinchi, L. (2014). On a Cool Co</w:t>
        </w:r>
        <w:r>
          <w:rPr>
            <w:sz w:val="20"/>
            <w:szCs w:val="20"/>
          </w:rPr>
          <w:t xml:space="preserve">ating for Roof Clay Tiles: Development of the Prototype and Thermal-energy Assessment. </w:t>
        </w:r>
      </w:hyperlink>
      <w:hyperlink r:id="rId1294">
        <w:r w:rsidRPr="00E118EB">
          <w:rPr>
            <w:i/>
            <w:sz w:val="20"/>
            <w:szCs w:val="20"/>
            <w:lang w:val="es-ES"/>
          </w:rPr>
          <w:t>Energy Procedia</w:t>
        </w:r>
      </w:hyperlink>
      <w:hyperlink r:id="rId1295">
        <w:r w:rsidRPr="00E118EB">
          <w:rPr>
            <w:sz w:val="20"/>
            <w:szCs w:val="20"/>
            <w:lang w:val="es-ES"/>
          </w:rPr>
          <w:t xml:space="preserve">, </w:t>
        </w:r>
      </w:hyperlink>
      <w:hyperlink r:id="rId1296">
        <w:r w:rsidRPr="00E118EB">
          <w:rPr>
            <w:i/>
            <w:sz w:val="20"/>
            <w:szCs w:val="20"/>
            <w:lang w:val="es-ES"/>
          </w:rPr>
          <w:t>45</w:t>
        </w:r>
      </w:hyperlink>
      <w:hyperlink r:id="rId1297">
        <w:r w:rsidRPr="00E118EB">
          <w:rPr>
            <w:sz w:val="20"/>
            <w:szCs w:val="20"/>
            <w:lang w:val="es-ES"/>
          </w:rPr>
          <w:t>, 453–462. https://doi.org/10.1016/j.egypro.2014.01.049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298">
        <w:r w:rsidRPr="00E118EB">
          <w:rPr>
            <w:sz w:val="20"/>
            <w:szCs w:val="20"/>
            <w:lang w:val="es-ES"/>
          </w:rPr>
          <w:t>Pittau, F., Lumia, G., Heeren, N., Ianna</w:t>
        </w:r>
        <w:r w:rsidRPr="00E118EB">
          <w:rPr>
            <w:sz w:val="20"/>
            <w:szCs w:val="20"/>
            <w:lang w:val="es-ES"/>
          </w:rPr>
          <w:t xml:space="preserve">ccone, G., &amp; Habert, G. (2019). </w:t>
        </w:r>
        <w:r>
          <w:rPr>
            <w:sz w:val="20"/>
            <w:szCs w:val="20"/>
          </w:rPr>
          <w:t xml:space="preserve">Retrofit as a carbon sink: The carbon storage potentials of the EU housing stock. </w:t>
        </w:r>
      </w:hyperlink>
      <w:hyperlink r:id="rId1299">
        <w:r>
          <w:rPr>
            <w:i/>
            <w:sz w:val="20"/>
            <w:szCs w:val="20"/>
          </w:rPr>
          <w:t>Journal of Cleaner Production</w:t>
        </w:r>
      </w:hyperlink>
      <w:hyperlink r:id="rId1300">
        <w:r>
          <w:rPr>
            <w:sz w:val="20"/>
            <w:szCs w:val="20"/>
          </w:rPr>
          <w:t xml:space="preserve">, </w:t>
        </w:r>
      </w:hyperlink>
      <w:hyperlink r:id="rId1301">
        <w:r>
          <w:rPr>
            <w:i/>
            <w:sz w:val="20"/>
            <w:szCs w:val="20"/>
          </w:rPr>
          <w:t>214</w:t>
        </w:r>
      </w:hyperlink>
      <w:hyperlink r:id="rId1302">
        <w:r>
          <w:rPr>
            <w:sz w:val="20"/>
            <w:szCs w:val="20"/>
          </w:rPr>
          <w:t>, 365–376. https://doi.org/10.1016/j.jclepro.2018.12.304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03">
        <w:r>
          <w:rPr>
            <w:sz w:val="20"/>
            <w:szCs w:val="20"/>
          </w:rPr>
          <w:t xml:space="preserve">Pomponi, F., Hart, J., Arehart, J. H., &amp; D’Amico, B. (2020). Buildings as a Global Carbon Sink? A Reality Check on Feasibility Limits. </w:t>
        </w:r>
      </w:hyperlink>
      <w:hyperlink r:id="rId1304">
        <w:r>
          <w:rPr>
            <w:i/>
            <w:sz w:val="20"/>
            <w:szCs w:val="20"/>
          </w:rPr>
          <w:t>One Earth</w:t>
        </w:r>
      </w:hyperlink>
      <w:hyperlink r:id="rId1305">
        <w:r>
          <w:rPr>
            <w:sz w:val="20"/>
            <w:szCs w:val="20"/>
          </w:rPr>
          <w:t xml:space="preserve">, </w:t>
        </w:r>
      </w:hyperlink>
      <w:hyperlink r:id="rId1306">
        <w:r>
          <w:rPr>
            <w:i/>
            <w:sz w:val="20"/>
            <w:szCs w:val="20"/>
          </w:rPr>
          <w:t>3</w:t>
        </w:r>
      </w:hyperlink>
      <w:hyperlink r:id="rId1307">
        <w:r>
          <w:rPr>
            <w:sz w:val="20"/>
            <w:szCs w:val="20"/>
          </w:rPr>
          <w:t>(2), 157–161. https://doi.org/10.1016/j.oneear.2020.07.018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08">
        <w:r>
          <w:rPr>
            <w:sz w:val="20"/>
            <w:szCs w:val="20"/>
          </w:rPr>
          <w:t>Pradhan, R., Sarkar, B. Ch., Abha Manohar, K., Shukla, G., Tamang, M., Vineeta, Bhat, J. A., Kumar, M., &amp; Chakravarty, S. (2022). Biomass carbon and soil nutrient status in urban green sites at fo</w:t>
        </w:r>
        <w:r>
          <w:rPr>
            <w:sz w:val="20"/>
            <w:szCs w:val="20"/>
          </w:rPr>
          <w:t xml:space="preserve">othills of eastern Himalayas: Implication for carbon management. </w:t>
        </w:r>
      </w:hyperlink>
      <w:hyperlink r:id="rId1309">
        <w:r>
          <w:rPr>
            <w:i/>
            <w:sz w:val="20"/>
            <w:szCs w:val="20"/>
          </w:rPr>
          <w:t>Current Research in Environmental Sustainability</w:t>
        </w:r>
      </w:hyperlink>
      <w:hyperlink r:id="rId1310">
        <w:r>
          <w:rPr>
            <w:sz w:val="20"/>
            <w:szCs w:val="20"/>
          </w:rPr>
          <w:t xml:space="preserve">, </w:t>
        </w:r>
      </w:hyperlink>
      <w:hyperlink r:id="rId1311">
        <w:r>
          <w:rPr>
            <w:i/>
            <w:sz w:val="20"/>
            <w:szCs w:val="20"/>
          </w:rPr>
          <w:t>4</w:t>
        </w:r>
      </w:hyperlink>
      <w:hyperlink r:id="rId1312">
        <w:r>
          <w:rPr>
            <w:sz w:val="20"/>
            <w:szCs w:val="20"/>
          </w:rPr>
          <w:t>, 100168. https://doi.org/10.1016/j.crsust.2022.100168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13">
        <w:r>
          <w:rPr>
            <w:sz w:val="20"/>
            <w:szCs w:val="20"/>
          </w:rPr>
          <w:t>Praneeth, S., Guo, R., Wang, T.</w:t>
        </w:r>
        <w:r>
          <w:rPr>
            <w:sz w:val="20"/>
            <w:szCs w:val="20"/>
          </w:rPr>
          <w:t xml:space="preserve">, Dubey, B. K., &amp; Sarmah, A. K. (2020). Accelerated carbonation of biochar reinforced cement-fly ash composites: Enhancing and sequestering CO2 in building materials. </w:t>
        </w:r>
      </w:hyperlink>
      <w:hyperlink r:id="rId1314">
        <w:r>
          <w:rPr>
            <w:i/>
            <w:sz w:val="20"/>
            <w:szCs w:val="20"/>
          </w:rPr>
          <w:t>Construction and Building M</w:t>
        </w:r>
        <w:r>
          <w:rPr>
            <w:i/>
            <w:sz w:val="20"/>
            <w:szCs w:val="20"/>
          </w:rPr>
          <w:t>aterials</w:t>
        </w:r>
      </w:hyperlink>
      <w:hyperlink r:id="rId1315">
        <w:r>
          <w:rPr>
            <w:sz w:val="20"/>
            <w:szCs w:val="20"/>
          </w:rPr>
          <w:t xml:space="preserve">, </w:t>
        </w:r>
      </w:hyperlink>
      <w:hyperlink r:id="rId1316">
        <w:r>
          <w:rPr>
            <w:i/>
            <w:sz w:val="20"/>
            <w:szCs w:val="20"/>
          </w:rPr>
          <w:t>244</w:t>
        </w:r>
      </w:hyperlink>
      <w:hyperlink r:id="rId1317">
        <w:r>
          <w:rPr>
            <w:sz w:val="20"/>
            <w:szCs w:val="20"/>
          </w:rPr>
          <w:t>, 118363. https://doi.org/10.1016/j.conbuildmat.2020.1183</w:t>
        </w:r>
        <w:r>
          <w:rPr>
            <w:sz w:val="20"/>
            <w:szCs w:val="20"/>
          </w:rPr>
          <w:t>63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18">
        <w:r>
          <w:rPr>
            <w:sz w:val="20"/>
            <w:szCs w:val="20"/>
          </w:rPr>
          <w:t>Praneeth, S., Saavedra, L., Zeng, M., Dubey, B. K., &amp; Sarmah, A. K. (2021). Biochar admixtured lightweight, porous and tougher cement mortars: Mechanical, durability and micro computed tomogr</w:t>
        </w:r>
        <w:r>
          <w:rPr>
            <w:sz w:val="20"/>
            <w:szCs w:val="20"/>
          </w:rPr>
          <w:t xml:space="preserve">aphy analysis. </w:t>
        </w:r>
      </w:hyperlink>
      <w:hyperlink r:id="rId1319">
        <w:r>
          <w:rPr>
            <w:i/>
            <w:sz w:val="20"/>
            <w:szCs w:val="20"/>
          </w:rPr>
          <w:t>Science of The Total Environment</w:t>
        </w:r>
      </w:hyperlink>
      <w:hyperlink r:id="rId1320">
        <w:r>
          <w:rPr>
            <w:sz w:val="20"/>
            <w:szCs w:val="20"/>
          </w:rPr>
          <w:t xml:space="preserve">, </w:t>
        </w:r>
      </w:hyperlink>
      <w:hyperlink r:id="rId1321">
        <w:r>
          <w:rPr>
            <w:i/>
            <w:sz w:val="20"/>
            <w:szCs w:val="20"/>
          </w:rPr>
          <w:t>750</w:t>
        </w:r>
      </w:hyperlink>
      <w:hyperlink r:id="rId1322">
        <w:r>
          <w:rPr>
            <w:sz w:val="20"/>
            <w:szCs w:val="20"/>
          </w:rPr>
          <w:t>, 142327. https://doi.org/10.1016/j.scitotenv.2020.142327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23">
        <w:r>
          <w:rPr>
            <w:sz w:val="20"/>
            <w:szCs w:val="20"/>
          </w:rPr>
          <w:t>Pregitzer, C. C., Hanna, C., Charlop-Powers, S., &amp; Bradford, M. A. (2022). Estimating carbon</w:t>
        </w:r>
        <w:r>
          <w:rPr>
            <w:sz w:val="20"/>
            <w:szCs w:val="20"/>
          </w:rPr>
          <w:t xml:space="preserve"> storage in urban forests of New York City. </w:t>
        </w:r>
      </w:hyperlink>
      <w:hyperlink r:id="rId1324">
        <w:r>
          <w:rPr>
            <w:i/>
            <w:sz w:val="20"/>
            <w:szCs w:val="20"/>
          </w:rPr>
          <w:t>Urban Ecosystems</w:t>
        </w:r>
      </w:hyperlink>
      <w:hyperlink r:id="rId1325">
        <w:r>
          <w:rPr>
            <w:sz w:val="20"/>
            <w:szCs w:val="20"/>
          </w:rPr>
          <w:t xml:space="preserve">, </w:t>
        </w:r>
      </w:hyperlink>
      <w:hyperlink r:id="rId1326">
        <w:r>
          <w:rPr>
            <w:i/>
            <w:sz w:val="20"/>
            <w:szCs w:val="20"/>
          </w:rPr>
          <w:t>25</w:t>
        </w:r>
      </w:hyperlink>
      <w:hyperlink r:id="rId1327">
        <w:r>
          <w:rPr>
            <w:sz w:val="20"/>
            <w:szCs w:val="20"/>
          </w:rPr>
          <w:t>(2), 617–631. https://doi.org/10.1007/s11252-021-01173-9</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es-ES"/>
        </w:rPr>
      </w:pPr>
      <w:hyperlink r:id="rId1328">
        <w:r>
          <w:rPr>
            <w:sz w:val="20"/>
            <w:szCs w:val="20"/>
          </w:rPr>
          <w:t>Promraksa, A., &amp; Rakmak, N. (2020). Biochar production from palm oil mill res</w:t>
        </w:r>
        <w:r>
          <w:rPr>
            <w:sz w:val="20"/>
            <w:szCs w:val="20"/>
          </w:rPr>
          <w:t xml:space="preserve">idues and application of the biochar to adsorb carbon dioxide. </w:t>
        </w:r>
      </w:hyperlink>
      <w:hyperlink r:id="rId1329">
        <w:r w:rsidRPr="00E118EB">
          <w:rPr>
            <w:i/>
            <w:sz w:val="20"/>
            <w:szCs w:val="20"/>
            <w:lang w:val="es-ES"/>
          </w:rPr>
          <w:t>Heliyon</w:t>
        </w:r>
      </w:hyperlink>
      <w:hyperlink r:id="rId1330">
        <w:r w:rsidRPr="00E118EB">
          <w:rPr>
            <w:sz w:val="20"/>
            <w:szCs w:val="20"/>
            <w:lang w:val="es-ES"/>
          </w:rPr>
          <w:t xml:space="preserve">, </w:t>
        </w:r>
      </w:hyperlink>
      <w:hyperlink r:id="rId1331">
        <w:r w:rsidRPr="00E118EB">
          <w:rPr>
            <w:i/>
            <w:sz w:val="20"/>
            <w:szCs w:val="20"/>
            <w:lang w:val="es-ES"/>
          </w:rPr>
          <w:t>6</w:t>
        </w:r>
      </w:hyperlink>
      <w:hyperlink r:id="rId1332">
        <w:r w:rsidRPr="00E118EB">
          <w:rPr>
            <w:sz w:val="20"/>
            <w:szCs w:val="20"/>
            <w:lang w:val="es-ES"/>
          </w:rPr>
          <w:t>(5), e04019. https://doi.org/10.1016/j.heliyon.2020.e04019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33">
        <w:r w:rsidRPr="00E118EB">
          <w:rPr>
            <w:sz w:val="20"/>
            <w:szCs w:val="20"/>
            <w:lang w:val="es-ES"/>
          </w:rPr>
          <w:t xml:space="preserve">Qin, Y., Pang, X., Tan, K., &amp; Bao, T. (2021). </w:t>
        </w:r>
        <w:r>
          <w:rPr>
            <w:sz w:val="20"/>
            <w:szCs w:val="20"/>
          </w:rPr>
          <w:t>Evaluation of pervious c</w:t>
        </w:r>
        <w:r>
          <w:rPr>
            <w:sz w:val="20"/>
            <w:szCs w:val="20"/>
          </w:rPr>
          <w:t xml:space="preserve">oncrete performance with pulverized biochar as cement replacement. </w:t>
        </w:r>
      </w:hyperlink>
      <w:hyperlink r:id="rId1334">
        <w:r>
          <w:rPr>
            <w:i/>
            <w:sz w:val="20"/>
            <w:szCs w:val="20"/>
          </w:rPr>
          <w:t>Cement and Concrete Composites</w:t>
        </w:r>
      </w:hyperlink>
      <w:hyperlink r:id="rId1335">
        <w:r>
          <w:rPr>
            <w:sz w:val="20"/>
            <w:szCs w:val="20"/>
          </w:rPr>
          <w:t xml:space="preserve">, </w:t>
        </w:r>
      </w:hyperlink>
      <w:hyperlink r:id="rId1336">
        <w:r>
          <w:rPr>
            <w:i/>
            <w:sz w:val="20"/>
            <w:szCs w:val="20"/>
          </w:rPr>
          <w:t>119</w:t>
        </w:r>
      </w:hyperlink>
      <w:hyperlink r:id="rId1337">
        <w:r>
          <w:rPr>
            <w:sz w:val="20"/>
            <w:szCs w:val="20"/>
          </w:rPr>
          <w:t>, 104022. https://doi.org/10.1016/j.cemconcomp.2021.104022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38">
        <w:r>
          <w:rPr>
            <w:sz w:val="20"/>
            <w:szCs w:val="20"/>
          </w:rPr>
          <w:t>Qu, M., Pelkonen, P., Tahvanainen, L., Ar</w:t>
        </w:r>
        <w:r>
          <w:rPr>
            <w:sz w:val="20"/>
            <w:szCs w:val="20"/>
          </w:rPr>
          <w:t xml:space="preserve">evalo, J., &amp; Gritten, D. (2012). Experts’ assessment of the development of wood framed houses in China. </w:t>
        </w:r>
      </w:hyperlink>
      <w:hyperlink r:id="rId1339">
        <w:r>
          <w:rPr>
            <w:i/>
            <w:sz w:val="20"/>
            <w:szCs w:val="20"/>
          </w:rPr>
          <w:t>Journal of Cleaner Production</w:t>
        </w:r>
      </w:hyperlink>
      <w:hyperlink r:id="rId1340">
        <w:r>
          <w:rPr>
            <w:sz w:val="20"/>
            <w:szCs w:val="20"/>
          </w:rPr>
          <w:t xml:space="preserve">, </w:t>
        </w:r>
      </w:hyperlink>
      <w:hyperlink r:id="rId1341">
        <w:r>
          <w:rPr>
            <w:i/>
            <w:sz w:val="20"/>
            <w:szCs w:val="20"/>
          </w:rPr>
          <w:t>31</w:t>
        </w:r>
      </w:hyperlink>
      <w:hyperlink r:id="rId1342">
        <w:r>
          <w:rPr>
            <w:sz w:val="20"/>
            <w:szCs w:val="20"/>
          </w:rPr>
          <w:t>, 100–105. https://doi.org/10.1016/j.jclepro.2012.03.002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43">
        <w:r>
          <w:rPr>
            <w:sz w:val="20"/>
            <w:szCs w:val="20"/>
          </w:rPr>
          <w:t xml:space="preserve">Raciti, </w:t>
        </w:r>
        <w:r>
          <w:rPr>
            <w:sz w:val="20"/>
            <w:szCs w:val="20"/>
          </w:rPr>
          <w:t xml:space="preserve">S. M., Hutyra, L. R., &amp; Newell, J. D. (2014). Mapping carbon storage in urban trees with multi-source remote sensing data: Relationships between biomass, land use, and demographics in Boston neighborhoods. </w:t>
        </w:r>
      </w:hyperlink>
      <w:hyperlink r:id="rId1344">
        <w:r>
          <w:rPr>
            <w:i/>
            <w:sz w:val="20"/>
            <w:szCs w:val="20"/>
          </w:rPr>
          <w:t>Science of The Total Environment</w:t>
        </w:r>
      </w:hyperlink>
      <w:hyperlink r:id="rId1345">
        <w:r>
          <w:rPr>
            <w:sz w:val="20"/>
            <w:szCs w:val="20"/>
          </w:rPr>
          <w:t xml:space="preserve">, </w:t>
        </w:r>
      </w:hyperlink>
      <w:hyperlink r:id="rId1346">
        <w:r>
          <w:rPr>
            <w:i/>
            <w:sz w:val="20"/>
            <w:szCs w:val="20"/>
          </w:rPr>
          <w:t>500–501</w:t>
        </w:r>
      </w:hyperlink>
      <w:hyperlink r:id="rId1347">
        <w:r>
          <w:rPr>
            <w:sz w:val="20"/>
            <w:szCs w:val="20"/>
          </w:rPr>
          <w:t>, 72–83. https://</w:t>
        </w:r>
        <w:r>
          <w:rPr>
            <w:sz w:val="20"/>
            <w:szCs w:val="20"/>
          </w:rPr>
          <w:t>doi.org/10.1016/j.scitotenv.2014.08.070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48">
        <w:r>
          <w:rPr>
            <w:sz w:val="20"/>
            <w:szCs w:val="20"/>
          </w:rPr>
          <w:t xml:space="preserve">Rahim, M., Djedjig, R., Wu, D., Bennacer, R., &amp; Ganaoui, M. E. (2023). Experimental investigation of hygrothermal behavior of wooden-frame house under real climate conditions. </w:t>
        </w:r>
      </w:hyperlink>
      <w:hyperlink r:id="rId1349">
        <w:r>
          <w:rPr>
            <w:i/>
            <w:sz w:val="20"/>
            <w:szCs w:val="20"/>
          </w:rPr>
          <w:t>Energy and Built E</w:t>
        </w:r>
        <w:r>
          <w:rPr>
            <w:i/>
            <w:sz w:val="20"/>
            <w:szCs w:val="20"/>
          </w:rPr>
          <w:t>nvironment</w:t>
        </w:r>
      </w:hyperlink>
      <w:hyperlink r:id="rId1350">
        <w:r>
          <w:rPr>
            <w:sz w:val="20"/>
            <w:szCs w:val="20"/>
          </w:rPr>
          <w:t xml:space="preserve">, </w:t>
        </w:r>
      </w:hyperlink>
      <w:hyperlink r:id="rId1351">
        <w:r>
          <w:rPr>
            <w:i/>
            <w:sz w:val="20"/>
            <w:szCs w:val="20"/>
          </w:rPr>
          <w:t>4</w:t>
        </w:r>
      </w:hyperlink>
      <w:hyperlink r:id="rId1352">
        <w:r>
          <w:rPr>
            <w:sz w:val="20"/>
            <w:szCs w:val="20"/>
          </w:rPr>
          <w:t>(1), 122–129. https://doi.org/10.1016/j.enbenv.2021.09.00</w:t>
        </w:r>
        <w:r>
          <w:rPr>
            <w:sz w:val="20"/>
            <w:szCs w:val="20"/>
          </w:rPr>
          <w:t>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53">
        <w:r>
          <w:rPr>
            <w:sz w:val="20"/>
            <w:szCs w:val="20"/>
          </w:rPr>
          <w:t xml:space="preserve">Ramage, M. H., Burridge, H., Busse-Wicher, M., Fereday, G., Reynolds, T., Shah, D. U., Wu, G., Yu, L., Fleming, P., Densley-Tingley, D., Allwood, J., Dupree, P., Linden, P. F., &amp; Scherman, O. </w:t>
        </w:r>
        <w:r>
          <w:rPr>
            <w:sz w:val="20"/>
            <w:szCs w:val="20"/>
          </w:rPr>
          <w:t xml:space="preserve">(2017). The wood from the trees: The use of timber in construction. </w:t>
        </w:r>
      </w:hyperlink>
      <w:hyperlink r:id="rId1354">
        <w:r>
          <w:rPr>
            <w:i/>
            <w:sz w:val="20"/>
            <w:szCs w:val="20"/>
          </w:rPr>
          <w:t>Renewable and Sustainable Energy Reviews</w:t>
        </w:r>
      </w:hyperlink>
      <w:hyperlink r:id="rId1355">
        <w:r>
          <w:rPr>
            <w:sz w:val="20"/>
            <w:szCs w:val="20"/>
          </w:rPr>
          <w:t xml:space="preserve">, </w:t>
        </w:r>
      </w:hyperlink>
      <w:hyperlink r:id="rId1356">
        <w:r>
          <w:rPr>
            <w:i/>
            <w:sz w:val="20"/>
            <w:szCs w:val="20"/>
          </w:rPr>
          <w:t>68</w:t>
        </w:r>
      </w:hyperlink>
      <w:hyperlink r:id="rId1357">
        <w:r>
          <w:rPr>
            <w:sz w:val="20"/>
            <w:szCs w:val="20"/>
          </w:rPr>
          <w:t>, 333–359. https://doi.org/10.1016/j.rser.2016.09.107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58">
        <w:r w:rsidRPr="00E118EB">
          <w:rPr>
            <w:sz w:val="20"/>
            <w:szCs w:val="20"/>
            <w:lang w:val="de-DE"/>
          </w:rPr>
          <w:t>Rasmussen, F. N., Malmqvist, T., Mon</w:t>
        </w:r>
        <w:r w:rsidRPr="00E118EB">
          <w:rPr>
            <w:sz w:val="20"/>
            <w:szCs w:val="20"/>
            <w:lang w:val="de-DE"/>
          </w:rPr>
          <w:t xml:space="preserve">caster, A., Wiberg, A. H., &amp; Birgisdóttir, H. (2018). </w:t>
        </w:r>
        <w:r>
          <w:rPr>
            <w:sz w:val="20"/>
            <w:szCs w:val="20"/>
          </w:rPr>
          <w:t xml:space="preserve">Analysing methodological choices in calculations of embodied energy and GHG emissions from buildings. </w:t>
        </w:r>
      </w:hyperlink>
      <w:hyperlink r:id="rId1359">
        <w:r>
          <w:rPr>
            <w:i/>
            <w:sz w:val="20"/>
            <w:szCs w:val="20"/>
          </w:rPr>
          <w:t>Energy and Buildings</w:t>
        </w:r>
      </w:hyperlink>
      <w:hyperlink r:id="rId1360">
        <w:r>
          <w:rPr>
            <w:sz w:val="20"/>
            <w:szCs w:val="20"/>
          </w:rPr>
          <w:t xml:space="preserve">, </w:t>
        </w:r>
      </w:hyperlink>
      <w:hyperlink r:id="rId1361">
        <w:r>
          <w:rPr>
            <w:i/>
            <w:sz w:val="20"/>
            <w:szCs w:val="20"/>
          </w:rPr>
          <w:t>158</w:t>
        </w:r>
      </w:hyperlink>
      <w:hyperlink r:id="rId1362">
        <w:r>
          <w:rPr>
            <w:sz w:val="20"/>
            <w:szCs w:val="20"/>
          </w:rPr>
          <w:t>, 1487–1498. https://doi.org/10.1016/j.enbuild.2017.11.013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63">
        <w:r>
          <w:rPr>
            <w:sz w:val="20"/>
            <w:szCs w:val="20"/>
          </w:rPr>
          <w:t xml:space="preserve">Rawat, M., &amp; Singh, R. N. (2022). A study on the comparative review of cool roof thermal performance in various regions. </w:t>
        </w:r>
      </w:hyperlink>
      <w:hyperlink r:id="rId1364">
        <w:r>
          <w:rPr>
            <w:i/>
            <w:sz w:val="20"/>
            <w:szCs w:val="20"/>
          </w:rPr>
          <w:t>Energy and Built Environment</w:t>
        </w:r>
      </w:hyperlink>
      <w:hyperlink r:id="rId1365">
        <w:r>
          <w:rPr>
            <w:sz w:val="20"/>
            <w:szCs w:val="20"/>
          </w:rPr>
          <w:t xml:space="preserve">, </w:t>
        </w:r>
      </w:hyperlink>
      <w:hyperlink r:id="rId1366">
        <w:r>
          <w:rPr>
            <w:i/>
            <w:sz w:val="20"/>
            <w:szCs w:val="20"/>
          </w:rPr>
          <w:t>3</w:t>
        </w:r>
      </w:hyperlink>
      <w:hyperlink r:id="rId1367">
        <w:r>
          <w:rPr>
            <w:sz w:val="20"/>
            <w:szCs w:val="20"/>
          </w:rPr>
          <w:t>(3), 327–347. https://doi.org/10.1016/j.enbenv.2021.03.001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68">
        <w:r>
          <w:rPr>
            <w:sz w:val="20"/>
            <w:szCs w:val="20"/>
          </w:rPr>
          <w:t>Raymond, C. M., Frantzeskaki, N., Kabisch, N., Berry, P., Breil, M., Nita, M. R., Geneletti, D., &amp; Calfapietra, C. (2017). A framework for assessing and implementing the co-benefits of nature-based solutions i</w:t>
        </w:r>
        <w:r>
          <w:rPr>
            <w:sz w:val="20"/>
            <w:szCs w:val="20"/>
          </w:rPr>
          <w:t xml:space="preserve">n urban areas. </w:t>
        </w:r>
      </w:hyperlink>
      <w:hyperlink r:id="rId1369">
        <w:r>
          <w:rPr>
            <w:i/>
            <w:sz w:val="20"/>
            <w:szCs w:val="20"/>
          </w:rPr>
          <w:t>Environmental Science &amp; Policy</w:t>
        </w:r>
      </w:hyperlink>
      <w:hyperlink r:id="rId1370">
        <w:r>
          <w:rPr>
            <w:sz w:val="20"/>
            <w:szCs w:val="20"/>
          </w:rPr>
          <w:t xml:space="preserve">, </w:t>
        </w:r>
      </w:hyperlink>
      <w:hyperlink r:id="rId1371">
        <w:r>
          <w:rPr>
            <w:i/>
            <w:sz w:val="20"/>
            <w:szCs w:val="20"/>
          </w:rPr>
          <w:t>77</w:t>
        </w:r>
      </w:hyperlink>
      <w:hyperlink r:id="rId1372">
        <w:r>
          <w:rPr>
            <w:sz w:val="20"/>
            <w:szCs w:val="20"/>
          </w:rPr>
          <w:t>, 15–24. https://doi.org/10.1016/j.envsci.2017.07.008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73">
        <w:r>
          <w:rPr>
            <w:sz w:val="20"/>
            <w:szCs w:val="20"/>
          </w:rPr>
          <w:t>Realmonte, G., Drouet, L., Gambhir, A., Glynn, J., Hawkes, A., Köberle, A. C., &amp;</w:t>
        </w:r>
        <w:r>
          <w:rPr>
            <w:sz w:val="20"/>
            <w:szCs w:val="20"/>
          </w:rPr>
          <w:t xml:space="preserve"> Tavoni, M. (2019). An inter-model assessment of the role of direct air capture in deep mitigation pathways. </w:t>
        </w:r>
      </w:hyperlink>
      <w:hyperlink r:id="rId1374">
        <w:r>
          <w:rPr>
            <w:i/>
            <w:sz w:val="20"/>
            <w:szCs w:val="20"/>
          </w:rPr>
          <w:t>Nature Communications</w:t>
        </w:r>
      </w:hyperlink>
      <w:hyperlink r:id="rId1375">
        <w:r>
          <w:rPr>
            <w:sz w:val="20"/>
            <w:szCs w:val="20"/>
          </w:rPr>
          <w:t xml:space="preserve">, </w:t>
        </w:r>
      </w:hyperlink>
      <w:hyperlink r:id="rId1376">
        <w:r>
          <w:rPr>
            <w:i/>
            <w:sz w:val="20"/>
            <w:szCs w:val="20"/>
          </w:rPr>
          <w:t>10</w:t>
        </w:r>
      </w:hyperlink>
      <w:hyperlink r:id="rId1377">
        <w:r>
          <w:rPr>
            <w:sz w:val="20"/>
            <w:szCs w:val="20"/>
          </w:rPr>
          <w:t>(1), 1–12.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78">
        <w:r>
          <w:rPr>
            <w:sz w:val="20"/>
            <w:szCs w:val="20"/>
          </w:rPr>
          <w:t>Renforth, P., Edmondson, J., Leake, J. R., Gaston, K. J.,</w:t>
        </w:r>
        <w:r>
          <w:rPr>
            <w:sz w:val="20"/>
            <w:szCs w:val="20"/>
          </w:rPr>
          <w:t xml:space="preserve"> &amp; Manning, D. A. C. (2011). Designing a carbon capture function into urban soils. </w:t>
        </w:r>
      </w:hyperlink>
      <w:hyperlink r:id="rId1379">
        <w:r>
          <w:rPr>
            <w:i/>
            <w:sz w:val="20"/>
            <w:szCs w:val="20"/>
          </w:rPr>
          <w:t>Proceedings of the Institution of Civil Engineers - Urban Design and Planning</w:t>
        </w:r>
      </w:hyperlink>
      <w:hyperlink r:id="rId1380">
        <w:r>
          <w:rPr>
            <w:sz w:val="20"/>
            <w:szCs w:val="20"/>
          </w:rPr>
          <w:t xml:space="preserve">, </w:t>
        </w:r>
      </w:hyperlink>
      <w:hyperlink r:id="rId1381">
        <w:r>
          <w:rPr>
            <w:i/>
            <w:sz w:val="20"/>
            <w:szCs w:val="20"/>
          </w:rPr>
          <w:t>164</w:t>
        </w:r>
      </w:hyperlink>
      <w:hyperlink r:id="rId1382">
        <w:r>
          <w:rPr>
            <w:sz w:val="20"/>
            <w:szCs w:val="20"/>
          </w:rPr>
          <w:t>(2), 121–128. https://doi.org/10.1680/udap.2011.164.2.121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83">
        <w:r w:rsidRPr="00E118EB">
          <w:rPr>
            <w:sz w:val="20"/>
            <w:szCs w:val="20"/>
            <w:lang w:val="es-ES"/>
          </w:rPr>
          <w:t xml:space="preserve">Restuccia, L., &amp; Ferro, G. A. (2016, May 29). </w:t>
        </w:r>
        <w:r>
          <w:rPr>
            <w:sz w:val="20"/>
            <w:szCs w:val="20"/>
          </w:rPr>
          <w:t xml:space="preserve">Nanoparticles from food waste: A ‘green’ future for traditional building materials. </w:t>
        </w:r>
      </w:hyperlink>
      <w:hyperlink r:id="rId1384">
        <w:r>
          <w:rPr>
            <w:i/>
            <w:sz w:val="20"/>
            <w:szCs w:val="20"/>
          </w:rPr>
          <w:t>Proceedings of the 9th International Confer</w:t>
        </w:r>
        <w:r>
          <w:rPr>
            <w:i/>
            <w:sz w:val="20"/>
            <w:szCs w:val="20"/>
          </w:rPr>
          <w:t>ence on Fracture Mechanics of Concrete and Concrete Structures</w:t>
        </w:r>
      </w:hyperlink>
      <w:hyperlink r:id="rId1385">
        <w:r>
          <w:rPr>
            <w:sz w:val="20"/>
            <w:szCs w:val="20"/>
          </w:rPr>
          <w:t xml:space="preserve">. 9th International Conference on Fracture Mechanics of Concrete and Concrete </w:t>
        </w:r>
        <w:r>
          <w:rPr>
            <w:sz w:val="20"/>
            <w:szCs w:val="20"/>
          </w:rPr>
          <w:lastRenderedPageBreak/>
          <w:t>Structures. https://doi.org/10.21012/FC9.276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86">
        <w:r w:rsidRPr="00E118EB">
          <w:rPr>
            <w:sz w:val="20"/>
            <w:szCs w:val="20"/>
            <w:lang w:val="es-ES"/>
          </w:rPr>
          <w:t xml:space="preserve">Restuccia, L., Ferro, G. A., Suarez-Riera, D., Sirico, A., Bernardi, P., Belletti, B., &amp; Malcevschi, A. (2020). </w:t>
        </w:r>
        <w:r>
          <w:rPr>
            <w:sz w:val="20"/>
            <w:szCs w:val="20"/>
          </w:rPr>
          <w:t xml:space="preserve">Mechanical characterization of different biochar-based cement composites. </w:t>
        </w:r>
      </w:hyperlink>
      <w:hyperlink r:id="rId1387">
        <w:r>
          <w:rPr>
            <w:i/>
            <w:sz w:val="20"/>
            <w:szCs w:val="20"/>
          </w:rPr>
          <w:t>Procedia Structural Integrity</w:t>
        </w:r>
      </w:hyperlink>
      <w:hyperlink r:id="rId1388">
        <w:r>
          <w:rPr>
            <w:sz w:val="20"/>
            <w:szCs w:val="20"/>
          </w:rPr>
          <w:t xml:space="preserve">, </w:t>
        </w:r>
      </w:hyperlink>
      <w:hyperlink r:id="rId1389">
        <w:r>
          <w:rPr>
            <w:i/>
            <w:sz w:val="20"/>
            <w:szCs w:val="20"/>
          </w:rPr>
          <w:t>25</w:t>
        </w:r>
      </w:hyperlink>
      <w:hyperlink r:id="rId1390">
        <w:r>
          <w:rPr>
            <w:sz w:val="20"/>
            <w:szCs w:val="20"/>
          </w:rPr>
          <w:t>, 226–233. https://doi.org/10.1016/j.prostr.2020.04.027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91">
        <w:r w:rsidRPr="00E118EB">
          <w:rPr>
            <w:sz w:val="20"/>
            <w:szCs w:val="20"/>
            <w:lang w:val="es-ES"/>
          </w:rPr>
          <w:t xml:space="preserve">Reynolds, C. C., Escobedo, F. J., Clerici, N., &amp; Zea-Camaño, J. (2017). </w:t>
        </w:r>
        <w:r>
          <w:rPr>
            <w:sz w:val="20"/>
            <w:szCs w:val="20"/>
          </w:rPr>
          <w:t>Does “</w:t>
        </w:r>
        <w:r>
          <w:rPr>
            <w:sz w:val="20"/>
            <w:szCs w:val="20"/>
          </w:rPr>
          <w:t xml:space="preserve">Greening” of Neotropical Cities Considerably Mitigate Carbon Dioxide Emissions? The Case of Medellin, Colombia. </w:t>
        </w:r>
      </w:hyperlink>
      <w:hyperlink r:id="rId1392">
        <w:r>
          <w:rPr>
            <w:i/>
            <w:sz w:val="20"/>
            <w:szCs w:val="20"/>
          </w:rPr>
          <w:t>Sustainability</w:t>
        </w:r>
      </w:hyperlink>
      <w:hyperlink r:id="rId1393">
        <w:r>
          <w:rPr>
            <w:sz w:val="20"/>
            <w:szCs w:val="20"/>
          </w:rPr>
          <w:t xml:space="preserve">, </w:t>
        </w:r>
      </w:hyperlink>
      <w:hyperlink r:id="rId1394">
        <w:r>
          <w:rPr>
            <w:i/>
            <w:sz w:val="20"/>
            <w:szCs w:val="20"/>
          </w:rPr>
          <w:t>9</w:t>
        </w:r>
      </w:hyperlink>
      <w:hyperlink r:id="rId1395">
        <w:r>
          <w:rPr>
            <w:sz w:val="20"/>
            <w:szCs w:val="20"/>
          </w:rPr>
          <w:t>(5), Article 5. https://doi.org/10.3390/su9050785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396">
        <w:r>
          <w:rPr>
            <w:sz w:val="20"/>
            <w:szCs w:val="20"/>
          </w:rPr>
          <w:t>Richards, D. R., Belche</w:t>
        </w:r>
        <w:r>
          <w:rPr>
            <w:sz w:val="20"/>
            <w:szCs w:val="20"/>
          </w:rPr>
          <w:t xml:space="preserve">r, R. N., Carrasco, L. R., Edwards, P. J., Fatichi, S., Hamel, P., Masoudi, M., McDonnell, M. J., Peleg, N., &amp; Stanley, M. C. (2022). Global variation in contributions to human well-being from urban vegetation ecosystem services. </w:t>
        </w:r>
      </w:hyperlink>
      <w:hyperlink r:id="rId1397">
        <w:r>
          <w:rPr>
            <w:i/>
            <w:sz w:val="20"/>
            <w:szCs w:val="20"/>
          </w:rPr>
          <w:t>One Earth</w:t>
        </w:r>
      </w:hyperlink>
      <w:hyperlink r:id="rId1398">
        <w:r>
          <w:rPr>
            <w:sz w:val="20"/>
            <w:szCs w:val="20"/>
          </w:rPr>
          <w:t xml:space="preserve">, </w:t>
        </w:r>
      </w:hyperlink>
      <w:hyperlink r:id="rId1399">
        <w:r>
          <w:rPr>
            <w:i/>
            <w:sz w:val="20"/>
            <w:szCs w:val="20"/>
          </w:rPr>
          <w:t>5</w:t>
        </w:r>
      </w:hyperlink>
      <w:hyperlink r:id="rId1400">
        <w:r>
          <w:rPr>
            <w:sz w:val="20"/>
            <w:szCs w:val="20"/>
          </w:rPr>
          <w:t>(5), 522–533. https://</w:t>
        </w:r>
        <w:r>
          <w:rPr>
            <w:sz w:val="20"/>
            <w:szCs w:val="20"/>
          </w:rPr>
          <w:t>doi.org/10.1016/j.oneear.2022.04.006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01">
        <w:r>
          <w:rPr>
            <w:sz w:val="20"/>
            <w:szCs w:val="20"/>
          </w:rPr>
          <w:t xml:space="preserve">Richter, S., Haase, D., Thestorf, K., &amp; Makki, M. (2020). Carbon Pools of Berlin, Germany: Organic Carbon in Soils and Aboveground in Trees. </w:t>
        </w:r>
      </w:hyperlink>
      <w:hyperlink r:id="rId1402">
        <w:r>
          <w:rPr>
            <w:i/>
            <w:sz w:val="20"/>
            <w:szCs w:val="20"/>
          </w:rPr>
          <w:t>Urban Forestry &amp; Urban Greening</w:t>
        </w:r>
      </w:hyperlink>
      <w:hyperlink r:id="rId1403">
        <w:r>
          <w:rPr>
            <w:sz w:val="20"/>
            <w:szCs w:val="20"/>
          </w:rPr>
          <w:t xml:space="preserve">, </w:t>
        </w:r>
      </w:hyperlink>
      <w:hyperlink r:id="rId1404">
        <w:r>
          <w:rPr>
            <w:i/>
            <w:sz w:val="20"/>
            <w:szCs w:val="20"/>
          </w:rPr>
          <w:t>54</w:t>
        </w:r>
      </w:hyperlink>
      <w:hyperlink r:id="rId1405">
        <w:r>
          <w:rPr>
            <w:sz w:val="20"/>
            <w:szCs w:val="20"/>
          </w:rPr>
          <w:t>, 126777. https://doi.org/10.1016/j.ufug.2020.126777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06">
        <w:r>
          <w:rPr>
            <w:sz w:val="20"/>
            <w:szCs w:val="20"/>
          </w:rPr>
          <w:t xml:space="preserve">Rose, L. S., &amp; Levinson, R. (2013). Analysis of the effect of vegetation on albedo in residential areas: Case studies in suburban </w:t>
        </w:r>
        <w:r>
          <w:rPr>
            <w:sz w:val="20"/>
            <w:szCs w:val="20"/>
          </w:rPr>
          <w:t xml:space="preserve">Sacramento and Los Angeles, CA. </w:t>
        </w:r>
      </w:hyperlink>
      <w:hyperlink r:id="rId1407">
        <w:r>
          <w:rPr>
            <w:i/>
            <w:sz w:val="20"/>
            <w:szCs w:val="20"/>
          </w:rPr>
          <w:t>GIScience &amp; Remote Sensing</w:t>
        </w:r>
      </w:hyperlink>
      <w:hyperlink r:id="rId1408">
        <w:r>
          <w:rPr>
            <w:sz w:val="20"/>
            <w:szCs w:val="20"/>
          </w:rPr>
          <w:t xml:space="preserve">, </w:t>
        </w:r>
      </w:hyperlink>
      <w:hyperlink r:id="rId1409">
        <w:r>
          <w:rPr>
            <w:i/>
            <w:sz w:val="20"/>
            <w:szCs w:val="20"/>
          </w:rPr>
          <w:t>50</w:t>
        </w:r>
      </w:hyperlink>
      <w:hyperlink r:id="rId1410">
        <w:r>
          <w:rPr>
            <w:sz w:val="20"/>
            <w:szCs w:val="20"/>
          </w:rPr>
          <w:t>(1), 64–77. https://doi.org/10.1080/15481603.2013.778557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11">
        <w:r>
          <w:rPr>
            <w:sz w:val="20"/>
            <w:szCs w:val="20"/>
          </w:rPr>
          <w:t xml:space="preserve">Royal Society. (2009). </w:t>
        </w:r>
      </w:hyperlink>
      <w:hyperlink r:id="rId1412">
        <w:r>
          <w:rPr>
            <w:i/>
            <w:sz w:val="20"/>
            <w:szCs w:val="20"/>
          </w:rPr>
          <w:t>Geoengineering the climate: Science, governance and uncertainty</w:t>
        </w:r>
      </w:hyperlink>
      <w:hyperlink r:id="rId1413">
        <w:r>
          <w:rPr>
            <w:sz w:val="20"/>
            <w:szCs w:val="20"/>
          </w:rPr>
          <w:t>. Royal Society.</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14">
        <w:r>
          <w:rPr>
            <w:sz w:val="20"/>
            <w:szCs w:val="20"/>
          </w:rPr>
          <w:t xml:space="preserve">Sagar, U. S., Singh, Y., Mahalingam, A., &amp; Malladi, T. (2022). Future impacts of Urban and Peri-urban agriculture on carbon stock and land surface temperatures in India. </w:t>
        </w:r>
      </w:hyperlink>
      <w:hyperlink r:id="rId1415">
        <w:r>
          <w:rPr>
            <w:i/>
            <w:sz w:val="20"/>
            <w:szCs w:val="20"/>
          </w:rPr>
          <w:t>Urban Climate</w:t>
        </w:r>
      </w:hyperlink>
      <w:hyperlink r:id="rId1416">
        <w:r>
          <w:rPr>
            <w:sz w:val="20"/>
            <w:szCs w:val="20"/>
          </w:rPr>
          <w:t xml:space="preserve">, </w:t>
        </w:r>
      </w:hyperlink>
      <w:hyperlink r:id="rId1417">
        <w:r>
          <w:rPr>
            <w:i/>
            <w:sz w:val="20"/>
            <w:szCs w:val="20"/>
          </w:rPr>
          <w:t>45</w:t>
        </w:r>
      </w:hyperlink>
      <w:hyperlink r:id="rId1418">
        <w:r>
          <w:rPr>
            <w:sz w:val="20"/>
            <w:szCs w:val="20"/>
          </w:rPr>
          <w:t>, 101267. https:/</w:t>
        </w:r>
        <w:r>
          <w:rPr>
            <w:sz w:val="20"/>
            <w:szCs w:val="20"/>
          </w:rPr>
          <w:t>/doi.org/10.1016/j.uclim.2022.101267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19">
        <w:r>
          <w:rPr>
            <w:sz w:val="20"/>
            <w:szCs w:val="20"/>
          </w:rPr>
          <w:t xml:space="preserve">Salo, E. (2018). </w:t>
        </w:r>
      </w:hyperlink>
      <w:hyperlink r:id="rId1420">
        <w:r>
          <w:rPr>
            <w:i/>
            <w:sz w:val="20"/>
            <w:szCs w:val="20"/>
          </w:rPr>
          <w:t>Current state and future perspectives of biochar applications in Finland</w:t>
        </w:r>
      </w:hyperlink>
      <w:hyperlink r:id="rId1421">
        <w:r>
          <w:rPr>
            <w:sz w:val="20"/>
            <w:szCs w:val="20"/>
          </w:rPr>
          <w:t xml:space="preserve"> [Jyväskylä University School of Business and Economics]. https://jyx.jyu.fi/handle/123456789/56920</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es-ES"/>
        </w:rPr>
      </w:pPr>
      <w:hyperlink r:id="rId1422">
        <w:r>
          <w:rPr>
            <w:sz w:val="20"/>
            <w:szCs w:val="20"/>
          </w:rPr>
          <w:t>Sander, H. A. (2022). Closing four rem</w:t>
        </w:r>
        <w:r>
          <w:rPr>
            <w:sz w:val="20"/>
            <w:szCs w:val="20"/>
          </w:rPr>
          <w:t xml:space="preserve">aining gaps in deploying urban vegetation to enable sustainable cities. </w:t>
        </w:r>
      </w:hyperlink>
      <w:hyperlink r:id="rId1423">
        <w:r w:rsidRPr="00E118EB">
          <w:rPr>
            <w:i/>
            <w:sz w:val="20"/>
            <w:szCs w:val="20"/>
            <w:lang w:val="es-ES"/>
          </w:rPr>
          <w:t>One Earth</w:t>
        </w:r>
      </w:hyperlink>
      <w:hyperlink r:id="rId1424">
        <w:r w:rsidRPr="00E118EB">
          <w:rPr>
            <w:sz w:val="20"/>
            <w:szCs w:val="20"/>
            <w:lang w:val="es-ES"/>
          </w:rPr>
          <w:t xml:space="preserve">, </w:t>
        </w:r>
      </w:hyperlink>
      <w:hyperlink r:id="rId1425">
        <w:r w:rsidRPr="00E118EB">
          <w:rPr>
            <w:i/>
            <w:sz w:val="20"/>
            <w:szCs w:val="20"/>
            <w:lang w:val="es-ES"/>
          </w:rPr>
          <w:t>5</w:t>
        </w:r>
      </w:hyperlink>
      <w:hyperlink r:id="rId1426">
        <w:r w:rsidRPr="00E118EB">
          <w:rPr>
            <w:sz w:val="20"/>
            <w:szCs w:val="20"/>
            <w:lang w:val="es-ES"/>
          </w:rPr>
          <w:t>(5), 482–484. https://doi.org/10.1016/j.oneear.2022.04.011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27">
        <w:r w:rsidRPr="00E118EB">
          <w:rPr>
            <w:sz w:val="20"/>
            <w:szCs w:val="20"/>
            <w:lang w:val="es-ES"/>
          </w:rPr>
          <w:t>Sandre, A. A., Fruehauf, A. L., Miyahara, A. A. L., Rosa, A</w:t>
        </w:r>
        <w:r w:rsidRPr="00E118EB">
          <w:rPr>
            <w:sz w:val="20"/>
            <w:szCs w:val="20"/>
            <w:lang w:val="es-ES"/>
          </w:rPr>
          <w:t xml:space="preserve">. A., Maruyama, C. M., Locoselli, G. M., Candido, L. F., Lombardo, M. A., Coelho, M. A., Murolo, R. P., Pombo, R. M. R., Marques, T. H. N., &amp; Pellegrino, P. R. M. (2021). </w:t>
        </w:r>
        <w:r>
          <w:rPr>
            <w:sz w:val="20"/>
            <w:szCs w:val="20"/>
          </w:rPr>
          <w:t>Geodesign Brazil: Trees for the Metropolitan Area of São Paulo. In O. Gervasi, B. Mur</w:t>
        </w:r>
        <w:r>
          <w:rPr>
            <w:sz w:val="20"/>
            <w:szCs w:val="20"/>
          </w:rPr>
          <w:t xml:space="preserve">gante, S. Misra, C. Garau, I. Blečić, D. Taniar, B. O. Apduhan, A. M. A. C. Rocha, E. Tarantino, &amp; C. M. Torre (Eds.), </w:t>
        </w:r>
      </w:hyperlink>
      <w:hyperlink r:id="rId1428">
        <w:r>
          <w:rPr>
            <w:i/>
            <w:sz w:val="20"/>
            <w:szCs w:val="20"/>
          </w:rPr>
          <w:t>Computational Science and Its Applications – ICCSA 2021</w:t>
        </w:r>
      </w:hyperlink>
      <w:hyperlink r:id="rId1429">
        <w:r>
          <w:rPr>
            <w:sz w:val="20"/>
            <w:szCs w:val="20"/>
          </w:rPr>
          <w:t xml:space="preserve"> (pp. 463–475). Springer International Publishing. https://doi.org/10.1007/978-3-030-86979-3_33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30">
        <w:r>
          <w:rPr>
            <w:sz w:val="20"/>
            <w:szCs w:val="20"/>
          </w:rPr>
          <w:t xml:space="preserve">Santamouris, M., &amp; Fiorito, F. (2021). On the impact of </w:t>
        </w:r>
        <w:r>
          <w:rPr>
            <w:sz w:val="20"/>
            <w:szCs w:val="20"/>
          </w:rPr>
          <w:t xml:space="preserve">modified urban albedo on ambient temperature and heat related mortality. </w:t>
        </w:r>
      </w:hyperlink>
      <w:hyperlink r:id="rId1431">
        <w:r>
          <w:rPr>
            <w:i/>
            <w:sz w:val="20"/>
            <w:szCs w:val="20"/>
          </w:rPr>
          <w:t>Solar Energy</w:t>
        </w:r>
      </w:hyperlink>
      <w:hyperlink r:id="rId1432">
        <w:r>
          <w:rPr>
            <w:sz w:val="20"/>
            <w:szCs w:val="20"/>
          </w:rPr>
          <w:t xml:space="preserve">, </w:t>
        </w:r>
      </w:hyperlink>
      <w:hyperlink r:id="rId1433">
        <w:r>
          <w:rPr>
            <w:i/>
            <w:sz w:val="20"/>
            <w:szCs w:val="20"/>
          </w:rPr>
          <w:t>216</w:t>
        </w:r>
      </w:hyperlink>
      <w:hyperlink r:id="rId1434">
        <w:r>
          <w:rPr>
            <w:sz w:val="20"/>
            <w:szCs w:val="20"/>
          </w:rPr>
          <w:t>, 493–507. https://doi.org/10.1016/j.solener.2021.01.031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35">
        <w:r>
          <w:rPr>
            <w:sz w:val="20"/>
            <w:szCs w:val="20"/>
          </w:rPr>
          <w:t xml:space="preserve">Santero, N. </w:t>
        </w:r>
        <w:r>
          <w:rPr>
            <w:sz w:val="20"/>
            <w:szCs w:val="20"/>
          </w:rPr>
          <w:t xml:space="preserve">J., &amp; Horvath, A. (2009). Global warming potential of pavements. </w:t>
        </w:r>
      </w:hyperlink>
      <w:hyperlink r:id="rId1436">
        <w:r>
          <w:rPr>
            <w:i/>
            <w:sz w:val="20"/>
            <w:szCs w:val="20"/>
          </w:rPr>
          <w:t>Environmental Research Letters</w:t>
        </w:r>
      </w:hyperlink>
      <w:hyperlink r:id="rId1437">
        <w:r>
          <w:rPr>
            <w:sz w:val="20"/>
            <w:szCs w:val="20"/>
          </w:rPr>
          <w:t xml:space="preserve">, </w:t>
        </w:r>
      </w:hyperlink>
      <w:hyperlink r:id="rId1438">
        <w:r>
          <w:rPr>
            <w:i/>
            <w:sz w:val="20"/>
            <w:szCs w:val="20"/>
          </w:rPr>
          <w:t>4</w:t>
        </w:r>
      </w:hyperlink>
      <w:hyperlink r:id="rId1439">
        <w:r>
          <w:rPr>
            <w:sz w:val="20"/>
            <w:szCs w:val="20"/>
          </w:rPr>
          <w:t>(3), 034011. https://doi.org/10.1088/1748-9326/4/3/034011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40">
        <w:r>
          <w:rPr>
            <w:sz w:val="20"/>
            <w:szCs w:val="20"/>
          </w:rPr>
          <w:t>Schaffert, E., &amp; Percival, G. (2016). The Infl</w:t>
        </w:r>
        <w:r>
          <w:rPr>
            <w:sz w:val="20"/>
            <w:szCs w:val="20"/>
          </w:rPr>
          <w:t xml:space="preserve">uence of Biochar, Slow-Release Molasses, and an Organic N:P:K Fertilizer on Transplant Survival of Pyrus communis ‘Williams’ Bon Chrétien’. </w:t>
        </w:r>
      </w:hyperlink>
      <w:hyperlink r:id="rId1441">
        <w:r>
          <w:rPr>
            <w:i/>
            <w:sz w:val="20"/>
            <w:szCs w:val="20"/>
          </w:rPr>
          <w:t>Arboriculture &amp; Urban Forestry</w:t>
        </w:r>
      </w:hyperlink>
      <w:hyperlink r:id="rId1442">
        <w:r>
          <w:rPr>
            <w:sz w:val="20"/>
            <w:szCs w:val="20"/>
          </w:rPr>
          <w:t xml:space="preserve">, </w:t>
        </w:r>
      </w:hyperlink>
      <w:hyperlink r:id="rId1443">
        <w:r>
          <w:rPr>
            <w:i/>
            <w:sz w:val="20"/>
            <w:szCs w:val="20"/>
          </w:rPr>
          <w:t>42</w:t>
        </w:r>
      </w:hyperlink>
      <w:hyperlink r:id="rId1444">
        <w:r>
          <w:rPr>
            <w:sz w:val="20"/>
            <w:szCs w:val="20"/>
          </w:rPr>
          <w:t>(2). https://doi.org/10.48044/jauf.2016.009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45">
        <w:r>
          <w:rPr>
            <w:sz w:val="20"/>
            <w:szCs w:val="20"/>
          </w:rPr>
          <w:t xml:space="preserve">Scharenbroch, B. C., Meza, E. N., Catania, M., &amp; Fite, K. (2013). Biochar and Biosolids Increase Tree Growth and Improve Soil Quality for Urban Landscapes. </w:t>
        </w:r>
      </w:hyperlink>
      <w:hyperlink r:id="rId1446">
        <w:r>
          <w:rPr>
            <w:i/>
            <w:sz w:val="20"/>
            <w:szCs w:val="20"/>
          </w:rPr>
          <w:t>Journal of Environment</w:t>
        </w:r>
        <w:r>
          <w:rPr>
            <w:i/>
            <w:sz w:val="20"/>
            <w:szCs w:val="20"/>
          </w:rPr>
          <w:t>al Quality</w:t>
        </w:r>
      </w:hyperlink>
      <w:hyperlink r:id="rId1447">
        <w:r>
          <w:rPr>
            <w:sz w:val="20"/>
            <w:szCs w:val="20"/>
          </w:rPr>
          <w:t xml:space="preserve">, </w:t>
        </w:r>
      </w:hyperlink>
      <w:hyperlink r:id="rId1448">
        <w:r>
          <w:rPr>
            <w:i/>
            <w:sz w:val="20"/>
            <w:szCs w:val="20"/>
          </w:rPr>
          <w:t>42</w:t>
        </w:r>
      </w:hyperlink>
      <w:hyperlink r:id="rId1449">
        <w:r>
          <w:rPr>
            <w:sz w:val="20"/>
            <w:szCs w:val="20"/>
          </w:rPr>
          <w:t>(5), 1372–1385. https://doi.org/10.2134/jeq2013.04.0124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50">
        <w:r>
          <w:rPr>
            <w:sz w:val="20"/>
            <w:szCs w:val="20"/>
          </w:rPr>
          <w:t xml:space="preserve">Schwaiger, H. P., &amp; Bird, D. N. (2010). Integration of albedo effects caused by land use change into the climate balance: Should we still account in greenhouse gas units? </w:t>
        </w:r>
      </w:hyperlink>
      <w:hyperlink r:id="rId1451">
        <w:r>
          <w:rPr>
            <w:i/>
            <w:sz w:val="20"/>
            <w:szCs w:val="20"/>
          </w:rPr>
          <w:t>Forest Ecology and Management</w:t>
        </w:r>
      </w:hyperlink>
      <w:hyperlink r:id="rId1452">
        <w:r>
          <w:rPr>
            <w:sz w:val="20"/>
            <w:szCs w:val="20"/>
          </w:rPr>
          <w:t xml:space="preserve">, </w:t>
        </w:r>
      </w:hyperlink>
      <w:hyperlink r:id="rId1453">
        <w:r>
          <w:rPr>
            <w:i/>
            <w:sz w:val="20"/>
            <w:szCs w:val="20"/>
          </w:rPr>
          <w:t>260</w:t>
        </w:r>
      </w:hyperlink>
      <w:hyperlink r:id="rId1454">
        <w:r>
          <w:rPr>
            <w:sz w:val="20"/>
            <w:szCs w:val="20"/>
          </w:rPr>
          <w:t>(3), 278–286. https://doi.org/10.1016/j.foreco.2009.12.002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55">
        <w:r>
          <w:rPr>
            <w:sz w:val="20"/>
            <w:szCs w:val="20"/>
          </w:rPr>
          <w:t>Seguin, R., Kargar, M., Prasher, S. O., Grant Clark, O., &amp; Jutras, P. (2018</w:t>
        </w:r>
        <w:r>
          <w:rPr>
            <w:sz w:val="20"/>
            <w:szCs w:val="20"/>
          </w:rPr>
          <w:t xml:space="preserve">). Remediating Montreal’s Tree Pit Soil Applying an Ash Tree-Derived Biochar. </w:t>
        </w:r>
      </w:hyperlink>
      <w:hyperlink r:id="rId1456">
        <w:r>
          <w:rPr>
            <w:i/>
            <w:sz w:val="20"/>
            <w:szCs w:val="20"/>
          </w:rPr>
          <w:t>Water, Air, &amp; Soil Pollution</w:t>
        </w:r>
      </w:hyperlink>
      <w:hyperlink r:id="rId1457">
        <w:r>
          <w:rPr>
            <w:sz w:val="20"/>
            <w:szCs w:val="20"/>
          </w:rPr>
          <w:t xml:space="preserve">, </w:t>
        </w:r>
      </w:hyperlink>
      <w:hyperlink r:id="rId1458">
        <w:r>
          <w:rPr>
            <w:i/>
            <w:sz w:val="20"/>
            <w:szCs w:val="20"/>
          </w:rPr>
          <w:t>229</w:t>
        </w:r>
      </w:hyperlink>
      <w:hyperlink r:id="rId1459">
        <w:r>
          <w:rPr>
            <w:sz w:val="20"/>
            <w:szCs w:val="20"/>
          </w:rPr>
          <w:t>(3), 84. https://doi.org/10.1007/s11270-018-3725-1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60">
        <w:r>
          <w:rPr>
            <w:sz w:val="20"/>
            <w:szCs w:val="20"/>
          </w:rPr>
          <w:t>Shackley, S., Carter, S., Sims, K., &amp; So</w:t>
        </w:r>
        <w:r>
          <w:rPr>
            <w:sz w:val="20"/>
            <w:szCs w:val="20"/>
          </w:rPr>
          <w:t xml:space="preserve">hi, S. (2011). Expert Perceptions of the Role of Biochar as a Carbon Abatement Option with Ancillary Agronomic and Soil-Related Benefits. </w:t>
        </w:r>
      </w:hyperlink>
      <w:hyperlink r:id="rId1461">
        <w:r>
          <w:rPr>
            <w:i/>
            <w:sz w:val="20"/>
            <w:szCs w:val="20"/>
          </w:rPr>
          <w:t>Energy &amp; Environment</w:t>
        </w:r>
      </w:hyperlink>
      <w:hyperlink r:id="rId1462">
        <w:r>
          <w:rPr>
            <w:sz w:val="20"/>
            <w:szCs w:val="20"/>
          </w:rPr>
          <w:t xml:space="preserve">, </w:t>
        </w:r>
      </w:hyperlink>
      <w:hyperlink r:id="rId1463">
        <w:r>
          <w:rPr>
            <w:i/>
            <w:sz w:val="20"/>
            <w:szCs w:val="20"/>
          </w:rPr>
          <w:t>22</w:t>
        </w:r>
      </w:hyperlink>
      <w:hyperlink r:id="rId1464">
        <w:r>
          <w:rPr>
            <w:sz w:val="20"/>
            <w:szCs w:val="20"/>
          </w:rPr>
          <w:t>(3), 167–187. https://doi.org/10.1260/0958-305X.22.3.167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65">
        <w:r>
          <w:rPr>
            <w:sz w:val="20"/>
            <w:szCs w:val="20"/>
          </w:rPr>
          <w:t>Shadman, S., Ahanaf Khalid, P., Hanafiah, M. M., Koyande, A. K., Islam, Md. A., Bhuiyan, S. A., Sin Woon, K., &amp; Show, P.-L. (2022). The carbon sequestration potential of urban public parks of densely populated cities to improve environment</w:t>
        </w:r>
        <w:r>
          <w:rPr>
            <w:sz w:val="20"/>
            <w:szCs w:val="20"/>
          </w:rPr>
          <w:t xml:space="preserve">al sustainability. </w:t>
        </w:r>
      </w:hyperlink>
      <w:hyperlink r:id="rId1466">
        <w:r>
          <w:rPr>
            <w:i/>
            <w:sz w:val="20"/>
            <w:szCs w:val="20"/>
          </w:rPr>
          <w:t>Sustainable Energy Technologies and Assessments</w:t>
        </w:r>
      </w:hyperlink>
      <w:hyperlink r:id="rId1467">
        <w:r>
          <w:rPr>
            <w:sz w:val="20"/>
            <w:szCs w:val="20"/>
          </w:rPr>
          <w:t xml:space="preserve">, </w:t>
        </w:r>
      </w:hyperlink>
      <w:hyperlink r:id="rId1468">
        <w:r>
          <w:rPr>
            <w:i/>
            <w:sz w:val="20"/>
            <w:szCs w:val="20"/>
          </w:rPr>
          <w:t>52</w:t>
        </w:r>
      </w:hyperlink>
      <w:hyperlink r:id="rId1469">
        <w:r>
          <w:rPr>
            <w:sz w:val="20"/>
            <w:szCs w:val="20"/>
          </w:rPr>
          <w:t>, 102064. https://doi.org/10.1016/j.seta.2022.102064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70">
        <w:r>
          <w:rPr>
            <w:sz w:val="20"/>
            <w:szCs w:val="20"/>
          </w:rPr>
          <w:t>Shafeeyan, M. S., Daud, W. M. A. W., Houshmand, A., &amp; Shamiri, A. (2010). A rev</w:t>
        </w:r>
        <w:r>
          <w:rPr>
            <w:sz w:val="20"/>
            <w:szCs w:val="20"/>
          </w:rPr>
          <w:t xml:space="preserve">iew on surface modification of activated carbon for carbon dioxide adsorption. </w:t>
        </w:r>
      </w:hyperlink>
      <w:hyperlink r:id="rId1471">
        <w:r>
          <w:rPr>
            <w:i/>
            <w:sz w:val="20"/>
            <w:szCs w:val="20"/>
          </w:rPr>
          <w:t>Journal of Analytical and Applied Pyrolysis</w:t>
        </w:r>
      </w:hyperlink>
      <w:hyperlink r:id="rId1472">
        <w:r>
          <w:rPr>
            <w:sz w:val="20"/>
            <w:szCs w:val="20"/>
          </w:rPr>
          <w:t xml:space="preserve">, </w:t>
        </w:r>
      </w:hyperlink>
      <w:hyperlink r:id="rId1473">
        <w:r>
          <w:rPr>
            <w:i/>
            <w:sz w:val="20"/>
            <w:szCs w:val="20"/>
          </w:rPr>
          <w:t>89</w:t>
        </w:r>
      </w:hyperlink>
      <w:hyperlink r:id="rId1474">
        <w:r>
          <w:rPr>
            <w:sz w:val="20"/>
            <w:szCs w:val="20"/>
          </w:rPr>
          <w:t>(2), 143–151. https://doi.org/10.1016/j.jaap.2010.07.006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75">
        <w:r w:rsidRPr="00E118EB">
          <w:rPr>
            <w:sz w:val="20"/>
            <w:szCs w:val="20"/>
            <w:lang w:val="es-ES"/>
          </w:rPr>
          <w:t xml:space="preserve">Shafique, M., Xue, X., &amp; Luo, X. (2020). </w:t>
        </w:r>
        <w:r>
          <w:rPr>
            <w:sz w:val="20"/>
            <w:szCs w:val="20"/>
          </w:rPr>
          <w:t xml:space="preserve">An overview of carbon sequestration of green roofs in urban areas. </w:t>
        </w:r>
      </w:hyperlink>
      <w:hyperlink r:id="rId1476">
        <w:r>
          <w:rPr>
            <w:i/>
            <w:sz w:val="20"/>
            <w:szCs w:val="20"/>
          </w:rPr>
          <w:t>Urban Forestry &amp; Urban Greening</w:t>
        </w:r>
      </w:hyperlink>
      <w:hyperlink r:id="rId1477">
        <w:r>
          <w:rPr>
            <w:sz w:val="20"/>
            <w:szCs w:val="20"/>
          </w:rPr>
          <w:t xml:space="preserve">, </w:t>
        </w:r>
      </w:hyperlink>
      <w:hyperlink r:id="rId1478">
        <w:r>
          <w:rPr>
            <w:i/>
            <w:sz w:val="20"/>
            <w:szCs w:val="20"/>
          </w:rPr>
          <w:t>47</w:t>
        </w:r>
      </w:hyperlink>
      <w:hyperlink r:id="rId1479">
        <w:r>
          <w:rPr>
            <w:sz w:val="20"/>
            <w:szCs w:val="20"/>
          </w:rPr>
          <w:t>, 126515. https://doi.org/10.1016/j.ufug.2019.126515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80">
        <w:r>
          <w:rPr>
            <w:sz w:val="20"/>
            <w:szCs w:val="20"/>
          </w:rPr>
          <w:t>Sigua,</w:t>
        </w:r>
        <w:r>
          <w:rPr>
            <w:sz w:val="20"/>
            <w:szCs w:val="20"/>
          </w:rPr>
          <w:t xml:space="preserve"> G. C., Novak, J. M., Watts, D. W., Johnson, M. G., &amp; Spokas, K. (2016). Efficacies of designer biochars in improving biomass and nutrient uptake of winter wheat grown in a hard setting subsoil layer. </w:t>
        </w:r>
      </w:hyperlink>
      <w:hyperlink r:id="rId1481">
        <w:r>
          <w:rPr>
            <w:i/>
            <w:sz w:val="20"/>
            <w:szCs w:val="20"/>
          </w:rPr>
          <w:t>Chemosphere</w:t>
        </w:r>
      </w:hyperlink>
      <w:hyperlink r:id="rId1482">
        <w:r>
          <w:rPr>
            <w:sz w:val="20"/>
            <w:szCs w:val="20"/>
          </w:rPr>
          <w:t xml:space="preserve">, </w:t>
        </w:r>
      </w:hyperlink>
      <w:hyperlink r:id="rId1483">
        <w:r>
          <w:rPr>
            <w:i/>
            <w:sz w:val="20"/>
            <w:szCs w:val="20"/>
          </w:rPr>
          <w:t>142</w:t>
        </w:r>
      </w:hyperlink>
      <w:hyperlink r:id="rId1484">
        <w:r>
          <w:rPr>
            <w:sz w:val="20"/>
            <w:szCs w:val="20"/>
          </w:rPr>
          <w:t>, 176–183. https://doi.org/10.1016/j.chemospher</w:t>
        </w:r>
        <w:r>
          <w:rPr>
            <w:sz w:val="20"/>
            <w:szCs w:val="20"/>
          </w:rPr>
          <w:t>e.2015.06.015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85">
        <w:r>
          <w:rPr>
            <w:sz w:val="20"/>
            <w:szCs w:val="20"/>
          </w:rPr>
          <w:t>Singh Yadav, S. P., Bhandari, S., Bhatta, D., Poudel, A., Bhattarai, S., Yadav, P., Ghimire, N., Paudel, P., Paudel, P., Shrestha, J., &amp; Oli, B. (2023). Biochar application: A sust</w:t>
        </w:r>
        <w:r>
          <w:rPr>
            <w:sz w:val="20"/>
            <w:szCs w:val="20"/>
          </w:rPr>
          <w:t xml:space="preserve">ainable approach to improve soil health. </w:t>
        </w:r>
      </w:hyperlink>
      <w:hyperlink r:id="rId1486">
        <w:r>
          <w:rPr>
            <w:i/>
            <w:sz w:val="20"/>
            <w:szCs w:val="20"/>
          </w:rPr>
          <w:t>Journal of Agriculture and Food Research</w:t>
        </w:r>
      </w:hyperlink>
      <w:hyperlink r:id="rId1487">
        <w:r>
          <w:rPr>
            <w:sz w:val="20"/>
            <w:szCs w:val="20"/>
          </w:rPr>
          <w:t>, 100498. https://doi.org/10.1016/j.jafr.2023.10049</w:t>
        </w:r>
        <w:r>
          <w:rPr>
            <w:sz w:val="20"/>
            <w:szCs w:val="20"/>
          </w:rPr>
          <w:t>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88">
        <w:r>
          <w:rPr>
            <w:sz w:val="20"/>
            <w:szCs w:val="20"/>
          </w:rPr>
          <w:t xml:space="preserve">Singhal, S. (2023). Biochar as a cost-effective and eco-friendly substitute for binder in concrete: A review. </w:t>
        </w:r>
      </w:hyperlink>
      <w:hyperlink r:id="rId1489">
        <w:r>
          <w:rPr>
            <w:i/>
            <w:sz w:val="20"/>
            <w:szCs w:val="20"/>
          </w:rPr>
          <w:t xml:space="preserve">European Journal of </w:t>
        </w:r>
        <w:r>
          <w:rPr>
            <w:i/>
            <w:sz w:val="20"/>
            <w:szCs w:val="20"/>
          </w:rPr>
          <w:t>Environmental and Civil Engineering</w:t>
        </w:r>
      </w:hyperlink>
      <w:hyperlink r:id="rId1490">
        <w:r>
          <w:rPr>
            <w:sz w:val="20"/>
            <w:szCs w:val="20"/>
          </w:rPr>
          <w:t xml:space="preserve">, </w:t>
        </w:r>
      </w:hyperlink>
      <w:hyperlink r:id="rId1491">
        <w:r>
          <w:rPr>
            <w:i/>
            <w:sz w:val="20"/>
            <w:szCs w:val="20"/>
          </w:rPr>
          <w:t>27</w:t>
        </w:r>
      </w:hyperlink>
      <w:hyperlink r:id="rId1492">
        <w:r>
          <w:rPr>
            <w:sz w:val="20"/>
            <w:szCs w:val="20"/>
          </w:rPr>
          <w:t>(2), 984–1009. https://doi.org/</w:t>
        </w:r>
        <w:r>
          <w:rPr>
            <w:sz w:val="20"/>
            <w:szCs w:val="20"/>
          </w:rPr>
          <w:t>10.1080/19648189.2022.2068658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493">
        <w:r w:rsidRPr="00E118EB">
          <w:rPr>
            <w:sz w:val="20"/>
            <w:szCs w:val="20"/>
            <w:lang w:val="es-ES"/>
          </w:rPr>
          <w:t xml:space="preserve">Sinha, A., &amp; Realff, M. J. (2019). </w:t>
        </w:r>
        <w:r>
          <w:rPr>
            <w:sz w:val="20"/>
            <w:szCs w:val="20"/>
          </w:rPr>
          <w:t xml:space="preserve">A parametric study of the techno‐economics of direct CO </w:t>
        </w:r>
      </w:hyperlink>
      <w:hyperlink r:id="rId1494">
        <w:r>
          <w:rPr>
            <w:sz w:val="20"/>
            <w:szCs w:val="20"/>
            <w:vertAlign w:val="subscript"/>
          </w:rPr>
          <w:t>2</w:t>
        </w:r>
      </w:hyperlink>
      <w:hyperlink r:id="rId1495">
        <w:r>
          <w:rPr>
            <w:sz w:val="20"/>
            <w:szCs w:val="20"/>
          </w:rPr>
          <w:t xml:space="preserve"> air capture systems using solid adsorbents. </w:t>
        </w:r>
      </w:hyperlink>
      <w:hyperlink r:id="rId1496">
        <w:r>
          <w:rPr>
            <w:i/>
            <w:sz w:val="20"/>
            <w:szCs w:val="20"/>
          </w:rPr>
          <w:t>AIChE Journal</w:t>
        </w:r>
      </w:hyperlink>
      <w:hyperlink r:id="rId1497">
        <w:r>
          <w:rPr>
            <w:sz w:val="20"/>
            <w:szCs w:val="20"/>
          </w:rPr>
          <w:t xml:space="preserve">, </w:t>
        </w:r>
      </w:hyperlink>
      <w:hyperlink r:id="rId1498">
        <w:r>
          <w:rPr>
            <w:i/>
            <w:sz w:val="20"/>
            <w:szCs w:val="20"/>
          </w:rPr>
          <w:t>65</w:t>
        </w:r>
      </w:hyperlink>
      <w:hyperlink r:id="rId1499">
        <w:r>
          <w:rPr>
            <w:sz w:val="20"/>
            <w:szCs w:val="20"/>
          </w:rPr>
          <w:t>(7). https://doi.org/10.1002/aic.16607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00">
        <w:r>
          <w:rPr>
            <w:sz w:val="20"/>
            <w:szCs w:val="20"/>
          </w:rPr>
          <w:t>Sinha, A., Thakkar, H., Rezaei, F., Kawaj</w:t>
        </w:r>
        <w:r>
          <w:rPr>
            <w:sz w:val="20"/>
            <w:szCs w:val="20"/>
          </w:rPr>
          <w:t xml:space="preserve">iri, Y., &amp; Realff, M. J. (2018). Direct Air Capture of CO2 in Enclosed Environments: Design under Uncertainty and Techno-Economic Analysis. In M. R. Eden, M. G. Ierapetritou, &amp; G. P. Towler (Eds.), </w:t>
        </w:r>
      </w:hyperlink>
      <w:hyperlink r:id="rId1501">
        <w:r>
          <w:rPr>
            <w:i/>
            <w:sz w:val="20"/>
            <w:szCs w:val="20"/>
          </w:rPr>
          <w:t>Computer Aided Chemical Engineering</w:t>
        </w:r>
      </w:hyperlink>
      <w:hyperlink r:id="rId1502">
        <w:r>
          <w:rPr>
            <w:sz w:val="20"/>
            <w:szCs w:val="20"/>
          </w:rPr>
          <w:t xml:space="preserve"> (Vol. 44, pp. 2179–2184). Elsevier. </w:t>
        </w:r>
        <w:r>
          <w:rPr>
            <w:sz w:val="20"/>
            <w:szCs w:val="20"/>
          </w:rPr>
          <w:lastRenderedPageBreak/>
          <w:t>https://doi.org/10.1016/B978-0-444-64241-7.50358-X</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03">
        <w:r>
          <w:rPr>
            <w:sz w:val="20"/>
            <w:szCs w:val="20"/>
          </w:rPr>
          <w:t>Sinha</w:t>
        </w:r>
        <w:r>
          <w:rPr>
            <w:sz w:val="20"/>
            <w:szCs w:val="20"/>
          </w:rPr>
          <w:t xml:space="preserve">, A., Thakkar, H., Rezaei, F., Kawajiri, Y., &amp; Realff, M. J. (2022). Reduced building energy consumption by combined indoor CO2 and H2O composition control. </w:t>
        </w:r>
      </w:hyperlink>
      <w:hyperlink r:id="rId1504">
        <w:r>
          <w:rPr>
            <w:i/>
            <w:sz w:val="20"/>
            <w:szCs w:val="20"/>
          </w:rPr>
          <w:t>Applied Energy</w:t>
        </w:r>
      </w:hyperlink>
      <w:hyperlink r:id="rId1505">
        <w:r>
          <w:rPr>
            <w:sz w:val="20"/>
            <w:szCs w:val="20"/>
          </w:rPr>
          <w:t xml:space="preserve">, </w:t>
        </w:r>
      </w:hyperlink>
      <w:hyperlink r:id="rId1506">
        <w:r>
          <w:rPr>
            <w:i/>
            <w:sz w:val="20"/>
            <w:szCs w:val="20"/>
          </w:rPr>
          <w:t>322</w:t>
        </w:r>
      </w:hyperlink>
      <w:hyperlink r:id="rId1507">
        <w:r>
          <w:rPr>
            <w:sz w:val="20"/>
            <w:szCs w:val="20"/>
          </w:rPr>
          <w:t>, 119526. https://doi.org/10.1016/j.apenergy.2022.119526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08">
        <w:r>
          <w:rPr>
            <w:sz w:val="20"/>
            <w:szCs w:val="20"/>
          </w:rPr>
          <w:t xml:space="preserve">Sirico, A., Bernardi, P., Belletti, B., Malcevschi, A., Dalcanale, E., Domenichelli, I., Fornoni, P., &amp; Moretti, E. (2020). Mechanical characterization of cement-based materials containing biochar from gasification. </w:t>
        </w:r>
      </w:hyperlink>
      <w:hyperlink r:id="rId1509">
        <w:r>
          <w:rPr>
            <w:i/>
            <w:sz w:val="20"/>
            <w:szCs w:val="20"/>
          </w:rPr>
          <w:t>Construction and Building Materials</w:t>
        </w:r>
      </w:hyperlink>
      <w:hyperlink r:id="rId1510">
        <w:r>
          <w:rPr>
            <w:sz w:val="20"/>
            <w:szCs w:val="20"/>
          </w:rPr>
          <w:t xml:space="preserve">, </w:t>
        </w:r>
      </w:hyperlink>
      <w:hyperlink r:id="rId1511">
        <w:r>
          <w:rPr>
            <w:i/>
            <w:sz w:val="20"/>
            <w:szCs w:val="20"/>
          </w:rPr>
          <w:t>246</w:t>
        </w:r>
      </w:hyperlink>
      <w:hyperlink r:id="rId1512">
        <w:r>
          <w:rPr>
            <w:sz w:val="20"/>
            <w:szCs w:val="20"/>
          </w:rPr>
          <w:t>, 118490. https://doi.org/10.1016/j.conbuildmat.2020.118490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13">
        <w:r>
          <w:rPr>
            <w:sz w:val="20"/>
            <w:szCs w:val="20"/>
          </w:rPr>
          <w:t>Smart, N., Eisenman, T. S., &amp; Karvonen, A. (2020). Street Tree Density and Distribution: An International Analy</w:t>
        </w:r>
        <w:r>
          <w:rPr>
            <w:sz w:val="20"/>
            <w:szCs w:val="20"/>
          </w:rPr>
          <w:t xml:space="preserve">sis of Five Capital Cities. </w:t>
        </w:r>
      </w:hyperlink>
      <w:hyperlink r:id="rId1514">
        <w:r>
          <w:rPr>
            <w:i/>
            <w:sz w:val="20"/>
            <w:szCs w:val="20"/>
          </w:rPr>
          <w:t>Frontiers in Ecology and Evolution</w:t>
        </w:r>
      </w:hyperlink>
      <w:hyperlink r:id="rId1515">
        <w:r>
          <w:rPr>
            <w:sz w:val="20"/>
            <w:szCs w:val="20"/>
          </w:rPr>
          <w:t xml:space="preserve">, </w:t>
        </w:r>
      </w:hyperlink>
      <w:hyperlink r:id="rId1516">
        <w:r>
          <w:rPr>
            <w:i/>
            <w:sz w:val="20"/>
            <w:szCs w:val="20"/>
          </w:rPr>
          <w:t>8</w:t>
        </w:r>
      </w:hyperlink>
      <w:hyperlink r:id="rId1517">
        <w:r>
          <w:rPr>
            <w:sz w:val="20"/>
            <w:szCs w:val="20"/>
          </w:rPr>
          <w:t>. https://www.frontiersin.org/articles/10.3389/fevo.2020.562646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18">
        <w:r>
          <w:rPr>
            <w:sz w:val="20"/>
            <w:szCs w:val="20"/>
          </w:rPr>
          <w:t xml:space="preserve">Smith, P., Davis, S. J., Creutzig, F., Fuss, S., Minx, J., Gabrielle, B., Kato, E., Jackson, R. B., Cowie, A., Kriegler, E., &amp; others. (2016). Biophysical and economic limits to negative CO2 emissions. </w:t>
        </w:r>
      </w:hyperlink>
      <w:hyperlink r:id="rId1519">
        <w:r>
          <w:rPr>
            <w:i/>
            <w:sz w:val="20"/>
            <w:szCs w:val="20"/>
          </w:rPr>
          <w:t>Nature Climate Change</w:t>
        </w:r>
      </w:hyperlink>
      <w:hyperlink r:id="rId1520">
        <w:r>
          <w:rPr>
            <w:sz w:val="20"/>
            <w:szCs w:val="20"/>
          </w:rPr>
          <w:t xml:space="preserve">, </w:t>
        </w:r>
      </w:hyperlink>
      <w:hyperlink r:id="rId1521">
        <w:r>
          <w:rPr>
            <w:i/>
            <w:sz w:val="20"/>
            <w:szCs w:val="20"/>
          </w:rPr>
          <w:t>6</w:t>
        </w:r>
      </w:hyperlink>
      <w:hyperlink r:id="rId1522">
        <w:r>
          <w:rPr>
            <w:sz w:val="20"/>
            <w:szCs w:val="20"/>
          </w:rPr>
          <w:t>(1), 42–50.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23">
        <w:r>
          <w:rPr>
            <w:sz w:val="20"/>
            <w:szCs w:val="20"/>
          </w:rPr>
          <w:t>Smith, S. M., Geden, O., Nemet, G. F., Gidden, M. J., Lamb, W. F., Powis, C., Bellamy, R., Callaghan, M. W., Cowie, A., Cox, E., Fuss, S., Gasser, T., Grassi, G., Greene, J., Lück, S., Mohan, A., Müller-Hansen, F., Peter</w:t>
        </w:r>
        <w:r>
          <w:rPr>
            <w:sz w:val="20"/>
            <w:szCs w:val="20"/>
          </w:rPr>
          <w:t xml:space="preserve">s, G. P., Pratama, Y., … Minx, J. C. (2023). </w:t>
        </w:r>
      </w:hyperlink>
      <w:hyperlink r:id="rId1524">
        <w:r>
          <w:rPr>
            <w:i/>
            <w:sz w:val="20"/>
            <w:szCs w:val="20"/>
          </w:rPr>
          <w:t>The State of Carbon Dioxide Removal—1st Edition</w:t>
        </w:r>
      </w:hyperlink>
      <w:hyperlink r:id="rId1525">
        <w:r>
          <w:rPr>
            <w:sz w:val="20"/>
            <w:szCs w:val="20"/>
          </w:rPr>
          <w:t xml:space="preserve"> (pp. 1–108). Available at: https://www.</w:t>
        </w:r>
        <w:r>
          <w:rPr>
            <w:sz w:val="20"/>
            <w:szCs w:val="20"/>
          </w:rPr>
          <w:t>stateofcdr.org</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26">
        <w:r>
          <w:rPr>
            <w:sz w:val="20"/>
            <w:szCs w:val="20"/>
          </w:rPr>
          <w:t xml:space="preserve">Sproul, J., Wan, M. P., Mandel, B. H., &amp; Rosenfeld, A. H. (2014). Economic comparison of white, green, and black flat roofs in the United States. </w:t>
        </w:r>
      </w:hyperlink>
      <w:hyperlink r:id="rId1527">
        <w:r>
          <w:rPr>
            <w:i/>
            <w:sz w:val="20"/>
            <w:szCs w:val="20"/>
          </w:rPr>
          <w:t>Energy and Buildings</w:t>
        </w:r>
      </w:hyperlink>
      <w:hyperlink r:id="rId1528">
        <w:r>
          <w:rPr>
            <w:sz w:val="20"/>
            <w:szCs w:val="20"/>
          </w:rPr>
          <w:t xml:space="preserve">, </w:t>
        </w:r>
      </w:hyperlink>
      <w:hyperlink r:id="rId1529">
        <w:r>
          <w:rPr>
            <w:i/>
            <w:sz w:val="20"/>
            <w:szCs w:val="20"/>
          </w:rPr>
          <w:t>71</w:t>
        </w:r>
      </w:hyperlink>
      <w:hyperlink r:id="rId1530">
        <w:r>
          <w:rPr>
            <w:sz w:val="20"/>
            <w:szCs w:val="20"/>
          </w:rPr>
          <w:t>, 20–27. https://</w:t>
        </w:r>
        <w:r>
          <w:rPr>
            <w:sz w:val="20"/>
            <w:szCs w:val="20"/>
          </w:rPr>
          <w:t>doi.org/10.1016/j.enbuild.2013.11.058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31">
        <w:r>
          <w:rPr>
            <w:sz w:val="20"/>
            <w:szCs w:val="20"/>
          </w:rPr>
          <w:t xml:space="preserve">Stockholm Stad. (2017). </w:t>
        </w:r>
      </w:hyperlink>
      <w:hyperlink r:id="rId1532">
        <w:r>
          <w:rPr>
            <w:i/>
            <w:sz w:val="20"/>
            <w:szCs w:val="20"/>
          </w:rPr>
          <w:t>Växtbäddar i Stockholms stad—En handbok 2017 (Planting beds in Stockho</w:t>
        </w:r>
        <w:r>
          <w:rPr>
            <w:i/>
            <w:sz w:val="20"/>
            <w:szCs w:val="20"/>
          </w:rPr>
          <w:t>lm city—Handbook 2017)</w:t>
        </w:r>
      </w:hyperlink>
      <w:hyperlink r:id="rId1533">
        <w:r>
          <w:rPr>
            <w:sz w:val="20"/>
            <w:szCs w:val="20"/>
          </w:rPr>
          <w:t>. https://leverantor.stockholm/entreprenad-i-stockholms-offentliga-miljoer/vaxtbaddshandboken/</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34">
        <w:r>
          <w:rPr>
            <w:sz w:val="20"/>
            <w:szCs w:val="20"/>
          </w:rPr>
          <w:t>Strohbach, M. W</w:t>
        </w:r>
        <w:r>
          <w:rPr>
            <w:sz w:val="20"/>
            <w:szCs w:val="20"/>
          </w:rPr>
          <w:t xml:space="preserve">., Arnold, E., &amp; Haase, D. (2012). The carbon footprint of urban green space—A life cycle approach. </w:t>
        </w:r>
      </w:hyperlink>
      <w:hyperlink r:id="rId1535">
        <w:r>
          <w:rPr>
            <w:i/>
            <w:sz w:val="20"/>
            <w:szCs w:val="20"/>
          </w:rPr>
          <w:t>Landscape and Urban Planning</w:t>
        </w:r>
      </w:hyperlink>
      <w:hyperlink r:id="rId1536">
        <w:r>
          <w:rPr>
            <w:sz w:val="20"/>
            <w:szCs w:val="20"/>
          </w:rPr>
          <w:t xml:space="preserve">, </w:t>
        </w:r>
      </w:hyperlink>
      <w:hyperlink r:id="rId1537">
        <w:r>
          <w:rPr>
            <w:i/>
            <w:sz w:val="20"/>
            <w:szCs w:val="20"/>
          </w:rPr>
          <w:t>104</w:t>
        </w:r>
      </w:hyperlink>
      <w:hyperlink r:id="rId1538">
        <w:r>
          <w:rPr>
            <w:sz w:val="20"/>
            <w:szCs w:val="20"/>
          </w:rPr>
          <w:t>(2), 220–229. https://doi.org/10.1016/j.landurbplan.2011.10.013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39">
        <w:r>
          <w:rPr>
            <w:sz w:val="20"/>
            <w:szCs w:val="20"/>
          </w:rPr>
          <w:t>Suare</w:t>
        </w:r>
        <w:r>
          <w:rPr>
            <w:sz w:val="20"/>
            <w:szCs w:val="20"/>
          </w:rPr>
          <w:t xml:space="preserve">z-Riera, D., Restuccia, L., &amp; Ferro, G. A. (2020). The use of Biochar to reduce the carbon footprint of cement-based materials. </w:t>
        </w:r>
      </w:hyperlink>
      <w:hyperlink r:id="rId1540">
        <w:r>
          <w:rPr>
            <w:i/>
            <w:sz w:val="20"/>
            <w:szCs w:val="20"/>
          </w:rPr>
          <w:t>Procedia Structural Integrity</w:t>
        </w:r>
      </w:hyperlink>
      <w:hyperlink r:id="rId1541">
        <w:r>
          <w:rPr>
            <w:sz w:val="20"/>
            <w:szCs w:val="20"/>
          </w:rPr>
          <w:t xml:space="preserve">, </w:t>
        </w:r>
      </w:hyperlink>
      <w:hyperlink r:id="rId1542">
        <w:r>
          <w:rPr>
            <w:i/>
            <w:sz w:val="20"/>
            <w:szCs w:val="20"/>
          </w:rPr>
          <w:t>26</w:t>
        </w:r>
      </w:hyperlink>
      <w:hyperlink r:id="rId1543">
        <w:r>
          <w:rPr>
            <w:sz w:val="20"/>
            <w:szCs w:val="20"/>
          </w:rPr>
          <w:t>, 199–210. https://doi.org/10.1016/j.prostr.2020.06.023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44">
        <w:r>
          <w:rPr>
            <w:sz w:val="20"/>
            <w:szCs w:val="20"/>
          </w:rPr>
          <w:t xml:space="preserve">Sullivan, W. C., Kuo, F. E., &amp; Depooter, S. F. (2004). The Fruit of Urban Nature: Vital Neighborhood Spaces. </w:t>
        </w:r>
      </w:hyperlink>
      <w:hyperlink r:id="rId1545">
        <w:r>
          <w:rPr>
            <w:i/>
            <w:sz w:val="20"/>
            <w:szCs w:val="20"/>
          </w:rPr>
          <w:t>Environment and Behavior</w:t>
        </w:r>
      </w:hyperlink>
      <w:hyperlink r:id="rId1546">
        <w:r>
          <w:rPr>
            <w:sz w:val="20"/>
            <w:szCs w:val="20"/>
          </w:rPr>
          <w:t xml:space="preserve">, </w:t>
        </w:r>
      </w:hyperlink>
      <w:hyperlink r:id="rId1547">
        <w:r>
          <w:rPr>
            <w:i/>
            <w:sz w:val="20"/>
            <w:szCs w:val="20"/>
          </w:rPr>
          <w:t>36</w:t>
        </w:r>
      </w:hyperlink>
      <w:hyperlink r:id="rId1548">
        <w:r>
          <w:rPr>
            <w:sz w:val="20"/>
            <w:szCs w:val="20"/>
          </w:rPr>
          <w:t>(5), 678–700. https://doi.org/10.1177/0193841X04264945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49">
        <w:r>
          <w:rPr>
            <w:sz w:val="20"/>
            <w:szCs w:val="20"/>
          </w:rPr>
          <w:t xml:space="preserve">Sultana, R., Ahmed, Z., Hossain, Md. A., &amp; Begum, B. A. (2021). Impact of green roof on human comfort level and carbon sequestration: A microclimatic and comparative assessment in Dhaka City, Bangladesh. </w:t>
        </w:r>
      </w:hyperlink>
      <w:hyperlink r:id="rId1550">
        <w:r>
          <w:rPr>
            <w:i/>
            <w:sz w:val="20"/>
            <w:szCs w:val="20"/>
          </w:rPr>
          <w:t>Urban Climate</w:t>
        </w:r>
      </w:hyperlink>
      <w:hyperlink r:id="rId1551">
        <w:r>
          <w:rPr>
            <w:sz w:val="20"/>
            <w:szCs w:val="20"/>
          </w:rPr>
          <w:t xml:space="preserve">, </w:t>
        </w:r>
      </w:hyperlink>
      <w:hyperlink r:id="rId1552">
        <w:r>
          <w:rPr>
            <w:i/>
            <w:sz w:val="20"/>
            <w:szCs w:val="20"/>
          </w:rPr>
          <w:t>38</w:t>
        </w:r>
      </w:hyperlink>
      <w:hyperlink r:id="rId1553">
        <w:r>
          <w:rPr>
            <w:sz w:val="20"/>
            <w:szCs w:val="20"/>
          </w:rPr>
          <w:t>, 100878. https://doi.org/10.1016/j.uc</w:t>
        </w:r>
        <w:r>
          <w:rPr>
            <w:sz w:val="20"/>
            <w:szCs w:val="20"/>
          </w:rPr>
          <w:t>lim.2021.100878</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de-DE"/>
        </w:rPr>
      </w:pPr>
      <w:hyperlink r:id="rId1554">
        <w:r>
          <w:rPr>
            <w:sz w:val="20"/>
            <w:szCs w:val="20"/>
          </w:rPr>
          <w:t>Sun, Y., Xie, S., &amp; Zhao, S. (2019). Valuing urban green spaces in mitigating climate change: A city-wide estimate of aboveground carbon stored in urban green spaces of China’s C</w:t>
        </w:r>
        <w:r>
          <w:rPr>
            <w:sz w:val="20"/>
            <w:szCs w:val="20"/>
          </w:rPr>
          <w:t xml:space="preserve">apital. </w:t>
        </w:r>
      </w:hyperlink>
      <w:hyperlink r:id="rId1555">
        <w:r w:rsidRPr="00E118EB">
          <w:rPr>
            <w:i/>
            <w:sz w:val="20"/>
            <w:szCs w:val="20"/>
            <w:lang w:val="de-DE"/>
          </w:rPr>
          <w:t>Global Change Biology</w:t>
        </w:r>
      </w:hyperlink>
      <w:hyperlink r:id="rId1556">
        <w:r w:rsidRPr="00E118EB">
          <w:rPr>
            <w:sz w:val="20"/>
            <w:szCs w:val="20"/>
            <w:lang w:val="de-DE"/>
          </w:rPr>
          <w:t xml:space="preserve">, </w:t>
        </w:r>
      </w:hyperlink>
      <w:hyperlink r:id="rId1557">
        <w:r w:rsidRPr="00E118EB">
          <w:rPr>
            <w:i/>
            <w:sz w:val="20"/>
            <w:szCs w:val="20"/>
            <w:lang w:val="de-DE"/>
          </w:rPr>
          <w:t>25</w:t>
        </w:r>
      </w:hyperlink>
      <w:hyperlink r:id="rId1558">
        <w:r w:rsidRPr="00E118EB">
          <w:rPr>
            <w:sz w:val="20"/>
            <w:szCs w:val="20"/>
            <w:lang w:val="de-DE"/>
          </w:rPr>
          <w:t>(5), 1717–1732. https://doi.org/10.1111/gcb.14566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59">
        <w:r w:rsidRPr="00E118EB">
          <w:rPr>
            <w:sz w:val="20"/>
            <w:szCs w:val="20"/>
            <w:lang w:val="de-DE"/>
          </w:rPr>
          <w:t xml:space="preserve">Sun, Z., Du, W., Jiang, H., Weng, Q., Guo, H., Han, Y., Xing, Q., &amp; Ma, Y. (2022). </w:t>
        </w:r>
        <w:r>
          <w:rPr>
            <w:sz w:val="20"/>
            <w:szCs w:val="20"/>
          </w:rPr>
          <w:t>G</w:t>
        </w:r>
        <w:r>
          <w:rPr>
            <w:sz w:val="20"/>
            <w:szCs w:val="20"/>
          </w:rPr>
          <w:t xml:space="preserve">lobal 10-m impervious surface area mapping: A big earth data based extraction and updating approach. </w:t>
        </w:r>
      </w:hyperlink>
      <w:hyperlink r:id="rId1560">
        <w:r>
          <w:rPr>
            <w:i/>
            <w:sz w:val="20"/>
            <w:szCs w:val="20"/>
          </w:rPr>
          <w:t>International Journal of Applied Earth Observation and Geoinformation</w:t>
        </w:r>
      </w:hyperlink>
      <w:hyperlink r:id="rId1561">
        <w:r>
          <w:rPr>
            <w:sz w:val="20"/>
            <w:szCs w:val="20"/>
          </w:rPr>
          <w:t xml:space="preserve">, </w:t>
        </w:r>
      </w:hyperlink>
      <w:hyperlink r:id="rId1562">
        <w:r>
          <w:rPr>
            <w:i/>
            <w:sz w:val="20"/>
            <w:szCs w:val="20"/>
          </w:rPr>
          <w:t>109</w:t>
        </w:r>
      </w:hyperlink>
      <w:hyperlink r:id="rId1563">
        <w:r>
          <w:rPr>
            <w:sz w:val="20"/>
            <w:szCs w:val="20"/>
          </w:rPr>
          <w:t>, 102800. https://doi.org/10.1016/j.jag.2022.102800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64">
        <w:r>
          <w:rPr>
            <w:sz w:val="20"/>
            <w:szCs w:val="20"/>
          </w:rPr>
          <w:t xml:space="preserve">Suppakittpaisarn, P., Jiang, X., &amp; Sullivan, W. C. (2017). Green Infrastructure, Green Stormwater Infrastructure, and Human Health: A Review. </w:t>
        </w:r>
      </w:hyperlink>
      <w:hyperlink r:id="rId1565">
        <w:r>
          <w:rPr>
            <w:i/>
            <w:sz w:val="20"/>
            <w:szCs w:val="20"/>
          </w:rPr>
          <w:t>Current Landscape Ecology R</w:t>
        </w:r>
        <w:r>
          <w:rPr>
            <w:i/>
            <w:sz w:val="20"/>
            <w:szCs w:val="20"/>
          </w:rPr>
          <w:t>eports</w:t>
        </w:r>
      </w:hyperlink>
      <w:hyperlink r:id="rId1566">
        <w:r>
          <w:rPr>
            <w:sz w:val="20"/>
            <w:szCs w:val="20"/>
          </w:rPr>
          <w:t xml:space="preserve">, </w:t>
        </w:r>
      </w:hyperlink>
      <w:hyperlink r:id="rId1567">
        <w:r>
          <w:rPr>
            <w:i/>
            <w:sz w:val="20"/>
            <w:szCs w:val="20"/>
          </w:rPr>
          <w:t>2</w:t>
        </w:r>
      </w:hyperlink>
      <w:hyperlink r:id="rId1568">
        <w:r>
          <w:rPr>
            <w:sz w:val="20"/>
            <w:szCs w:val="20"/>
          </w:rPr>
          <w:t>(4), 96–110. https://doi.org/10.1007/s40823-017-0028-y</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69">
        <w:r>
          <w:rPr>
            <w:sz w:val="20"/>
            <w:szCs w:val="20"/>
          </w:rPr>
          <w:t xml:space="preserve">Susca, T. (2012a). Enhancement of life cycle assessment (LCA) methodology to include the effect of surface albedo on climate change: Comparing black and white roofs. </w:t>
        </w:r>
      </w:hyperlink>
      <w:hyperlink r:id="rId1570">
        <w:r>
          <w:rPr>
            <w:i/>
            <w:sz w:val="20"/>
            <w:szCs w:val="20"/>
          </w:rPr>
          <w:t>Environmental Pollution</w:t>
        </w:r>
      </w:hyperlink>
      <w:hyperlink r:id="rId1571">
        <w:r>
          <w:rPr>
            <w:sz w:val="20"/>
            <w:szCs w:val="20"/>
          </w:rPr>
          <w:t xml:space="preserve">, </w:t>
        </w:r>
      </w:hyperlink>
      <w:hyperlink r:id="rId1572">
        <w:r>
          <w:rPr>
            <w:i/>
            <w:sz w:val="20"/>
            <w:szCs w:val="20"/>
          </w:rPr>
          <w:t>163</w:t>
        </w:r>
      </w:hyperlink>
      <w:hyperlink r:id="rId1573">
        <w:r>
          <w:rPr>
            <w:sz w:val="20"/>
            <w:szCs w:val="20"/>
          </w:rPr>
          <w:t>, 48–54. https</w:t>
        </w:r>
        <w:r>
          <w:rPr>
            <w:sz w:val="20"/>
            <w:szCs w:val="20"/>
          </w:rPr>
          <w:t>://doi.org/10.1016/j.envpol.2011.12.019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74">
        <w:r>
          <w:rPr>
            <w:sz w:val="20"/>
            <w:szCs w:val="20"/>
          </w:rPr>
          <w:t xml:space="preserve">Susca, T. (2012b). Multiscale Approach to Life Cycle Assessment. </w:t>
        </w:r>
      </w:hyperlink>
      <w:hyperlink r:id="rId1575">
        <w:r>
          <w:rPr>
            <w:i/>
            <w:sz w:val="20"/>
            <w:szCs w:val="20"/>
          </w:rPr>
          <w:t>Journal of Industrial Ecolo</w:t>
        </w:r>
        <w:r>
          <w:rPr>
            <w:i/>
            <w:sz w:val="20"/>
            <w:szCs w:val="20"/>
          </w:rPr>
          <w:t>gy</w:t>
        </w:r>
      </w:hyperlink>
      <w:hyperlink r:id="rId1576">
        <w:r>
          <w:rPr>
            <w:sz w:val="20"/>
            <w:szCs w:val="20"/>
          </w:rPr>
          <w:t xml:space="preserve">, </w:t>
        </w:r>
      </w:hyperlink>
      <w:hyperlink r:id="rId1577">
        <w:r>
          <w:rPr>
            <w:i/>
            <w:sz w:val="20"/>
            <w:szCs w:val="20"/>
          </w:rPr>
          <w:t>16</w:t>
        </w:r>
      </w:hyperlink>
      <w:hyperlink r:id="rId1578">
        <w:r>
          <w:rPr>
            <w:sz w:val="20"/>
            <w:szCs w:val="20"/>
          </w:rPr>
          <w:t>(6), 951–962. https://doi.org/10.1111/j.1530-9290.2012.00560.x</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79">
        <w:r>
          <w:rPr>
            <w:sz w:val="20"/>
            <w:szCs w:val="20"/>
          </w:rPr>
          <w:t xml:space="preserve">Susca, T. (2018). Embodied Carbon of Surfaces: Inclusion of Surface Albedo Accounting in Life-Cycle Assessment. In F. Pomponi, C. De Wolf, &amp; A. Moncaster (Eds.), </w:t>
        </w:r>
      </w:hyperlink>
      <w:hyperlink r:id="rId1580">
        <w:r>
          <w:rPr>
            <w:i/>
            <w:sz w:val="20"/>
            <w:szCs w:val="20"/>
          </w:rPr>
          <w:t>Embodied Carbon in Buildings: Measurement, Management, and Mitigation</w:t>
        </w:r>
      </w:hyperlink>
      <w:hyperlink r:id="rId1581">
        <w:r>
          <w:rPr>
            <w:sz w:val="20"/>
            <w:szCs w:val="20"/>
          </w:rPr>
          <w:t xml:space="preserve"> (pp. 105–122). Springer International Publishing. https://doi.org/10.1007/978-3-319-72796-7_5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82">
        <w:r>
          <w:rPr>
            <w:sz w:val="20"/>
            <w:szCs w:val="20"/>
          </w:rPr>
          <w:t xml:space="preserve">Susca, T., Gaffin, S. R., &amp; Dell’Osso, G. R. (2011). Positive effects of vegetation: Urban heat island and green roofs. </w:t>
        </w:r>
      </w:hyperlink>
      <w:hyperlink r:id="rId1583">
        <w:r>
          <w:rPr>
            <w:i/>
            <w:sz w:val="20"/>
            <w:szCs w:val="20"/>
          </w:rPr>
          <w:t>Environmental</w:t>
        </w:r>
        <w:r>
          <w:rPr>
            <w:i/>
            <w:sz w:val="20"/>
            <w:szCs w:val="20"/>
          </w:rPr>
          <w:t xml:space="preserve"> Pollution</w:t>
        </w:r>
      </w:hyperlink>
      <w:hyperlink r:id="rId1584">
        <w:r>
          <w:rPr>
            <w:sz w:val="20"/>
            <w:szCs w:val="20"/>
          </w:rPr>
          <w:t xml:space="preserve">, </w:t>
        </w:r>
      </w:hyperlink>
      <w:hyperlink r:id="rId1585">
        <w:r>
          <w:rPr>
            <w:i/>
            <w:sz w:val="20"/>
            <w:szCs w:val="20"/>
          </w:rPr>
          <w:t>159</w:t>
        </w:r>
      </w:hyperlink>
      <w:hyperlink r:id="rId1586">
        <w:r>
          <w:rPr>
            <w:sz w:val="20"/>
            <w:szCs w:val="20"/>
          </w:rPr>
          <w:t>(8), 2119–2126. https://doi.org/10.1016/j.envpol.2011.0</w:t>
        </w:r>
        <w:r>
          <w:rPr>
            <w:sz w:val="20"/>
            <w:szCs w:val="20"/>
          </w:rPr>
          <w:t>3.007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87">
        <w:r>
          <w:rPr>
            <w:sz w:val="20"/>
            <w:szCs w:val="20"/>
          </w:rPr>
          <w:t xml:space="preserve">Švajlenka, J., Kozlovská, M., &amp; Spišáková, M. (2017). The benefits of modern method of construction based on wood in the context of sustainability. </w:t>
        </w:r>
      </w:hyperlink>
      <w:hyperlink r:id="rId1588">
        <w:r>
          <w:rPr>
            <w:i/>
            <w:sz w:val="20"/>
            <w:szCs w:val="20"/>
          </w:rPr>
          <w:t>International Journal of Environmental Science and Technology</w:t>
        </w:r>
      </w:hyperlink>
      <w:hyperlink r:id="rId1589">
        <w:r>
          <w:rPr>
            <w:sz w:val="20"/>
            <w:szCs w:val="20"/>
          </w:rPr>
          <w:t xml:space="preserve">, </w:t>
        </w:r>
      </w:hyperlink>
      <w:hyperlink r:id="rId1590">
        <w:r>
          <w:rPr>
            <w:i/>
            <w:sz w:val="20"/>
            <w:szCs w:val="20"/>
          </w:rPr>
          <w:t>14</w:t>
        </w:r>
      </w:hyperlink>
      <w:hyperlink r:id="rId1591">
        <w:r>
          <w:rPr>
            <w:sz w:val="20"/>
            <w:szCs w:val="20"/>
          </w:rPr>
          <w:t>(8), 1591–1602. https://doi.org/10.1007/s13762-017-1282-6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92">
        <w:r>
          <w:rPr>
            <w:sz w:val="20"/>
            <w:szCs w:val="20"/>
          </w:rPr>
          <w:t xml:space="preserve">Taha, H. (2008). Meso-urban meteorological and photochemical modeling of heat island mitigation. </w:t>
        </w:r>
      </w:hyperlink>
      <w:hyperlink r:id="rId1593">
        <w:r>
          <w:rPr>
            <w:i/>
            <w:sz w:val="20"/>
            <w:szCs w:val="20"/>
          </w:rPr>
          <w:t>Atmospheric Environment</w:t>
        </w:r>
      </w:hyperlink>
      <w:hyperlink r:id="rId1594">
        <w:r>
          <w:rPr>
            <w:sz w:val="20"/>
            <w:szCs w:val="20"/>
          </w:rPr>
          <w:t xml:space="preserve">, </w:t>
        </w:r>
      </w:hyperlink>
      <w:hyperlink r:id="rId1595">
        <w:r>
          <w:rPr>
            <w:i/>
            <w:sz w:val="20"/>
            <w:szCs w:val="20"/>
          </w:rPr>
          <w:t>42</w:t>
        </w:r>
      </w:hyperlink>
      <w:hyperlink r:id="rId1596">
        <w:r>
          <w:rPr>
            <w:sz w:val="20"/>
            <w:szCs w:val="20"/>
          </w:rPr>
          <w:t>(38</w:t>
        </w:r>
        <w:r>
          <w:rPr>
            <w:sz w:val="20"/>
            <w:szCs w:val="20"/>
          </w:rPr>
          <w:t>), 8795–8809. https://doi.org/10.1016/j.atmosenv.2008.06.036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597">
        <w:r>
          <w:rPr>
            <w:sz w:val="20"/>
            <w:szCs w:val="20"/>
          </w:rPr>
          <w:t xml:space="preserve">Taha, H. (2015). Cool Cities: Counteracting Potential Climate Change and its Health Impacts. </w:t>
        </w:r>
      </w:hyperlink>
      <w:hyperlink r:id="rId1598">
        <w:r>
          <w:rPr>
            <w:i/>
            <w:sz w:val="20"/>
            <w:szCs w:val="20"/>
          </w:rPr>
          <w:t>Current Climate Change Reports</w:t>
        </w:r>
      </w:hyperlink>
      <w:hyperlink r:id="rId1599">
        <w:r>
          <w:rPr>
            <w:sz w:val="20"/>
            <w:szCs w:val="20"/>
          </w:rPr>
          <w:t xml:space="preserve">, </w:t>
        </w:r>
      </w:hyperlink>
      <w:hyperlink r:id="rId1600">
        <w:r>
          <w:rPr>
            <w:i/>
            <w:sz w:val="20"/>
            <w:szCs w:val="20"/>
          </w:rPr>
          <w:t>1</w:t>
        </w:r>
      </w:hyperlink>
      <w:hyperlink r:id="rId1601">
        <w:r>
          <w:rPr>
            <w:sz w:val="20"/>
            <w:szCs w:val="20"/>
          </w:rPr>
          <w:t>(3), 163–175. https://doi.org/10.1007/s40641-015-0019-1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02">
        <w:r>
          <w:rPr>
            <w:sz w:val="20"/>
            <w:szCs w:val="20"/>
          </w:rPr>
          <w:t>Tahvonen, O., &amp; Airaksinen, M. (2018). Low-density housing in sustainable urban planning – Scaling down to private gardens by using the gr</w:t>
        </w:r>
        <w:r>
          <w:rPr>
            <w:sz w:val="20"/>
            <w:szCs w:val="20"/>
          </w:rPr>
          <w:t xml:space="preserve">een infrastructure concept. </w:t>
        </w:r>
      </w:hyperlink>
      <w:hyperlink r:id="rId1603">
        <w:r>
          <w:rPr>
            <w:i/>
            <w:sz w:val="20"/>
            <w:szCs w:val="20"/>
          </w:rPr>
          <w:t>Land Use Policy</w:t>
        </w:r>
      </w:hyperlink>
      <w:hyperlink r:id="rId1604">
        <w:r>
          <w:rPr>
            <w:sz w:val="20"/>
            <w:szCs w:val="20"/>
          </w:rPr>
          <w:t xml:space="preserve">, </w:t>
        </w:r>
      </w:hyperlink>
      <w:hyperlink r:id="rId1605">
        <w:r>
          <w:rPr>
            <w:i/>
            <w:sz w:val="20"/>
            <w:szCs w:val="20"/>
          </w:rPr>
          <w:t>75</w:t>
        </w:r>
      </w:hyperlink>
      <w:hyperlink r:id="rId1606">
        <w:r>
          <w:rPr>
            <w:sz w:val="20"/>
            <w:szCs w:val="20"/>
          </w:rPr>
          <w:t>, 478–485. https://doi.org/10.1016/j.landusepol.2018.04.017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07">
        <w:r>
          <w:rPr>
            <w:sz w:val="20"/>
            <w:szCs w:val="20"/>
          </w:rPr>
          <w:t>Talvitie, I., Vimpari, J., &amp; Junnila, S. (2021). Economic feasibility of wood-based structures—</w:t>
        </w:r>
        <w:r>
          <w:rPr>
            <w:sz w:val="20"/>
            <w:szCs w:val="20"/>
          </w:rPr>
          <w:t xml:space="preserve">Improving urban carbon neutrality strategies. </w:t>
        </w:r>
      </w:hyperlink>
      <w:hyperlink r:id="rId1608">
        <w:r>
          <w:rPr>
            <w:i/>
            <w:sz w:val="20"/>
            <w:szCs w:val="20"/>
          </w:rPr>
          <w:t>Environmental Research: Infrastructure and Sustainability</w:t>
        </w:r>
      </w:hyperlink>
      <w:hyperlink r:id="rId1609">
        <w:r>
          <w:rPr>
            <w:sz w:val="20"/>
            <w:szCs w:val="20"/>
          </w:rPr>
          <w:t xml:space="preserve">, </w:t>
        </w:r>
      </w:hyperlink>
      <w:hyperlink r:id="rId1610">
        <w:r>
          <w:rPr>
            <w:i/>
            <w:sz w:val="20"/>
            <w:szCs w:val="20"/>
          </w:rPr>
          <w:t>1</w:t>
        </w:r>
      </w:hyperlink>
      <w:hyperlink r:id="rId1611">
        <w:r>
          <w:rPr>
            <w:sz w:val="20"/>
            <w:szCs w:val="20"/>
          </w:rPr>
          <w:t>(1), 011002. https://doi.org/10.1088/2634-4505/abfe05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12">
        <w:r>
          <w:rPr>
            <w:sz w:val="20"/>
            <w:szCs w:val="20"/>
          </w:rPr>
          <w:t>Tan, K., Qin, Y., &amp; Wang, J. (2022). Evalu</w:t>
        </w:r>
        <w:r>
          <w:rPr>
            <w:sz w:val="20"/>
            <w:szCs w:val="20"/>
          </w:rPr>
          <w:t xml:space="preserve">ation of the properties and carbon sequestration potential of biochar-modified pervious concrete. </w:t>
        </w:r>
      </w:hyperlink>
      <w:hyperlink r:id="rId1613">
        <w:r>
          <w:rPr>
            <w:i/>
            <w:sz w:val="20"/>
            <w:szCs w:val="20"/>
          </w:rPr>
          <w:t>Construction and Building Materials</w:t>
        </w:r>
      </w:hyperlink>
      <w:hyperlink r:id="rId1614">
        <w:r>
          <w:rPr>
            <w:sz w:val="20"/>
            <w:szCs w:val="20"/>
          </w:rPr>
          <w:t xml:space="preserve">, </w:t>
        </w:r>
      </w:hyperlink>
      <w:hyperlink r:id="rId1615">
        <w:r>
          <w:rPr>
            <w:i/>
            <w:sz w:val="20"/>
            <w:szCs w:val="20"/>
          </w:rPr>
          <w:t>314</w:t>
        </w:r>
      </w:hyperlink>
      <w:hyperlink r:id="rId1616">
        <w:r>
          <w:rPr>
            <w:sz w:val="20"/>
            <w:szCs w:val="20"/>
          </w:rPr>
          <w:t>, 125648. https://doi.org/10.1016/j.conbuildmat.2021.125648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17">
        <w:r>
          <w:rPr>
            <w:sz w:val="20"/>
            <w:szCs w:val="20"/>
          </w:rPr>
          <w:t>Tan,</w:t>
        </w:r>
        <w:r>
          <w:rPr>
            <w:sz w:val="20"/>
            <w:szCs w:val="20"/>
          </w:rPr>
          <w:t xml:space="preserve"> X., Liu, Y., Zeng, G., Wang, X., Hu, X., Gu, Y., &amp; Yang, Z. (2015). Application of biochar for the removal of pollutants from aqueous solutions. </w:t>
        </w:r>
      </w:hyperlink>
      <w:hyperlink r:id="rId1618">
        <w:r>
          <w:rPr>
            <w:i/>
            <w:sz w:val="20"/>
            <w:szCs w:val="20"/>
          </w:rPr>
          <w:t>Chemosphere</w:t>
        </w:r>
      </w:hyperlink>
      <w:hyperlink r:id="rId1619">
        <w:r>
          <w:rPr>
            <w:sz w:val="20"/>
            <w:szCs w:val="20"/>
          </w:rPr>
          <w:t xml:space="preserve">, </w:t>
        </w:r>
      </w:hyperlink>
      <w:hyperlink r:id="rId1620">
        <w:r>
          <w:rPr>
            <w:i/>
            <w:sz w:val="20"/>
            <w:szCs w:val="20"/>
          </w:rPr>
          <w:t>125</w:t>
        </w:r>
      </w:hyperlink>
      <w:hyperlink r:id="rId1621">
        <w:r>
          <w:rPr>
            <w:sz w:val="20"/>
            <w:szCs w:val="20"/>
          </w:rPr>
          <w:t>, 70–85. https://doi.org/10.1016/j.chemosphere.2014.12.058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22">
        <w:r>
          <w:rPr>
            <w:sz w:val="20"/>
            <w:szCs w:val="20"/>
          </w:rPr>
          <w:t xml:space="preserve">Tang, Y., Chen, A., &amp; Zhao, S. (2016). Carbon Storage and Sequestration of Urban Street Trees in Beijing, China. </w:t>
        </w:r>
      </w:hyperlink>
      <w:hyperlink r:id="rId1623">
        <w:r>
          <w:rPr>
            <w:i/>
            <w:sz w:val="20"/>
            <w:szCs w:val="20"/>
          </w:rPr>
          <w:t xml:space="preserve">Frontiers in Ecology </w:t>
        </w:r>
        <w:r>
          <w:rPr>
            <w:i/>
            <w:sz w:val="20"/>
            <w:szCs w:val="20"/>
          </w:rPr>
          <w:t>and Evolution</w:t>
        </w:r>
      </w:hyperlink>
      <w:hyperlink r:id="rId1624">
        <w:r>
          <w:rPr>
            <w:sz w:val="20"/>
            <w:szCs w:val="20"/>
          </w:rPr>
          <w:t xml:space="preserve">, </w:t>
        </w:r>
      </w:hyperlink>
      <w:hyperlink r:id="rId1625">
        <w:r>
          <w:rPr>
            <w:i/>
            <w:sz w:val="20"/>
            <w:szCs w:val="20"/>
          </w:rPr>
          <w:t>4</w:t>
        </w:r>
      </w:hyperlink>
      <w:hyperlink r:id="rId1626">
        <w:r>
          <w:rPr>
            <w:sz w:val="20"/>
            <w:szCs w:val="20"/>
          </w:rPr>
          <w:t>. https://www.frontiersin.org/articles/10.3389/fevo.20</w:t>
        </w:r>
        <w:r>
          <w:rPr>
            <w:sz w:val="20"/>
            <w:szCs w:val="20"/>
          </w:rPr>
          <w:t>16.00053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27">
        <w:r w:rsidRPr="00E118EB">
          <w:rPr>
            <w:sz w:val="20"/>
            <w:szCs w:val="20"/>
            <w:lang w:val="de-DE"/>
          </w:rPr>
          <w:t xml:space="preserve">Teo, H. C., Zeng, Y., Sarira, T. V., Fung, T. K., Zheng, Q., Song, X. P., Chong, K. Y., &amp; Koh, L. P. (2021). </w:t>
        </w:r>
        <w:r>
          <w:rPr>
            <w:sz w:val="20"/>
            <w:szCs w:val="20"/>
          </w:rPr>
          <w:t xml:space="preserve">Global urban reforestation can be an important natural climate solution. </w:t>
        </w:r>
      </w:hyperlink>
      <w:hyperlink r:id="rId1628">
        <w:r>
          <w:rPr>
            <w:i/>
            <w:sz w:val="20"/>
            <w:szCs w:val="20"/>
          </w:rPr>
          <w:t>Environmental Research Letters</w:t>
        </w:r>
      </w:hyperlink>
      <w:hyperlink r:id="rId1629">
        <w:r>
          <w:rPr>
            <w:sz w:val="20"/>
            <w:szCs w:val="20"/>
          </w:rPr>
          <w:t xml:space="preserve">, </w:t>
        </w:r>
      </w:hyperlink>
      <w:hyperlink r:id="rId1630">
        <w:r>
          <w:rPr>
            <w:i/>
            <w:sz w:val="20"/>
            <w:szCs w:val="20"/>
          </w:rPr>
          <w:t>16</w:t>
        </w:r>
      </w:hyperlink>
      <w:hyperlink r:id="rId1631">
        <w:r>
          <w:rPr>
            <w:sz w:val="20"/>
            <w:szCs w:val="20"/>
          </w:rPr>
          <w:t>(3), 034059. https://doi.org/10.1088/1748-9326/abe783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32">
        <w:r>
          <w:rPr>
            <w:sz w:val="20"/>
            <w:szCs w:val="20"/>
          </w:rPr>
          <w:t>Timilsina, N., Staudhammer, C. L., Escobedo, F. J., &amp; Lawrence, A. (2014). Tree biomass, wood waste yield, and carbon</w:t>
        </w:r>
        <w:r>
          <w:rPr>
            <w:sz w:val="20"/>
            <w:szCs w:val="20"/>
          </w:rPr>
          <w:t xml:space="preserve"> storage changes in an urban forest. </w:t>
        </w:r>
      </w:hyperlink>
      <w:hyperlink r:id="rId1633">
        <w:r>
          <w:rPr>
            <w:i/>
            <w:sz w:val="20"/>
            <w:szCs w:val="20"/>
          </w:rPr>
          <w:t>Landscape and Urban Planning</w:t>
        </w:r>
      </w:hyperlink>
      <w:hyperlink r:id="rId1634">
        <w:r>
          <w:rPr>
            <w:sz w:val="20"/>
            <w:szCs w:val="20"/>
          </w:rPr>
          <w:t xml:space="preserve">, </w:t>
        </w:r>
      </w:hyperlink>
      <w:hyperlink r:id="rId1635">
        <w:r>
          <w:rPr>
            <w:i/>
            <w:sz w:val="20"/>
            <w:szCs w:val="20"/>
          </w:rPr>
          <w:t>127</w:t>
        </w:r>
      </w:hyperlink>
      <w:hyperlink r:id="rId1636">
        <w:r>
          <w:rPr>
            <w:sz w:val="20"/>
            <w:szCs w:val="20"/>
          </w:rPr>
          <w:t>, 18–27. https://doi.org/10.1016/j.landurbplan.2014.04.003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37">
        <w:r>
          <w:rPr>
            <w:sz w:val="20"/>
            <w:szCs w:val="20"/>
          </w:rPr>
          <w:t xml:space="preserve">Trlica, A., Hutyra, L. R., Morreale, L. L., Smith, I. A., &amp; Reinmann, A. </w:t>
        </w:r>
        <w:r>
          <w:rPr>
            <w:sz w:val="20"/>
            <w:szCs w:val="20"/>
          </w:rPr>
          <w:t xml:space="preserve">B. (2020). Current and future biomass carbon uptake in Boston’s urban forest. </w:t>
        </w:r>
      </w:hyperlink>
      <w:hyperlink r:id="rId1638">
        <w:r>
          <w:rPr>
            <w:i/>
            <w:sz w:val="20"/>
            <w:szCs w:val="20"/>
          </w:rPr>
          <w:t>Science of The Total Environment</w:t>
        </w:r>
      </w:hyperlink>
      <w:hyperlink r:id="rId1639">
        <w:r>
          <w:rPr>
            <w:sz w:val="20"/>
            <w:szCs w:val="20"/>
          </w:rPr>
          <w:t xml:space="preserve">, </w:t>
        </w:r>
      </w:hyperlink>
      <w:hyperlink r:id="rId1640">
        <w:r>
          <w:rPr>
            <w:i/>
            <w:sz w:val="20"/>
            <w:szCs w:val="20"/>
          </w:rPr>
          <w:t>709</w:t>
        </w:r>
      </w:hyperlink>
      <w:hyperlink r:id="rId1641">
        <w:r>
          <w:rPr>
            <w:sz w:val="20"/>
            <w:szCs w:val="20"/>
          </w:rPr>
          <w:t>, 136196. https://doi.org/10.1016/j.scitotenv.2019.136196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42">
        <w:r>
          <w:rPr>
            <w:sz w:val="20"/>
            <w:szCs w:val="20"/>
          </w:rPr>
          <w:t xml:space="preserve">Uday, V., Harikrishnan, P. S., Deoli, K., Zitouni, F., Mahlknecht, J., &amp; Kumar, M. (2022). Current trends in production, morphology, and real-world environmental applications of biochar for the promotion of sustainability. </w:t>
        </w:r>
      </w:hyperlink>
      <w:hyperlink r:id="rId1643">
        <w:r>
          <w:rPr>
            <w:i/>
            <w:sz w:val="20"/>
            <w:szCs w:val="20"/>
          </w:rPr>
          <w:t>Bioresource Technology</w:t>
        </w:r>
      </w:hyperlink>
      <w:hyperlink r:id="rId1644">
        <w:r>
          <w:rPr>
            <w:sz w:val="20"/>
            <w:szCs w:val="20"/>
          </w:rPr>
          <w:t xml:space="preserve">, </w:t>
        </w:r>
      </w:hyperlink>
      <w:hyperlink r:id="rId1645">
        <w:r>
          <w:rPr>
            <w:i/>
            <w:sz w:val="20"/>
            <w:szCs w:val="20"/>
          </w:rPr>
          <w:t>359</w:t>
        </w:r>
      </w:hyperlink>
      <w:hyperlink r:id="rId1646">
        <w:r>
          <w:rPr>
            <w:sz w:val="20"/>
            <w:szCs w:val="20"/>
          </w:rPr>
          <w:t>, 127467. http</w:t>
        </w:r>
        <w:r>
          <w:rPr>
            <w:sz w:val="20"/>
            <w:szCs w:val="20"/>
          </w:rPr>
          <w:t>s://doi.org/10.1016/j.biortech.2022.127467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47">
        <w:r>
          <w:rPr>
            <w:sz w:val="20"/>
            <w:szCs w:val="20"/>
          </w:rPr>
          <w:t xml:space="preserve">Veerkamp, C., Spoon, M., van Rijn, F., Loreti, M., Dassen, T., Schipper, A., Boke-Olén, N., Cortinovis, C., Hedlund, K., &amp; Olsson, P. (2020). </w:t>
        </w:r>
      </w:hyperlink>
      <w:hyperlink r:id="rId1648">
        <w:r>
          <w:rPr>
            <w:i/>
            <w:sz w:val="20"/>
            <w:szCs w:val="20"/>
          </w:rPr>
          <w:t>Assessing the potential of nature-based solutions in European cities for addressing climate change challenges</w:t>
        </w:r>
      </w:hyperlink>
      <w:hyperlink r:id="rId1649">
        <w:r>
          <w:rPr>
            <w:sz w:val="20"/>
            <w:szCs w:val="20"/>
          </w:rPr>
          <w:t>. NATURVATION. https://www.natur</w:t>
        </w:r>
        <w:r>
          <w:rPr>
            <w:sz w:val="20"/>
            <w:szCs w:val="20"/>
          </w:rPr>
          <w:t>vation.eu/sites/default/files/result/files/naturvation_deliverable_3.7_full_potential_of_nbs_in_european_cities_report.pdf</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50">
        <w:r>
          <w:rPr>
            <w:sz w:val="20"/>
            <w:szCs w:val="20"/>
          </w:rPr>
          <w:t xml:space="preserve">Vieux-Champagne, F., Sieffert, Y., Grange, S., Polastri, A., Ceccotti, </w:t>
        </w:r>
        <w:r>
          <w:rPr>
            <w:sz w:val="20"/>
            <w:szCs w:val="20"/>
          </w:rPr>
          <w:t xml:space="preserve">A., &amp; Daudeville, L. (2014). Experimental analysis of seismic resistance of timber-framed structures with stones and earth infill. </w:t>
        </w:r>
      </w:hyperlink>
      <w:hyperlink r:id="rId1651">
        <w:r>
          <w:rPr>
            <w:i/>
            <w:sz w:val="20"/>
            <w:szCs w:val="20"/>
          </w:rPr>
          <w:t>Engineering Structures</w:t>
        </w:r>
      </w:hyperlink>
      <w:hyperlink r:id="rId1652">
        <w:r>
          <w:rPr>
            <w:sz w:val="20"/>
            <w:szCs w:val="20"/>
          </w:rPr>
          <w:t xml:space="preserve">, </w:t>
        </w:r>
      </w:hyperlink>
      <w:hyperlink r:id="rId1653">
        <w:r>
          <w:rPr>
            <w:i/>
            <w:sz w:val="20"/>
            <w:szCs w:val="20"/>
          </w:rPr>
          <w:t>69</w:t>
        </w:r>
      </w:hyperlink>
      <w:hyperlink r:id="rId1654">
        <w:r>
          <w:rPr>
            <w:sz w:val="20"/>
            <w:szCs w:val="20"/>
          </w:rPr>
          <w:t>, 102–115. https://doi.org/10.1016/j.engstruct.2014.02.020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55">
        <w:r>
          <w:rPr>
            <w:sz w:val="20"/>
            <w:szCs w:val="20"/>
          </w:rPr>
          <w:t xml:space="preserve">Wang, C., Wang, Z.-H., Kaloush, K. E., &amp; Shacat, J. (2021). Cool pavements for urban heat island mitigation: A synthetic review. </w:t>
        </w:r>
      </w:hyperlink>
      <w:hyperlink r:id="rId1656">
        <w:r>
          <w:rPr>
            <w:i/>
            <w:sz w:val="20"/>
            <w:szCs w:val="20"/>
          </w:rPr>
          <w:t>Renewable and Sustainable Energy Reviews</w:t>
        </w:r>
      </w:hyperlink>
      <w:hyperlink r:id="rId1657">
        <w:r>
          <w:rPr>
            <w:sz w:val="20"/>
            <w:szCs w:val="20"/>
          </w:rPr>
          <w:t xml:space="preserve">, </w:t>
        </w:r>
      </w:hyperlink>
      <w:hyperlink r:id="rId1658">
        <w:r>
          <w:rPr>
            <w:i/>
            <w:sz w:val="20"/>
            <w:szCs w:val="20"/>
          </w:rPr>
          <w:t>146</w:t>
        </w:r>
      </w:hyperlink>
      <w:hyperlink r:id="rId1659">
        <w:r>
          <w:rPr>
            <w:sz w:val="20"/>
            <w:szCs w:val="20"/>
          </w:rPr>
          <w:t>, 111171. https://doi.org/10.1016/j.rser.2021.111171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60">
        <w:r>
          <w:rPr>
            <w:sz w:val="20"/>
            <w:szCs w:val="20"/>
          </w:rPr>
          <w:t xml:space="preserve">Wang, J., Manning, D. A. C., Stirling, R., Lopez-Capel, E., &amp; Werner, D. (2023). Biochar benefits carbon off-setting in blue-green infrastructure soils—A lysimeter study. </w:t>
        </w:r>
      </w:hyperlink>
      <w:hyperlink r:id="rId1661">
        <w:r>
          <w:rPr>
            <w:i/>
            <w:sz w:val="20"/>
            <w:szCs w:val="20"/>
          </w:rPr>
          <w:t>Journal of Environmental Management</w:t>
        </w:r>
      </w:hyperlink>
      <w:hyperlink r:id="rId1662">
        <w:r>
          <w:rPr>
            <w:sz w:val="20"/>
            <w:szCs w:val="20"/>
          </w:rPr>
          <w:t xml:space="preserve">, </w:t>
        </w:r>
      </w:hyperlink>
      <w:hyperlink r:id="rId1663">
        <w:r>
          <w:rPr>
            <w:i/>
            <w:sz w:val="20"/>
            <w:szCs w:val="20"/>
          </w:rPr>
          <w:t>325</w:t>
        </w:r>
      </w:hyperlink>
      <w:hyperlink r:id="rId1664">
        <w:r>
          <w:rPr>
            <w:sz w:val="20"/>
            <w:szCs w:val="20"/>
          </w:rPr>
          <w:t>, 116639. https://doi.org/10.1016/j.jenvman.2022.116639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65">
        <w:r>
          <w:rPr>
            <w:sz w:val="20"/>
            <w:szCs w:val="20"/>
          </w:rPr>
          <w:t>Wang, L., Chen, L., Tsang, D. C. W., Kua, H. W., Yang, J., Ok, Y. S., Ding, S., Hou, D., &amp; Poon, C. S. (2019). The roles of biochar as gre</w:t>
        </w:r>
        <w:r>
          <w:rPr>
            <w:sz w:val="20"/>
            <w:szCs w:val="20"/>
          </w:rPr>
          <w:t xml:space="preserve">en admixture for sediment-based construction products. </w:t>
        </w:r>
      </w:hyperlink>
      <w:hyperlink r:id="rId1666">
        <w:r>
          <w:rPr>
            <w:i/>
            <w:sz w:val="20"/>
            <w:szCs w:val="20"/>
          </w:rPr>
          <w:t>Cement and Concrete Composites</w:t>
        </w:r>
      </w:hyperlink>
      <w:hyperlink r:id="rId1667">
        <w:r>
          <w:rPr>
            <w:sz w:val="20"/>
            <w:szCs w:val="20"/>
          </w:rPr>
          <w:t xml:space="preserve">, </w:t>
        </w:r>
      </w:hyperlink>
      <w:hyperlink r:id="rId1668">
        <w:r>
          <w:rPr>
            <w:i/>
            <w:sz w:val="20"/>
            <w:szCs w:val="20"/>
          </w:rPr>
          <w:t>104</w:t>
        </w:r>
      </w:hyperlink>
      <w:hyperlink r:id="rId1669">
        <w:r>
          <w:rPr>
            <w:sz w:val="20"/>
            <w:szCs w:val="20"/>
          </w:rPr>
          <w:t>, 103348. https://doi.org/10.1016/j.cemconcomp.2019.103348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70">
        <w:r>
          <w:rPr>
            <w:sz w:val="20"/>
            <w:szCs w:val="20"/>
          </w:rPr>
          <w:t>Wang, Y., Chang, Q., &amp; Li, X. (2021). Promoting susta</w:t>
        </w:r>
        <w:r>
          <w:rPr>
            <w:sz w:val="20"/>
            <w:szCs w:val="20"/>
          </w:rPr>
          <w:t xml:space="preserve">inable carbon sequestration of plants in urban greenspace by planting design: A case study in parks of Beijing. </w:t>
        </w:r>
      </w:hyperlink>
      <w:hyperlink r:id="rId1671">
        <w:r>
          <w:rPr>
            <w:i/>
            <w:sz w:val="20"/>
            <w:szCs w:val="20"/>
          </w:rPr>
          <w:t>Urban Forestry &amp; Urban Greening</w:t>
        </w:r>
      </w:hyperlink>
      <w:hyperlink r:id="rId1672">
        <w:r>
          <w:rPr>
            <w:sz w:val="20"/>
            <w:szCs w:val="20"/>
          </w:rPr>
          <w:t xml:space="preserve">, </w:t>
        </w:r>
      </w:hyperlink>
      <w:hyperlink r:id="rId1673">
        <w:r>
          <w:rPr>
            <w:i/>
            <w:sz w:val="20"/>
            <w:szCs w:val="20"/>
          </w:rPr>
          <w:t>64</w:t>
        </w:r>
      </w:hyperlink>
      <w:hyperlink r:id="rId1674">
        <w:r>
          <w:rPr>
            <w:sz w:val="20"/>
            <w:szCs w:val="20"/>
          </w:rPr>
          <w:t>, 127291. https://doi.org/10.1016/j.ufug.2021.127291</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75">
        <w:r>
          <w:rPr>
            <w:sz w:val="20"/>
            <w:szCs w:val="20"/>
          </w:rPr>
          <w:t>Wa</w:t>
        </w:r>
        <w:r>
          <w:rPr>
            <w:sz w:val="20"/>
            <w:szCs w:val="20"/>
          </w:rPr>
          <w:t xml:space="preserve">ng, Y.-C., &amp; Lin, J.-C. (2012). Air quality enhancement zones in Taiwan: A carbon reduction benefit assessment. </w:t>
        </w:r>
      </w:hyperlink>
      <w:hyperlink r:id="rId1676">
        <w:r>
          <w:rPr>
            <w:i/>
            <w:sz w:val="20"/>
            <w:szCs w:val="20"/>
          </w:rPr>
          <w:t>Forest Policy and Economics</w:t>
        </w:r>
      </w:hyperlink>
      <w:hyperlink r:id="rId1677">
        <w:r>
          <w:rPr>
            <w:sz w:val="20"/>
            <w:szCs w:val="20"/>
          </w:rPr>
          <w:t xml:space="preserve">, </w:t>
        </w:r>
      </w:hyperlink>
      <w:hyperlink r:id="rId1678">
        <w:r>
          <w:rPr>
            <w:i/>
            <w:sz w:val="20"/>
            <w:szCs w:val="20"/>
          </w:rPr>
          <w:t>23</w:t>
        </w:r>
      </w:hyperlink>
      <w:hyperlink r:id="rId1679">
        <w:r>
          <w:rPr>
            <w:sz w:val="20"/>
            <w:szCs w:val="20"/>
          </w:rPr>
          <w:t>, 40–45. https://doi.org/10.1016/j.forpol.2012.07.009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80">
        <w:r>
          <w:rPr>
            <w:sz w:val="20"/>
            <w:szCs w:val="20"/>
          </w:rPr>
          <w:t>Whitt</w:t>
        </w:r>
        <w:r>
          <w:rPr>
            <w:sz w:val="20"/>
            <w:szCs w:val="20"/>
          </w:rPr>
          <w:t xml:space="preserve">inghill, L. J., Rowe, D. B., Schutzki, R., &amp; Cregg, B. M. (2014). Quantifying carbon sequestration of various green roof and ornamental landscape systems. </w:t>
        </w:r>
      </w:hyperlink>
      <w:hyperlink r:id="rId1681">
        <w:r>
          <w:rPr>
            <w:i/>
            <w:sz w:val="20"/>
            <w:szCs w:val="20"/>
          </w:rPr>
          <w:t>Landscape and Urban Planning</w:t>
        </w:r>
      </w:hyperlink>
      <w:hyperlink r:id="rId1682">
        <w:r>
          <w:rPr>
            <w:sz w:val="20"/>
            <w:szCs w:val="20"/>
          </w:rPr>
          <w:t xml:space="preserve">, </w:t>
        </w:r>
      </w:hyperlink>
      <w:hyperlink r:id="rId1683">
        <w:r>
          <w:rPr>
            <w:i/>
            <w:sz w:val="20"/>
            <w:szCs w:val="20"/>
          </w:rPr>
          <w:t>123</w:t>
        </w:r>
      </w:hyperlink>
      <w:hyperlink r:id="rId1684">
        <w:r>
          <w:rPr>
            <w:sz w:val="20"/>
            <w:szCs w:val="20"/>
          </w:rPr>
          <w:t>, 41–48. https://doi.org/10.1016/j.landurbplan.2013.11.015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85">
        <w:r>
          <w:rPr>
            <w:sz w:val="20"/>
            <w:szCs w:val="20"/>
          </w:rPr>
          <w:t xml:space="preserve">Winters, D., Boakye, K., &amp; Simske, S. (2022). Toward Carbon-Neutral Concrete through Biochar–Cement–Calcium Carbonate Composites: A Critical Review. </w:t>
        </w:r>
      </w:hyperlink>
      <w:hyperlink r:id="rId1686">
        <w:r>
          <w:rPr>
            <w:i/>
            <w:sz w:val="20"/>
            <w:szCs w:val="20"/>
          </w:rPr>
          <w:t>Sustainability</w:t>
        </w:r>
      </w:hyperlink>
      <w:hyperlink r:id="rId1687">
        <w:r>
          <w:rPr>
            <w:sz w:val="20"/>
            <w:szCs w:val="20"/>
          </w:rPr>
          <w:t xml:space="preserve">, </w:t>
        </w:r>
      </w:hyperlink>
      <w:hyperlink r:id="rId1688">
        <w:r>
          <w:rPr>
            <w:i/>
            <w:sz w:val="20"/>
            <w:szCs w:val="20"/>
          </w:rPr>
          <w:t>14</w:t>
        </w:r>
      </w:hyperlink>
      <w:hyperlink r:id="rId1689">
        <w:r>
          <w:rPr>
            <w:sz w:val="20"/>
            <w:szCs w:val="20"/>
          </w:rPr>
          <w:t>(8), Article 8. https://doi.org/10.33</w:t>
        </w:r>
        <w:r>
          <w:rPr>
            <w:sz w:val="20"/>
            <w:szCs w:val="20"/>
          </w:rPr>
          <w:t>90/su14084633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90">
        <w:r>
          <w:rPr>
            <w:sz w:val="20"/>
            <w:szCs w:val="20"/>
          </w:rPr>
          <w:t xml:space="preserve">Woodard, A. C., &amp; Milner, H. R. (2016). Sustainability of timber and wood in construction. In </w:t>
        </w:r>
      </w:hyperlink>
      <w:hyperlink r:id="rId1691">
        <w:r>
          <w:rPr>
            <w:i/>
            <w:sz w:val="20"/>
            <w:szCs w:val="20"/>
          </w:rPr>
          <w:t>Sustainability of Constr</w:t>
        </w:r>
        <w:r>
          <w:rPr>
            <w:i/>
            <w:sz w:val="20"/>
            <w:szCs w:val="20"/>
          </w:rPr>
          <w:t>uction Materials</w:t>
        </w:r>
      </w:hyperlink>
      <w:hyperlink r:id="rId1692">
        <w:r>
          <w:rPr>
            <w:sz w:val="20"/>
            <w:szCs w:val="20"/>
          </w:rPr>
          <w:t xml:space="preserve"> (pp. 129–157). Elsevier. https://doi.org/10.1016/B978-0-08-100370-1.00007-X</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93">
        <w:r>
          <w:rPr>
            <w:sz w:val="20"/>
            <w:szCs w:val="20"/>
          </w:rPr>
          <w:t>Xu, X., AzariJafari, H., Gregory, J., N</w:t>
        </w:r>
        <w:r>
          <w:rPr>
            <w:sz w:val="20"/>
            <w:szCs w:val="20"/>
          </w:rPr>
          <w:t xml:space="preserve">orford, L., &amp; Kirchain, R. (2020). An integrated model for quantifying the impacts of pavement albedo and urban morphology on building energy demand. </w:t>
        </w:r>
      </w:hyperlink>
      <w:hyperlink r:id="rId1694">
        <w:r>
          <w:rPr>
            <w:i/>
            <w:sz w:val="20"/>
            <w:szCs w:val="20"/>
          </w:rPr>
          <w:t>Energy and Buildings</w:t>
        </w:r>
      </w:hyperlink>
      <w:hyperlink r:id="rId1695">
        <w:r>
          <w:rPr>
            <w:sz w:val="20"/>
            <w:szCs w:val="20"/>
          </w:rPr>
          <w:t xml:space="preserve">, </w:t>
        </w:r>
      </w:hyperlink>
      <w:hyperlink r:id="rId1696">
        <w:r>
          <w:rPr>
            <w:i/>
            <w:sz w:val="20"/>
            <w:szCs w:val="20"/>
          </w:rPr>
          <w:t>211</w:t>
        </w:r>
      </w:hyperlink>
      <w:hyperlink r:id="rId1697">
        <w:r>
          <w:rPr>
            <w:sz w:val="20"/>
            <w:szCs w:val="20"/>
          </w:rPr>
          <w:t>, 109759. https://doi.org/10.1016/j.enbuild.2020.109759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698">
        <w:r>
          <w:rPr>
            <w:sz w:val="20"/>
            <w:szCs w:val="20"/>
          </w:rPr>
          <w:t xml:space="preserve">Yang, B., Xu, K., &amp; Zhang, Z. (2020). Mitigating evaporation and desiccation cracks in soil with the sustainable material biochar. </w:t>
        </w:r>
      </w:hyperlink>
      <w:hyperlink r:id="rId1699">
        <w:r>
          <w:rPr>
            <w:i/>
            <w:sz w:val="20"/>
            <w:szCs w:val="20"/>
          </w:rPr>
          <w:t>Soil Science Society of America Jo</w:t>
        </w:r>
        <w:r>
          <w:rPr>
            <w:i/>
            <w:sz w:val="20"/>
            <w:szCs w:val="20"/>
          </w:rPr>
          <w:t>urnal</w:t>
        </w:r>
      </w:hyperlink>
      <w:hyperlink r:id="rId1700">
        <w:r>
          <w:rPr>
            <w:sz w:val="20"/>
            <w:szCs w:val="20"/>
          </w:rPr>
          <w:t xml:space="preserve">, </w:t>
        </w:r>
      </w:hyperlink>
      <w:hyperlink r:id="rId1701">
        <w:r>
          <w:rPr>
            <w:i/>
            <w:sz w:val="20"/>
            <w:szCs w:val="20"/>
          </w:rPr>
          <w:t>84</w:t>
        </w:r>
      </w:hyperlink>
      <w:hyperlink r:id="rId1702">
        <w:r>
          <w:rPr>
            <w:sz w:val="20"/>
            <w:szCs w:val="20"/>
          </w:rPr>
          <w:t>(2), 461–471. https://doi.org/10.1002/saj2.20047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03">
        <w:r w:rsidRPr="00E118EB">
          <w:rPr>
            <w:sz w:val="20"/>
            <w:szCs w:val="20"/>
            <w:lang w:val="de-DE"/>
          </w:rPr>
          <w:t xml:space="preserve">Yang, J., Wang, Z.-H., &amp; Kaloush, K. E. (2015). </w:t>
        </w:r>
        <w:r>
          <w:rPr>
            <w:sz w:val="20"/>
            <w:szCs w:val="20"/>
          </w:rPr>
          <w:t xml:space="preserve">Environmental impacts of reflective materials: Is high albedo a ‘silver bullet’ for mitigating urban heat island? </w:t>
        </w:r>
      </w:hyperlink>
      <w:hyperlink r:id="rId1704">
        <w:r>
          <w:rPr>
            <w:i/>
            <w:sz w:val="20"/>
            <w:szCs w:val="20"/>
          </w:rPr>
          <w:t>Renewable and Sustainable Energy Reviews</w:t>
        </w:r>
      </w:hyperlink>
      <w:hyperlink r:id="rId1705">
        <w:r>
          <w:rPr>
            <w:sz w:val="20"/>
            <w:szCs w:val="20"/>
          </w:rPr>
          <w:t xml:space="preserve">, </w:t>
        </w:r>
      </w:hyperlink>
      <w:hyperlink r:id="rId1706">
        <w:r>
          <w:rPr>
            <w:i/>
            <w:sz w:val="20"/>
            <w:szCs w:val="20"/>
          </w:rPr>
          <w:t>47</w:t>
        </w:r>
      </w:hyperlink>
      <w:hyperlink r:id="rId1707">
        <w:r>
          <w:rPr>
            <w:sz w:val="20"/>
            <w:szCs w:val="20"/>
          </w:rPr>
          <w:t>, 830–843. https://doi.org/10.1016/j.rser.2015.03.092</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08">
        <w:r>
          <w:rPr>
            <w:sz w:val="20"/>
            <w:szCs w:val="20"/>
          </w:rPr>
          <w:t>Yang, Q., Mašek, O., Zhao, L., Nan, H., Yu, S., Yin, J., Li, Z., &amp; Cao, X. (2021). Country-level potential of carbon sequestration and envir</w:t>
        </w:r>
        <w:r>
          <w:rPr>
            <w:sz w:val="20"/>
            <w:szCs w:val="20"/>
          </w:rPr>
          <w:t xml:space="preserve">onmental benefits by utilizing crop residues for biochar implementation. </w:t>
        </w:r>
      </w:hyperlink>
      <w:hyperlink r:id="rId1709">
        <w:r>
          <w:rPr>
            <w:i/>
            <w:sz w:val="20"/>
            <w:szCs w:val="20"/>
          </w:rPr>
          <w:t>Applied Energy</w:t>
        </w:r>
      </w:hyperlink>
      <w:hyperlink r:id="rId1710">
        <w:r>
          <w:rPr>
            <w:sz w:val="20"/>
            <w:szCs w:val="20"/>
          </w:rPr>
          <w:t xml:space="preserve">, </w:t>
        </w:r>
      </w:hyperlink>
      <w:hyperlink r:id="rId1711">
        <w:r>
          <w:rPr>
            <w:i/>
            <w:sz w:val="20"/>
            <w:szCs w:val="20"/>
          </w:rPr>
          <w:t>282</w:t>
        </w:r>
      </w:hyperlink>
      <w:hyperlink r:id="rId1712">
        <w:r>
          <w:rPr>
            <w:sz w:val="20"/>
            <w:szCs w:val="20"/>
          </w:rPr>
          <w:t>, 116275. https://doi.org/10.1016/j.apenergy.2020.116275</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13">
        <w:r>
          <w:rPr>
            <w:sz w:val="20"/>
            <w:szCs w:val="20"/>
          </w:rPr>
          <w:t>Yang, X., &amp; Wang, X.-Y. (2021). Strength and durabili</w:t>
        </w:r>
        <w:r>
          <w:rPr>
            <w:sz w:val="20"/>
            <w:szCs w:val="20"/>
          </w:rPr>
          <w:t xml:space="preserve">ty improvements of biochar-blended mortar or paste using accelerated carbonation curing. </w:t>
        </w:r>
      </w:hyperlink>
      <w:hyperlink r:id="rId1714">
        <w:r>
          <w:rPr>
            <w:i/>
            <w:sz w:val="20"/>
            <w:szCs w:val="20"/>
          </w:rPr>
          <w:t>Journal of CO2 Utilization</w:t>
        </w:r>
      </w:hyperlink>
      <w:hyperlink r:id="rId1715">
        <w:r>
          <w:rPr>
            <w:sz w:val="20"/>
            <w:szCs w:val="20"/>
          </w:rPr>
          <w:t xml:space="preserve">, </w:t>
        </w:r>
      </w:hyperlink>
      <w:hyperlink r:id="rId1716">
        <w:r>
          <w:rPr>
            <w:i/>
            <w:sz w:val="20"/>
            <w:szCs w:val="20"/>
          </w:rPr>
          <w:t>54</w:t>
        </w:r>
      </w:hyperlink>
      <w:hyperlink r:id="rId1717">
        <w:r>
          <w:rPr>
            <w:sz w:val="20"/>
            <w:szCs w:val="20"/>
          </w:rPr>
          <w:t>, 101766. https://doi.org/10.1016/j.jcou.2021.101766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18">
        <w:r>
          <w:rPr>
            <w:sz w:val="20"/>
            <w:szCs w:val="20"/>
          </w:rPr>
          <w:t>Yoo, S. Y., Kim, Y. J., &amp; Yoo,</w:t>
        </w:r>
        <w:r>
          <w:rPr>
            <w:sz w:val="20"/>
            <w:szCs w:val="20"/>
          </w:rPr>
          <w:t xml:space="preserve"> G. (2020). Understanding the role of biochar in mitigating soil water stress in simulated urban roadside soil. </w:t>
        </w:r>
      </w:hyperlink>
      <w:hyperlink r:id="rId1719">
        <w:r>
          <w:rPr>
            <w:i/>
            <w:sz w:val="20"/>
            <w:szCs w:val="20"/>
          </w:rPr>
          <w:t>Science of The Total Environment</w:t>
        </w:r>
      </w:hyperlink>
      <w:hyperlink r:id="rId1720">
        <w:r>
          <w:rPr>
            <w:sz w:val="20"/>
            <w:szCs w:val="20"/>
          </w:rPr>
          <w:t xml:space="preserve">, </w:t>
        </w:r>
      </w:hyperlink>
      <w:hyperlink r:id="rId1721">
        <w:r>
          <w:rPr>
            <w:i/>
            <w:sz w:val="20"/>
            <w:szCs w:val="20"/>
          </w:rPr>
          <w:t>738</w:t>
        </w:r>
      </w:hyperlink>
      <w:hyperlink r:id="rId1722">
        <w:r>
          <w:rPr>
            <w:sz w:val="20"/>
            <w:szCs w:val="20"/>
          </w:rPr>
          <w:t>, 139798. https://doi.org/10.1016/j.scitotenv.2020.139798</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23">
        <w:r>
          <w:rPr>
            <w:sz w:val="20"/>
            <w:szCs w:val="20"/>
          </w:rPr>
          <w:t xml:space="preserve">Yoon, S. G., Yang, Y. K., Kim, T. W., Chung, M. H., &amp; Park, J. C. (2018). Thermal Performance Test of a Phase-Change-Material Cool Roof System by a Scaled Model. </w:t>
        </w:r>
      </w:hyperlink>
      <w:hyperlink r:id="rId1724">
        <w:r>
          <w:rPr>
            <w:i/>
            <w:sz w:val="20"/>
            <w:szCs w:val="20"/>
          </w:rPr>
          <w:t>Advances in Civil Engineeri</w:t>
        </w:r>
        <w:r>
          <w:rPr>
            <w:i/>
            <w:sz w:val="20"/>
            <w:szCs w:val="20"/>
          </w:rPr>
          <w:t>ng</w:t>
        </w:r>
      </w:hyperlink>
      <w:hyperlink r:id="rId1725">
        <w:r>
          <w:rPr>
            <w:sz w:val="20"/>
            <w:szCs w:val="20"/>
          </w:rPr>
          <w:t xml:space="preserve">, </w:t>
        </w:r>
      </w:hyperlink>
      <w:hyperlink r:id="rId1726">
        <w:r>
          <w:rPr>
            <w:i/>
            <w:sz w:val="20"/>
            <w:szCs w:val="20"/>
          </w:rPr>
          <w:t>2018</w:t>
        </w:r>
      </w:hyperlink>
      <w:hyperlink r:id="rId1727">
        <w:r>
          <w:rPr>
            <w:sz w:val="20"/>
            <w:szCs w:val="20"/>
          </w:rPr>
          <w:t>, e2646103. https://doi.org/10.1155/2018/2646103</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28">
        <w:r>
          <w:rPr>
            <w:sz w:val="20"/>
            <w:szCs w:val="20"/>
          </w:rPr>
          <w:t xml:space="preserve">Yu, B., &amp; Lu, Q. (2014). Estimation of albedo effect in pavement life cycle assessment. </w:t>
        </w:r>
      </w:hyperlink>
      <w:hyperlink r:id="rId1729">
        <w:r>
          <w:rPr>
            <w:i/>
            <w:sz w:val="20"/>
            <w:szCs w:val="20"/>
          </w:rPr>
          <w:t>Journal of Cleaner Production</w:t>
        </w:r>
      </w:hyperlink>
      <w:hyperlink r:id="rId1730">
        <w:r>
          <w:rPr>
            <w:sz w:val="20"/>
            <w:szCs w:val="20"/>
          </w:rPr>
          <w:t xml:space="preserve">, </w:t>
        </w:r>
      </w:hyperlink>
      <w:hyperlink r:id="rId1731">
        <w:r>
          <w:rPr>
            <w:i/>
            <w:sz w:val="20"/>
            <w:szCs w:val="20"/>
          </w:rPr>
          <w:t>64</w:t>
        </w:r>
      </w:hyperlink>
      <w:hyperlink r:id="rId1732">
        <w:r>
          <w:rPr>
            <w:sz w:val="20"/>
            <w:szCs w:val="20"/>
          </w:rPr>
          <w:t>, 306–309. https://doi.org/10.1016/j.jclepro.2013.07.034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33">
        <w:r w:rsidRPr="00E118EB">
          <w:rPr>
            <w:sz w:val="20"/>
            <w:szCs w:val="20"/>
            <w:lang w:val="es-ES"/>
          </w:rPr>
          <w:t xml:space="preserve">Yue, Y., Cui, L., Lin, Q., Li, G., &amp; Zhao, X. (2017). </w:t>
        </w:r>
        <w:r>
          <w:rPr>
            <w:sz w:val="20"/>
            <w:szCs w:val="20"/>
          </w:rPr>
          <w:t xml:space="preserve">Efficiency of sewage sludge biochar in improving urban soil properties and promoting grass growth. </w:t>
        </w:r>
      </w:hyperlink>
      <w:hyperlink r:id="rId1734">
        <w:r>
          <w:rPr>
            <w:i/>
            <w:sz w:val="20"/>
            <w:szCs w:val="20"/>
          </w:rPr>
          <w:t>Chemo</w:t>
        </w:r>
        <w:r>
          <w:rPr>
            <w:i/>
            <w:sz w:val="20"/>
            <w:szCs w:val="20"/>
          </w:rPr>
          <w:t>sphere</w:t>
        </w:r>
      </w:hyperlink>
      <w:hyperlink r:id="rId1735">
        <w:r>
          <w:rPr>
            <w:sz w:val="20"/>
            <w:szCs w:val="20"/>
          </w:rPr>
          <w:t xml:space="preserve">, </w:t>
        </w:r>
      </w:hyperlink>
      <w:hyperlink r:id="rId1736">
        <w:r>
          <w:rPr>
            <w:i/>
            <w:sz w:val="20"/>
            <w:szCs w:val="20"/>
          </w:rPr>
          <w:t>173</w:t>
        </w:r>
      </w:hyperlink>
      <w:hyperlink r:id="rId1737">
        <w:r>
          <w:rPr>
            <w:sz w:val="20"/>
            <w:szCs w:val="20"/>
          </w:rPr>
          <w:t>, 551–556. https://doi.org/10.1016/j.chemosphere.2017.01.09</w:t>
        </w:r>
        <w:r>
          <w:rPr>
            <w:sz w:val="20"/>
            <w:szCs w:val="20"/>
          </w:rPr>
          <w:t>6</w:t>
        </w:r>
      </w:hyperlink>
    </w:p>
    <w:p w:rsidR="00EB5CFE" w:rsidRPr="00E118EB" w:rsidRDefault="00F1579C">
      <w:pPr>
        <w:widowControl w:val="0"/>
        <w:pBdr>
          <w:top w:val="nil"/>
          <w:left w:val="nil"/>
          <w:bottom w:val="nil"/>
          <w:right w:val="nil"/>
          <w:between w:val="nil"/>
        </w:pBdr>
        <w:spacing w:before="200" w:line="240" w:lineRule="auto"/>
        <w:ind w:left="720" w:hanging="720"/>
        <w:rPr>
          <w:sz w:val="20"/>
          <w:szCs w:val="20"/>
          <w:lang w:val="de-DE"/>
        </w:rPr>
      </w:pPr>
      <w:hyperlink r:id="rId1738">
        <w:r>
          <w:rPr>
            <w:sz w:val="20"/>
            <w:szCs w:val="20"/>
          </w:rPr>
          <w:t xml:space="preserve">Zaragoza, A., &amp; Bartolom, C. (2012). Albedo Effect and Energy Efficiency of Cities. In C. Ghenai (Ed.), </w:t>
        </w:r>
      </w:hyperlink>
      <w:hyperlink r:id="rId1739">
        <w:r>
          <w:rPr>
            <w:i/>
            <w:sz w:val="20"/>
            <w:szCs w:val="20"/>
          </w:rPr>
          <w:t>Sustainable Development—En</w:t>
        </w:r>
        <w:r>
          <w:rPr>
            <w:i/>
            <w:sz w:val="20"/>
            <w:szCs w:val="20"/>
          </w:rPr>
          <w:t>ergy, Engineering and Technologies—Manufacturing and Environment</w:t>
        </w:r>
      </w:hyperlink>
      <w:hyperlink r:id="rId1740">
        <w:r>
          <w:rPr>
            <w:sz w:val="20"/>
            <w:szCs w:val="20"/>
          </w:rPr>
          <w:t xml:space="preserve">. </w:t>
        </w:r>
        <w:r w:rsidRPr="00E118EB">
          <w:rPr>
            <w:sz w:val="20"/>
            <w:szCs w:val="20"/>
            <w:lang w:val="de-DE"/>
          </w:rPr>
          <w:t>InTech. https://doi.org/10.5772/29536</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41">
        <w:r w:rsidRPr="00E118EB">
          <w:rPr>
            <w:sz w:val="20"/>
            <w:szCs w:val="20"/>
            <w:lang w:val="de-DE"/>
          </w:rPr>
          <w:t>Zeitz, A., Griffin, C. T., &amp;</w:t>
        </w:r>
        <w:r w:rsidRPr="00E118EB">
          <w:rPr>
            <w:sz w:val="20"/>
            <w:szCs w:val="20"/>
            <w:lang w:val="de-DE"/>
          </w:rPr>
          <w:t xml:space="preserve"> Dusicka, P. (2019). </w:t>
        </w:r>
        <w:r>
          <w:rPr>
            <w:sz w:val="20"/>
            <w:szCs w:val="20"/>
          </w:rPr>
          <w:t xml:space="preserve">Comparing the embodied carbon and energy of a mass timber structure system to typical steel and concrete alternatives for parking garages. </w:t>
        </w:r>
      </w:hyperlink>
      <w:hyperlink r:id="rId1742">
        <w:r>
          <w:rPr>
            <w:i/>
            <w:sz w:val="20"/>
            <w:szCs w:val="20"/>
          </w:rPr>
          <w:t>Energy and Buildings</w:t>
        </w:r>
      </w:hyperlink>
      <w:hyperlink r:id="rId1743">
        <w:r>
          <w:rPr>
            <w:sz w:val="20"/>
            <w:szCs w:val="20"/>
          </w:rPr>
          <w:t xml:space="preserve">, </w:t>
        </w:r>
      </w:hyperlink>
      <w:hyperlink r:id="rId1744">
        <w:r>
          <w:rPr>
            <w:i/>
            <w:sz w:val="20"/>
            <w:szCs w:val="20"/>
          </w:rPr>
          <w:t>199</w:t>
        </w:r>
      </w:hyperlink>
      <w:hyperlink r:id="rId1745">
        <w:r>
          <w:rPr>
            <w:sz w:val="20"/>
            <w:szCs w:val="20"/>
          </w:rPr>
          <w:t>, 126–133. https://doi.org/10.1016/j.enbuild.2019.06.047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46">
        <w:r>
          <w:rPr>
            <w:sz w:val="20"/>
            <w:szCs w:val="20"/>
          </w:rPr>
          <w:t xml:space="preserve">Zhang, J., Zhang, K., Liu, J., &amp; Ban-Weiss, G. (2016). Revisiting the climate impacts of cool roofs around the globe using an Earth system model. </w:t>
        </w:r>
      </w:hyperlink>
      <w:hyperlink r:id="rId1747">
        <w:r>
          <w:rPr>
            <w:i/>
            <w:sz w:val="20"/>
            <w:szCs w:val="20"/>
          </w:rPr>
          <w:t>Environm</w:t>
        </w:r>
        <w:r>
          <w:rPr>
            <w:i/>
            <w:sz w:val="20"/>
            <w:szCs w:val="20"/>
          </w:rPr>
          <w:t>ental Research Letters</w:t>
        </w:r>
      </w:hyperlink>
      <w:hyperlink r:id="rId1748">
        <w:r>
          <w:rPr>
            <w:sz w:val="20"/>
            <w:szCs w:val="20"/>
          </w:rPr>
          <w:t xml:space="preserve">, </w:t>
        </w:r>
      </w:hyperlink>
      <w:hyperlink r:id="rId1749">
        <w:r>
          <w:rPr>
            <w:i/>
            <w:sz w:val="20"/>
            <w:szCs w:val="20"/>
          </w:rPr>
          <w:t>11</w:t>
        </w:r>
      </w:hyperlink>
      <w:hyperlink r:id="rId1750">
        <w:r>
          <w:rPr>
            <w:sz w:val="20"/>
            <w:szCs w:val="20"/>
          </w:rPr>
          <w:t>(8), 084014. https://doi.org/10.1088/1748-9326/11/8/084014</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51">
        <w:r>
          <w:rPr>
            <w:sz w:val="20"/>
            <w:szCs w:val="20"/>
          </w:rPr>
          <w:t>Zhao, M., Kong, Z., Escobedo, F. J., &amp; Gao, J. (2010). Impacts of urban forests on offsetting carbon emissions from industrial energy u</w:t>
        </w:r>
        <w:r>
          <w:rPr>
            <w:sz w:val="20"/>
            <w:szCs w:val="20"/>
          </w:rPr>
          <w:t xml:space="preserve">se in Hangzhou, China. </w:t>
        </w:r>
      </w:hyperlink>
      <w:hyperlink r:id="rId1752">
        <w:r>
          <w:rPr>
            <w:i/>
            <w:sz w:val="20"/>
            <w:szCs w:val="20"/>
          </w:rPr>
          <w:t>Journal of Environmental Management</w:t>
        </w:r>
      </w:hyperlink>
      <w:hyperlink r:id="rId1753">
        <w:r>
          <w:rPr>
            <w:sz w:val="20"/>
            <w:szCs w:val="20"/>
          </w:rPr>
          <w:t xml:space="preserve">, </w:t>
        </w:r>
      </w:hyperlink>
      <w:hyperlink r:id="rId1754">
        <w:r>
          <w:rPr>
            <w:i/>
            <w:sz w:val="20"/>
            <w:szCs w:val="20"/>
          </w:rPr>
          <w:t>91</w:t>
        </w:r>
      </w:hyperlink>
      <w:hyperlink r:id="rId1755">
        <w:r>
          <w:rPr>
            <w:sz w:val="20"/>
            <w:szCs w:val="20"/>
          </w:rPr>
          <w:t>(4), 807–813. https://doi.org/10.1016/j.jenvman.2009.10.010</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56">
        <w:r>
          <w:rPr>
            <w:sz w:val="20"/>
            <w:szCs w:val="20"/>
          </w:rPr>
          <w:t>Zhao, R., Liu, L., Zhao, L., Deng, S., Li, S., Zhang, Y., &amp; Li, H. (2019). Therm</w:t>
        </w:r>
        <w:r>
          <w:rPr>
            <w:sz w:val="20"/>
            <w:szCs w:val="20"/>
          </w:rPr>
          <w:t xml:space="preserve">odynamic exploration of temperature vacuum swing adsorption for direct air capture of carbon dioxide in buildings. </w:t>
        </w:r>
      </w:hyperlink>
      <w:hyperlink r:id="rId1757">
        <w:r>
          <w:rPr>
            <w:i/>
            <w:sz w:val="20"/>
            <w:szCs w:val="20"/>
          </w:rPr>
          <w:t>Energy Conversion and Management</w:t>
        </w:r>
      </w:hyperlink>
      <w:hyperlink r:id="rId1758">
        <w:r>
          <w:rPr>
            <w:sz w:val="20"/>
            <w:szCs w:val="20"/>
          </w:rPr>
          <w:t xml:space="preserve">, </w:t>
        </w:r>
      </w:hyperlink>
      <w:hyperlink r:id="rId1759">
        <w:r>
          <w:rPr>
            <w:i/>
            <w:sz w:val="20"/>
            <w:szCs w:val="20"/>
          </w:rPr>
          <w:t>183</w:t>
        </w:r>
      </w:hyperlink>
      <w:hyperlink r:id="rId1760">
        <w:r>
          <w:rPr>
            <w:sz w:val="20"/>
            <w:szCs w:val="20"/>
          </w:rPr>
          <w:t>, 418–426. https://doi.org/10.1016/j.enconman.2019.01.009</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61">
        <w:r>
          <w:rPr>
            <w:sz w:val="20"/>
            <w:szCs w:val="20"/>
          </w:rPr>
          <w:t xml:space="preserve">Zhao, S., Huang, B., Shu, X., &amp; Ye, P. (2014). Laboratory Investigation of Biochar-Modified Asphalt Mixture. </w:t>
        </w:r>
      </w:hyperlink>
      <w:hyperlink r:id="rId1762">
        <w:r>
          <w:rPr>
            <w:i/>
            <w:sz w:val="20"/>
            <w:szCs w:val="20"/>
          </w:rPr>
          <w:t>Transportation Research Record</w:t>
        </w:r>
      </w:hyperlink>
      <w:hyperlink r:id="rId1763">
        <w:r>
          <w:rPr>
            <w:sz w:val="20"/>
            <w:szCs w:val="20"/>
          </w:rPr>
          <w:t xml:space="preserve">, </w:t>
        </w:r>
      </w:hyperlink>
      <w:hyperlink r:id="rId1764">
        <w:r>
          <w:rPr>
            <w:i/>
            <w:sz w:val="20"/>
            <w:szCs w:val="20"/>
          </w:rPr>
          <w:t>2445</w:t>
        </w:r>
      </w:hyperlink>
      <w:hyperlink r:id="rId1765">
        <w:r>
          <w:rPr>
            <w:sz w:val="20"/>
            <w:szCs w:val="20"/>
          </w:rPr>
          <w:t>(1), 56–63. https://doi.org/10.3141/2445-07</w:t>
        </w:r>
      </w:hyperlink>
    </w:p>
    <w:p w:rsidR="00EB5CFE" w:rsidRDefault="00F1579C">
      <w:pPr>
        <w:widowControl w:val="0"/>
        <w:pBdr>
          <w:top w:val="nil"/>
          <w:left w:val="nil"/>
          <w:bottom w:val="nil"/>
          <w:right w:val="nil"/>
          <w:between w:val="nil"/>
        </w:pBdr>
        <w:spacing w:before="200" w:line="240" w:lineRule="auto"/>
        <w:ind w:left="720" w:hanging="720"/>
        <w:rPr>
          <w:sz w:val="20"/>
          <w:szCs w:val="20"/>
        </w:rPr>
      </w:pPr>
      <w:hyperlink r:id="rId1766">
        <w:r w:rsidRPr="00E118EB">
          <w:rPr>
            <w:sz w:val="20"/>
            <w:szCs w:val="20"/>
            <w:lang w:val="de-DE"/>
          </w:rPr>
          <w:t>Zhuan</w:t>
        </w:r>
        <w:r w:rsidRPr="00E118EB">
          <w:rPr>
            <w:sz w:val="20"/>
            <w:szCs w:val="20"/>
            <w:lang w:val="de-DE"/>
          </w:rPr>
          <w:t xml:space="preserve">g, Q., Shao, Z., Gong, J., Li, D., Huang, X., Zhang, Y., Xu, X., Dang, C., Chen, J., Altan, O., &amp; Wu, S. (2022). </w:t>
        </w:r>
        <w:r>
          <w:rPr>
            <w:sz w:val="20"/>
            <w:szCs w:val="20"/>
          </w:rPr>
          <w:t xml:space="preserve">Modeling carbon storage in urban vegetation: Progress, challenges, and opportunities. </w:t>
        </w:r>
      </w:hyperlink>
      <w:hyperlink r:id="rId1767">
        <w:r>
          <w:rPr>
            <w:i/>
            <w:sz w:val="20"/>
            <w:szCs w:val="20"/>
          </w:rPr>
          <w:t>International Journal of Applied Earth Observation and Geoinformation</w:t>
        </w:r>
      </w:hyperlink>
      <w:hyperlink r:id="rId1768">
        <w:r>
          <w:rPr>
            <w:sz w:val="20"/>
            <w:szCs w:val="20"/>
          </w:rPr>
          <w:t xml:space="preserve">, </w:t>
        </w:r>
      </w:hyperlink>
      <w:hyperlink r:id="rId1769">
        <w:r>
          <w:rPr>
            <w:i/>
            <w:sz w:val="20"/>
            <w:szCs w:val="20"/>
          </w:rPr>
          <w:t>114</w:t>
        </w:r>
      </w:hyperlink>
      <w:hyperlink r:id="rId1770">
        <w:r>
          <w:rPr>
            <w:sz w:val="20"/>
            <w:szCs w:val="20"/>
          </w:rPr>
          <w:t>, 103058. https://doi.org/10.1016/j.jag.2022.103058</w:t>
        </w:r>
      </w:hyperlink>
    </w:p>
    <w:sectPr w:rsidR="00EB5CFE">
      <w:pgSz w:w="16834" w:h="11909" w:orient="landscape"/>
      <w:pgMar w:top="1275" w:right="992" w:bottom="1275" w:left="99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579C" w:rsidRDefault="00F1579C">
      <w:pPr>
        <w:spacing w:line="240" w:lineRule="auto"/>
      </w:pPr>
      <w:r>
        <w:separator/>
      </w:r>
    </w:p>
  </w:endnote>
  <w:endnote w:type="continuationSeparator" w:id="0">
    <w:p w:rsidR="00F1579C" w:rsidRDefault="00F157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5CFE" w:rsidRDefault="00F1579C">
    <w:pPr>
      <w:jc w:val="right"/>
    </w:pPr>
    <w:r>
      <w:fldChar w:fldCharType="begin"/>
    </w:r>
    <w:r>
      <w:instrText>PAGE</w:instrText>
    </w:r>
    <w:r w:rsidR="0075221F">
      <w:fldChar w:fldCharType="separate"/>
    </w:r>
    <w:r w:rsidR="00F12F9D">
      <w:rPr>
        <w:noProof/>
      </w:rPr>
      <w:t>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5CFE" w:rsidRDefault="00EB5CF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579C" w:rsidRDefault="00F1579C">
      <w:pPr>
        <w:spacing w:line="240" w:lineRule="auto"/>
      </w:pPr>
      <w:r>
        <w:separator/>
      </w:r>
    </w:p>
  </w:footnote>
  <w:footnote w:type="continuationSeparator" w:id="0">
    <w:p w:rsidR="00F1579C" w:rsidRDefault="00F1579C">
      <w:pPr>
        <w:spacing w:line="240" w:lineRule="auto"/>
      </w:pPr>
      <w:r>
        <w:continuationSeparator/>
      </w:r>
    </w:p>
  </w:footnote>
  <w:footnote w:id="1">
    <w:p w:rsidR="00EB5CFE" w:rsidRDefault="00F1579C">
      <w:pPr>
        <w:spacing w:line="240" w:lineRule="auto"/>
        <w:rPr>
          <w:sz w:val="20"/>
          <w:szCs w:val="20"/>
        </w:rPr>
      </w:pPr>
      <w:r>
        <w:rPr>
          <w:vertAlign w:val="superscript"/>
        </w:rPr>
        <w:footnoteRef/>
      </w:r>
      <w:r>
        <w:rPr>
          <w:sz w:val="20"/>
          <w:szCs w:val="20"/>
        </w:rPr>
        <w:t xml:space="preserve"> The more recent IEA 2022 report projects future cement production in 2030 from 2021 historic estimates, indicating that 4333 Mt of cement would be produced in 2030. Extrapolating these figures to 2050 would lead to 4473 Mt of cemen</w:t>
      </w:r>
      <w:r>
        <w:rPr>
          <w:sz w:val="20"/>
          <w:szCs w:val="20"/>
        </w:rPr>
        <w:t xml:space="preserve">t, a value below the lower bound of 4796 Mt. </w:t>
      </w:r>
    </w:p>
  </w:footnote>
  <w:footnote w:id="2">
    <w:p w:rsidR="00EB5CFE" w:rsidRDefault="00F1579C">
      <w:pPr>
        <w:spacing w:line="240" w:lineRule="auto"/>
        <w:rPr>
          <w:sz w:val="20"/>
          <w:szCs w:val="20"/>
        </w:rPr>
      </w:pPr>
      <w:r>
        <w:rPr>
          <w:vertAlign w:val="superscript"/>
        </w:rPr>
        <w:footnoteRef/>
      </w:r>
      <w:r>
        <w:rPr>
          <w:sz w:val="20"/>
          <w:szCs w:val="20"/>
        </w:rPr>
        <w:t xml:space="preserve"> Ratio obtained with proportions of cement, sand and coarse aggregate is 1:2:4 by volume, and densities of 2400 and 1440 kg/m</w:t>
      </w:r>
      <w:r>
        <w:rPr>
          <w:sz w:val="20"/>
          <w:szCs w:val="20"/>
          <w:vertAlign w:val="superscript"/>
        </w:rPr>
        <w:t>3</w:t>
      </w:r>
      <w:r>
        <w:rPr>
          <w:sz w:val="20"/>
          <w:szCs w:val="20"/>
        </w:rPr>
        <w:t xml:space="preserve"> for concrete and</w:t>
      </w:r>
      <w:r>
        <w:rPr>
          <w:sz w:val="20"/>
          <w:szCs w:val="20"/>
        </w:rPr>
        <w:t xml:space="preserve"> cement, respectively.</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5CFE" w:rsidRDefault="00EB5CFE">
    <w:pPr>
      <w:pStyle w:val="Heading2"/>
      <w:spacing w:after="200"/>
      <w:ind w:left="720" w:hanging="360"/>
      <w:jc w:val="both"/>
      <w:rPr>
        <w:color w:val="666666"/>
        <w:sz w:val="24"/>
        <w:szCs w:val="24"/>
      </w:rPr>
    </w:pPr>
    <w:bookmarkStart w:id="7" w:name="_dacptpc8mhv" w:colFirst="0" w:colLast="0"/>
    <w:bookmarkEnd w:id="7"/>
  </w:p>
  <w:p w:rsidR="00EB5CFE" w:rsidRDefault="00EB5CFE"/>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46CB2"/>
    <w:multiLevelType w:val="multilevel"/>
    <w:tmpl w:val="4D36765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11366DF2"/>
    <w:multiLevelType w:val="multilevel"/>
    <w:tmpl w:val="69B236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74E1F44"/>
    <w:multiLevelType w:val="multilevel"/>
    <w:tmpl w:val="54BE99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2825A30"/>
    <w:multiLevelType w:val="multilevel"/>
    <w:tmpl w:val="5CDA8A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D7E56BB"/>
    <w:multiLevelType w:val="multilevel"/>
    <w:tmpl w:val="F5127C50"/>
    <w:lvl w:ilvl="0">
      <w:start w:val="1"/>
      <w:numFmt w:val="upp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60C6F25"/>
    <w:multiLevelType w:val="multilevel"/>
    <w:tmpl w:val="78A24E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9D303F2"/>
    <w:multiLevelType w:val="multilevel"/>
    <w:tmpl w:val="2348DB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17855FB"/>
    <w:multiLevelType w:val="multilevel"/>
    <w:tmpl w:val="A9A21C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9D23877"/>
    <w:multiLevelType w:val="multilevel"/>
    <w:tmpl w:val="C5D4F7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7"/>
  </w:num>
  <w:num w:numId="3">
    <w:abstractNumId w:val="0"/>
  </w:num>
  <w:num w:numId="4">
    <w:abstractNumId w:val="8"/>
  </w:num>
  <w:num w:numId="5">
    <w:abstractNumId w:val="5"/>
  </w:num>
  <w:num w:numId="6">
    <w:abstractNumId w:val="1"/>
  </w:num>
  <w:num w:numId="7">
    <w:abstractNumId w:val="6"/>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CFE"/>
    <w:rsid w:val="001F6AD7"/>
    <w:rsid w:val="00670531"/>
    <w:rsid w:val="0075221F"/>
    <w:rsid w:val="00E118EB"/>
    <w:rsid w:val="00EB5CFE"/>
    <w:rsid w:val="00F12F9D"/>
    <w:rsid w:val="00F157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765B9"/>
  <w15:docId w15:val="{37EDB358-D217-4ACC-9EC3-1A55FF641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pPr>
      <w:spacing w:line="240" w:lineRule="auto"/>
    </w:pPr>
    <w:rPr>
      <w:color w:val="C55911"/>
    </w:rPr>
    <w:tblPr>
      <w:tblStyleRowBandSize w:val="1"/>
      <w:tblStyleColBandSize w:val="1"/>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FBE5D5"/>
      </w:tcPr>
    </w:tblStylePr>
    <w:tblStylePr w:type="band1Horz">
      <w:tblPr/>
      <w:tcPr>
        <w:shd w:val="clear" w:color="auto" w:fill="FBE5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pPr>
      <w:spacing w:line="240" w:lineRule="auto"/>
    </w:pPr>
    <w:rPr>
      <w:color w:val="C55911"/>
    </w:rPr>
    <w:tblPr>
      <w:tblStyleRowBandSize w:val="1"/>
      <w:tblStyleColBandSize w:val="1"/>
      <w:tblCellMar>
        <w:top w:w="100" w:type="dxa"/>
        <w:left w:w="100" w:type="dxa"/>
        <w:bottom w:w="100" w:type="dxa"/>
        <w:right w:w="100" w:type="dxa"/>
      </w:tblCellMar>
    </w:tblPr>
  </w:style>
  <w:style w:type="table" w:customStyle="1" w:styleId="a6">
    <w:basedOn w:val="TableNormal"/>
    <w:pPr>
      <w:spacing w:line="240" w:lineRule="auto"/>
    </w:pPr>
    <w:rPr>
      <w:color w:val="C55911"/>
    </w:rPr>
    <w:tblPr>
      <w:tblStyleRowBandSize w:val="1"/>
      <w:tblStyleColBandSize w:val="1"/>
      <w:tblCellMar>
        <w:top w:w="100" w:type="dxa"/>
        <w:left w:w="100" w:type="dxa"/>
        <w:bottom w:w="100" w:type="dxa"/>
        <w:right w:w="100" w:type="dxa"/>
      </w:tblCellMar>
    </w:tblPr>
  </w:style>
  <w:style w:type="table" w:customStyle="1" w:styleId="a7">
    <w:basedOn w:val="TableNormal"/>
    <w:pPr>
      <w:spacing w:line="240" w:lineRule="auto"/>
    </w:pPr>
    <w:rPr>
      <w:color w:val="C55911"/>
    </w:rPr>
    <w:tblPr>
      <w:tblStyleRowBandSize w:val="1"/>
      <w:tblStyleColBandSize w:val="1"/>
      <w:tblCellMar>
        <w:top w:w="100" w:type="dxa"/>
        <w:left w:w="100" w:type="dxa"/>
        <w:bottom w:w="100" w:type="dxa"/>
        <w:right w:w="100" w:type="dxa"/>
      </w:tblCellMar>
    </w:tblPr>
  </w:style>
  <w:style w:type="table" w:customStyle="1" w:styleId="a8">
    <w:basedOn w:val="TableNormal"/>
    <w:pPr>
      <w:spacing w:line="240" w:lineRule="auto"/>
    </w:pPr>
    <w:rPr>
      <w:color w:val="C55911"/>
    </w:rPr>
    <w:tblPr>
      <w:tblStyleRowBandSize w:val="1"/>
      <w:tblStyleColBandSize w:val="1"/>
      <w:tblCellMar>
        <w:top w:w="100" w:type="dxa"/>
        <w:left w:w="100" w:type="dxa"/>
        <w:bottom w:w="100" w:type="dxa"/>
        <w:right w:w="100" w:type="dxa"/>
      </w:tblCellMar>
    </w:tblPr>
  </w:style>
  <w:style w:type="table" w:customStyle="1" w:styleId="a9">
    <w:basedOn w:val="TableNormal"/>
    <w:pPr>
      <w:spacing w:line="240" w:lineRule="auto"/>
    </w:pPr>
    <w:rPr>
      <w:color w:val="C55911"/>
    </w:rPr>
    <w:tblPr>
      <w:tblStyleRowBandSize w:val="1"/>
      <w:tblStyleColBandSize w:val="1"/>
      <w:tblCellMar>
        <w:top w:w="100" w:type="dxa"/>
        <w:left w:w="100" w:type="dxa"/>
        <w:bottom w:w="100" w:type="dxa"/>
        <w:right w:w="100" w:type="dxa"/>
      </w:tblCellMar>
    </w:tblPr>
  </w:style>
  <w:style w:type="table" w:customStyle="1" w:styleId="aa">
    <w:basedOn w:val="TableNormal"/>
    <w:pPr>
      <w:spacing w:line="240" w:lineRule="auto"/>
    </w:pPr>
    <w:rPr>
      <w:color w:val="C55911"/>
    </w:rPr>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paragraph" w:styleId="TOC1">
    <w:name w:val="toc 1"/>
    <w:basedOn w:val="Normal"/>
    <w:next w:val="Normal"/>
    <w:autoRedefine/>
    <w:uiPriority w:val="39"/>
    <w:unhideWhenUsed/>
    <w:rsid w:val="00670531"/>
    <w:pPr>
      <w:spacing w:after="100"/>
    </w:pPr>
  </w:style>
  <w:style w:type="paragraph" w:styleId="TOC2">
    <w:name w:val="toc 2"/>
    <w:basedOn w:val="Normal"/>
    <w:next w:val="Normal"/>
    <w:autoRedefine/>
    <w:uiPriority w:val="39"/>
    <w:unhideWhenUsed/>
    <w:rsid w:val="00670531"/>
    <w:pPr>
      <w:spacing w:after="100"/>
      <w:ind w:left="220"/>
    </w:pPr>
  </w:style>
  <w:style w:type="paragraph" w:styleId="TOC3">
    <w:name w:val="toc 3"/>
    <w:basedOn w:val="Normal"/>
    <w:next w:val="Normal"/>
    <w:autoRedefine/>
    <w:uiPriority w:val="39"/>
    <w:unhideWhenUsed/>
    <w:rsid w:val="00670531"/>
    <w:pPr>
      <w:spacing w:after="100"/>
      <w:ind w:left="440"/>
    </w:pPr>
  </w:style>
  <w:style w:type="character" w:styleId="Hyperlink">
    <w:name w:val="Hyperlink"/>
    <w:basedOn w:val="DefaultParagraphFont"/>
    <w:uiPriority w:val="99"/>
    <w:unhideWhenUsed/>
    <w:rsid w:val="0067053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www.zotero.org/google-docs/?RTzQOn" TargetMode="External"/><Relationship Id="rId21" Type="http://schemas.openxmlformats.org/officeDocument/2006/relationships/hyperlink" Target="https://www.zotero.org/google-docs/?Qf1v0n" TargetMode="External"/><Relationship Id="rId170" Type="http://schemas.openxmlformats.org/officeDocument/2006/relationships/hyperlink" Target="https://www.zotero.org/google-docs/?f1aKoB" TargetMode="External"/><Relationship Id="rId268" Type="http://schemas.openxmlformats.org/officeDocument/2006/relationships/hyperlink" Target="https://www.zotero.org/google-docs/?ZPh4E7" TargetMode="External"/><Relationship Id="rId475" Type="http://schemas.openxmlformats.org/officeDocument/2006/relationships/hyperlink" Target="https://www.zotero.org/google-docs/?RTzQOn" TargetMode="External"/><Relationship Id="rId682" Type="http://schemas.openxmlformats.org/officeDocument/2006/relationships/hyperlink" Target="https://www.zotero.org/google-docs/?RTzQOn" TargetMode="External"/><Relationship Id="rId128" Type="http://schemas.openxmlformats.org/officeDocument/2006/relationships/hyperlink" Target="https://www.zotero.org/google-docs/?zs9EAT" TargetMode="External"/><Relationship Id="rId335" Type="http://schemas.openxmlformats.org/officeDocument/2006/relationships/hyperlink" Target="https://www.zotero.org/google-docs/?dfXe6s" TargetMode="External"/><Relationship Id="rId542" Type="http://schemas.openxmlformats.org/officeDocument/2006/relationships/hyperlink" Target="https://www.zotero.org/google-docs/?RTzQOn" TargetMode="External"/><Relationship Id="rId987" Type="http://schemas.openxmlformats.org/officeDocument/2006/relationships/hyperlink" Target="https://www.zotero.org/google-docs/?RTzQOn" TargetMode="External"/><Relationship Id="rId1172" Type="http://schemas.openxmlformats.org/officeDocument/2006/relationships/hyperlink" Target="https://www.zotero.org/google-docs/?RTzQOn" TargetMode="External"/><Relationship Id="rId402" Type="http://schemas.openxmlformats.org/officeDocument/2006/relationships/hyperlink" Target="https://www.zotero.org/google-docs/?RTzQOn" TargetMode="External"/><Relationship Id="rId847" Type="http://schemas.openxmlformats.org/officeDocument/2006/relationships/hyperlink" Target="https://www.zotero.org/google-docs/?RTzQOn" TargetMode="External"/><Relationship Id="rId1032" Type="http://schemas.openxmlformats.org/officeDocument/2006/relationships/hyperlink" Target="https://www.zotero.org/google-docs/?RTzQOn" TargetMode="External"/><Relationship Id="rId1477" Type="http://schemas.openxmlformats.org/officeDocument/2006/relationships/hyperlink" Target="https://www.zotero.org/google-docs/?RTzQOn" TargetMode="External"/><Relationship Id="rId1684" Type="http://schemas.openxmlformats.org/officeDocument/2006/relationships/hyperlink" Target="https://www.zotero.org/google-docs/?RTzQOn" TargetMode="External"/><Relationship Id="rId707" Type="http://schemas.openxmlformats.org/officeDocument/2006/relationships/hyperlink" Target="https://www.zotero.org/google-docs/?RTzQOn" TargetMode="External"/><Relationship Id="rId914" Type="http://schemas.openxmlformats.org/officeDocument/2006/relationships/hyperlink" Target="https://www.zotero.org/google-docs/?RTzQOn" TargetMode="External"/><Relationship Id="rId1337" Type="http://schemas.openxmlformats.org/officeDocument/2006/relationships/hyperlink" Target="https://www.zotero.org/google-docs/?RTzQOn" TargetMode="External"/><Relationship Id="rId1544" Type="http://schemas.openxmlformats.org/officeDocument/2006/relationships/hyperlink" Target="https://www.zotero.org/google-docs/?RTzQOn" TargetMode="External"/><Relationship Id="rId1751" Type="http://schemas.openxmlformats.org/officeDocument/2006/relationships/hyperlink" Target="https://www.zotero.org/google-docs/?RTzQOn" TargetMode="External"/><Relationship Id="rId43" Type="http://schemas.openxmlformats.org/officeDocument/2006/relationships/hyperlink" Target="https://www.zotero.org/google-docs/?5uOhi0" TargetMode="External"/><Relationship Id="rId1404" Type="http://schemas.openxmlformats.org/officeDocument/2006/relationships/hyperlink" Target="https://www.zotero.org/google-docs/?RTzQOn" TargetMode="External"/><Relationship Id="rId1611" Type="http://schemas.openxmlformats.org/officeDocument/2006/relationships/hyperlink" Target="https://www.zotero.org/google-docs/?RTzQOn" TargetMode="External"/><Relationship Id="rId192" Type="http://schemas.openxmlformats.org/officeDocument/2006/relationships/hyperlink" Target="https://www.zotero.org/google-docs/?5ijdKZ" TargetMode="External"/><Relationship Id="rId1709" Type="http://schemas.openxmlformats.org/officeDocument/2006/relationships/hyperlink" Target="https://www.zotero.org/google-docs/?RTzQOn" TargetMode="External"/><Relationship Id="rId497" Type="http://schemas.openxmlformats.org/officeDocument/2006/relationships/hyperlink" Target="https://www.zotero.org/google-docs/?RTzQOn" TargetMode="External"/><Relationship Id="rId357" Type="http://schemas.openxmlformats.org/officeDocument/2006/relationships/hyperlink" Target="https://www.zotero.org/google-docs/?gsGq5U" TargetMode="External"/><Relationship Id="rId1194" Type="http://schemas.openxmlformats.org/officeDocument/2006/relationships/hyperlink" Target="https://www.zotero.org/google-docs/?RTzQOn" TargetMode="External"/><Relationship Id="rId217" Type="http://schemas.openxmlformats.org/officeDocument/2006/relationships/hyperlink" Target="https://www.zotero.org/google-docs/?PqbcuS" TargetMode="External"/><Relationship Id="rId564" Type="http://schemas.openxmlformats.org/officeDocument/2006/relationships/hyperlink" Target="https://www.zotero.org/google-docs/?RTzQOn" TargetMode="External"/><Relationship Id="rId771" Type="http://schemas.openxmlformats.org/officeDocument/2006/relationships/hyperlink" Target="https://www.zotero.org/google-docs/?RTzQOn" TargetMode="External"/><Relationship Id="rId869" Type="http://schemas.openxmlformats.org/officeDocument/2006/relationships/hyperlink" Target="https://www.zotero.org/google-docs/?RTzQOn" TargetMode="External"/><Relationship Id="rId1499" Type="http://schemas.openxmlformats.org/officeDocument/2006/relationships/hyperlink" Target="https://www.zotero.org/google-docs/?RTzQOn" TargetMode="External"/><Relationship Id="rId424" Type="http://schemas.openxmlformats.org/officeDocument/2006/relationships/hyperlink" Target="https://www.zotero.org/google-docs/?RTzQOn" TargetMode="External"/><Relationship Id="rId631" Type="http://schemas.openxmlformats.org/officeDocument/2006/relationships/hyperlink" Target="https://www.zotero.org/google-docs/?RTzQOn" TargetMode="External"/><Relationship Id="rId729" Type="http://schemas.openxmlformats.org/officeDocument/2006/relationships/hyperlink" Target="https://www.zotero.org/google-docs/?RTzQOn" TargetMode="External"/><Relationship Id="rId1054" Type="http://schemas.openxmlformats.org/officeDocument/2006/relationships/hyperlink" Target="https://www.zotero.org/google-docs/?RTzQOn" TargetMode="External"/><Relationship Id="rId1261" Type="http://schemas.openxmlformats.org/officeDocument/2006/relationships/hyperlink" Target="https://www.zotero.org/google-docs/?RTzQOn" TargetMode="External"/><Relationship Id="rId1359" Type="http://schemas.openxmlformats.org/officeDocument/2006/relationships/hyperlink" Target="https://www.zotero.org/google-docs/?RTzQOn" TargetMode="External"/><Relationship Id="rId936" Type="http://schemas.openxmlformats.org/officeDocument/2006/relationships/hyperlink" Target="https://www.zotero.org/google-docs/?RTzQOn" TargetMode="External"/><Relationship Id="rId1121" Type="http://schemas.openxmlformats.org/officeDocument/2006/relationships/hyperlink" Target="https://www.zotero.org/google-docs/?RTzQOn" TargetMode="External"/><Relationship Id="rId1219" Type="http://schemas.openxmlformats.org/officeDocument/2006/relationships/hyperlink" Target="https://www.zotero.org/google-docs/?RTzQOn" TargetMode="External"/><Relationship Id="rId1566" Type="http://schemas.openxmlformats.org/officeDocument/2006/relationships/hyperlink" Target="https://www.zotero.org/google-docs/?RTzQOn" TargetMode="External"/><Relationship Id="rId65" Type="http://schemas.openxmlformats.org/officeDocument/2006/relationships/hyperlink" Target="https://www.zotero.org/google-docs/?rCaAhF" TargetMode="External"/><Relationship Id="rId1426" Type="http://schemas.openxmlformats.org/officeDocument/2006/relationships/hyperlink" Target="https://www.zotero.org/google-docs/?RTzQOn" TargetMode="External"/><Relationship Id="rId1633" Type="http://schemas.openxmlformats.org/officeDocument/2006/relationships/hyperlink" Target="https://www.zotero.org/google-docs/?RTzQOn" TargetMode="External"/><Relationship Id="rId1700" Type="http://schemas.openxmlformats.org/officeDocument/2006/relationships/hyperlink" Target="https://www.zotero.org/google-docs/?RTzQOn" TargetMode="External"/><Relationship Id="rId281" Type="http://schemas.openxmlformats.org/officeDocument/2006/relationships/hyperlink" Target="https://www.zotero.org/google-docs/?gndL31" TargetMode="External"/><Relationship Id="rId141" Type="http://schemas.openxmlformats.org/officeDocument/2006/relationships/hyperlink" Target="https://www.zotero.org/google-docs/?aJXOMK" TargetMode="External"/><Relationship Id="rId379" Type="http://schemas.openxmlformats.org/officeDocument/2006/relationships/hyperlink" Target="https://www.zotero.org/google-docs/?jxQshY" TargetMode="External"/><Relationship Id="rId586" Type="http://schemas.openxmlformats.org/officeDocument/2006/relationships/hyperlink" Target="https://www.zotero.org/google-docs/?RTzQOn" TargetMode="External"/><Relationship Id="rId793" Type="http://schemas.openxmlformats.org/officeDocument/2006/relationships/hyperlink" Target="https://www.zotero.org/google-docs/?RTzQOn" TargetMode="External"/><Relationship Id="rId7" Type="http://schemas.openxmlformats.org/officeDocument/2006/relationships/header" Target="header1.xml"/><Relationship Id="rId239" Type="http://schemas.openxmlformats.org/officeDocument/2006/relationships/hyperlink" Target="https://www.zotero.org/google-docs/?9gV6Ar" TargetMode="External"/><Relationship Id="rId446" Type="http://schemas.openxmlformats.org/officeDocument/2006/relationships/hyperlink" Target="https://www.zotero.org/google-docs/?RTzQOn" TargetMode="External"/><Relationship Id="rId653" Type="http://schemas.openxmlformats.org/officeDocument/2006/relationships/hyperlink" Target="https://www.zotero.org/google-docs/?RTzQOn" TargetMode="External"/><Relationship Id="rId1076" Type="http://schemas.openxmlformats.org/officeDocument/2006/relationships/hyperlink" Target="https://www.zotero.org/google-docs/?RTzQOn" TargetMode="External"/><Relationship Id="rId1283" Type="http://schemas.openxmlformats.org/officeDocument/2006/relationships/hyperlink" Target="https://www.zotero.org/google-docs/?RTzQOn" TargetMode="External"/><Relationship Id="rId1490" Type="http://schemas.openxmlformats.org/officeDocument/2006/relationships/hyperlink" Target="https://www.zotero.org/google-docs/?RTzQOn" TargetMode="External"/><Relationship Id="rId306" Type="http://schemas.openxmlformats.org/officeDocument/2006/relationships/hyperlink" Target="https://www.zotero.org/google-docs/?ofLs8Z" TargetMode="External"/><Relationship Id="rId860" Type="http://schemas.openxmlformats.org/officeDocument/2006/relationships/hyperlink" Target="https://www.zotero.org/google-docs/?RTzQOn" TargetMode="External"/><Relationship Id="rId958" Type="http://schemas.openxmlformats.org/officeDocument/2006/relationships/hyperlink" Target="https://www.zotero.org/google-docs/?RTzQOn" TargetMode="External"/><Relationship Id="rId1143" Type="http://schemas.openxmlformats.org/officeDocument/2006/relationships/hyperlink" Target="https://www.zotero.org/google-docs/?RTzQOn" TargetMode="External"/><Relationship Id="rId1588" Type="http://schemas.openxmlformats.org/officeDocument/2006/relationships/hyperlink" Target="https://www.zotero.org/google-docs/?RTzQOn" TargetMode="External"/><Relationship Id="rId87" Type="http://schemas.openxmlformats.org/officeDocument/2006/relationships/hyperlink" Target="https://www.zotero.org/google-docs/?tAwSZs" TargetMode="External"/><Relationship Id="rId513" Type="http://schemas.openxmlformats.org/officeDocument/2006/relationships/hyperlink" Target="https://www.zotero.org/google-docs/?RTzQOn" TargetMode="External"/><Relationship Id="rId720" Type="http://schemas.openxmlformats.org/officeDocument/2006/relationships/hyperlink" Target="https://www.zotero.org/google-docs/?RTzQOn" TargetMode="External"/><Relationship Id="rId818" Type="http://schemas.openxmlformats.org/officeDocument/2006/relationships/hyperlink" Target="https://www.zotero.org/google-docs/?RTzQOn" TargetMode="External"/><Relationship Id="rId1350" Type="http://schemas.openxmlformats.org/officeDocument/2006/relationships/hyperlink" Target="https://www.zotero.org/google-docs/?RTzQOn" TargetMode="External"/><Relationship Id="rId1448" Type="http://schemas.openxmlformats.org/officeDocument/2006/relationships/hyperlink" Target="https://www.zotero.org/google-docs/?RTzQOn" TargetMode="External"/><Relationship Id="rId1655" Type="http://schemas.openxmlformats.org/officeDocument/2006/relationships/hyperlink" Target="https://www.zotero.org/google-docs/?RTzQOn" TargetMode="External"/><Relationship Id="rId1003" Type="http://schemas.openxmlformats.org/officeDocument/2006/relationships/hyperlink" Target="https://www.zotero.org/google-docs/?RTzQOn" TargetMode="External"/><Relationship Id="rId1210" Type="http://schemas.openxmlformats.org/officeDocument/2006/relationships/hyperlink" Target="https://www.zotero.org/google-docs/?RTzQOn" TargetMode="External"/><Relationship Id="rId1308" Type="http://schemas.openxmlformats.org/officeDocument/2006/relationships/hyperlink" Target="https://www.zotero.org/google-docs/?RTzQOn" TargetMode="External"/><Relationship Id="rId1515" Type="http://schemas.openxmlformats.org/officeDocument/2006/relationships/hyperlink" Target="https://www.zotero.org/google-docs/?RTzQOn" TargetMode="External"/><Relationship Id="rId1722" Type="http://schemas.openxmlformats.org/officeDocument/2006/relationships/hyperlink" Target="https://www.zotero.org/google-docs/?RTzQOn" TargetMode="External"/><Relationship Id="rId14" Type="http://schemas.openxmlformats.org/officeDocument/2006/relationships/hyperlink" Target="https://www.zotero.org/google-docs/?IgnK8b" TargetMode="External"/><Relationship Id="rId163" Type="http://schemas.openxmlformats.org/officeDocument/2006/relationships/hyperlink" Target="https://www.zotero.org/google-docs/?YxVLMl" TargetMode="External"/><Relationship Id="rId370" Type="http://schemas.openxmlformats.org/officeDocument/2006/relationships/hyperlink" Target="https://www.zotero.org/google-docs/?zeHzyg" TargetMode="External"/><Relationship Id="rId230" Type="http://schemas.openxmlformats.org/officeDocument/2006/relationships/hyperlink" Target="https://www.zotero.org/google-docs/?n0XwOt" TargetMode="External"/><Relationship Id="rId468" Type="http://schemas.openxmlformats.org/officeDocument/2006/relationships/hyperlink" Target="https://www.zotero.org/google-docs/?RTzQOn" TargetMode="External"/><Relationship Id="rId675" Type="http://schemas.openxmlformats.org/officeDocument/2006/relationships/hyperlink" Target="https://www.zotero.org/google-docs/?RTzQOn" TargetMode="External"/><Relationship Id="rId882" Type="http://schemas.openxmlformats.org/officeDocument/2006/relationships/hyperlink" Target="https://www.zotero.org/google-docs/?RTzQOn" TargetMode="External"/><Relationship Id="rId1098" Type="http://schemas.openxmlformats.org/officeDocument/2006/relationships/hyperlink" Target="https://www.zotero.org/google-docs/?RTzQOn" TargetMode="External"/><Relationship Id="rId328" Type="http://schemas.openxmlformats.org/officeDocument/2006/relationships/hyperlink" Target="https://www.zotero.org/google-docs/?8eBjSx" TargetMode="External"/><Relationship Id="rId535" Type="http://schemas.openxmlformats.org/officeDocument/2006/relationships/hyperlink" Target="https://www.zotero.org/google-docs/?RTzQOn" TargetMode="External"/><Relationship Id="rId742" Type="http://schemas.openxmlformats.org/officeDocument/2006/relationships/hyperlink" Target="https://www.zotero.org/google-docs/?RTzQOn" TargetMode="External"/><Relationship Id="rId1165" Type="http://schemas.openxmlformats.org/officeDocument/2006/relationships/hyperlink" Target="https://www.zotero.org/google-docs/?RTzQOn" TargetMode="External"/><Relationship Id="rId1372" Type="http://schemas.openxmlformats.org/officeDocument/2006/relationships/hyperlink" Target="https://www.zotero.org/google-docs/?RTzQOn" TargetMode="External"/><Relationship Id="rId602" Type="http://schemas.openxmlformats.org/officeDocument/2006/relationships/hyperlink" Target="https://www.zotero.org/google-docs/?RTzQOn" TargetMode="External"/><Relationship Id="rId1025" Type="http://schemas.openxmlformats.org/officeDocument/2006/relationships/hyperlink" Target="https://www.zotero.org/google-docs/?RTzQOn" TargetMode="External"/><Relationship Id="rId1232" Type="http://schemas.openxmlformats.org/officeDocument/2006/relationships/hyperlink" Target="https://www.zotero.org/google-docs/?RTzQOn" TargetMode="External"/><Relationship Id="rId1677" Type="http://schemas.openxmlformats.org/officeDocument/2006/relationships/hyperlink" Target="https://www.zotero.org/google-docs/?RTzQOn" TargetMode="External"/><Relationship Id="rId907" Type="http://schemas.openxmlformats.org/officeDocument/2006/relationships/hyperlink" Target="https://www.zotero.org/google-docs/?RTzQOn" TargetMode="External"/><Relationship Id="rId1537" Type="http://schemas.openxmlformats.org/officeDocument/2006/relationships/hyperlink" Target="https://www.zotero.org/google-docs/?RTzQOn" TargetMode="External"/><Relationship Id="rId1744" Type="http://schemas.openxmlformats.org/officeDocument/2006/relationships/hyperlink" Target="https://www.zotero.org/google-docs/?RTzQOn" TargetMode="External"/><Relationship Id="rId36" Type="http://schemas.openxmlformats.org/officeDocument/2006/relationships/hyperlink" Target="https://www.zotero.org/google-docs/?8GX3z0" TargetMode="External"/><Relationship Id="rId1604" Type="http://schemas.openxmlformats.org/officeDocument/2006/relationships/hyperlink" Target="https://www.zotero.org/google-docs/?RTzQOn" TargetMode="External"/><Relationship Id="rId185" Type="http://schemas.openxmlformats.org/officeDocument/2006/relationships/hyperlink" Target="https://www.zotero.org/google-docs/?IVvqLX" TargetMode="External"/><Relationship Id="rId392" Type="http://schemas.openxmlformats.org/officeDocument/2006/relationships/hyperlink" Target="https://www.zotero.org/google-docs/?YhuUQp" TargetMode="External"/><Relationship Id="rId697" Type="http://schemas.openxmlformats.org/officeDocument/2006/relationships/hyperlink" Target="https://www.zotero.org/google-docs/?RTzQOn" TargetMode="External"/><Relationship Id="rId252" Type="http://schemas.openxmlformats.org/officeDocument/2006/relationships/hyperlink" Target="https://www.zotero.org/google-docs/?3UzfB9" TargetMode="External"/><Relationship Id="rId1187" Type="http://schemas.openxmlformats.org/officeDocument/2006/relationships/hyperlink" Target="https://www.zotero.org/google-docs/?RTzQOn" TargetMode="External"/><Relationship Id="rId112" Type="http://schemas.openxmlformats.org/officeDocument/2006/relationships/hyperlink" Target="https://www.zotero.org/google-docs/?RSXjbE" TargetMode="External"/><Relationship Id="rId557" Type="http://schemas.openxmlformats.org/officeDocument/2006/relationships/hyperlink" Target="https://www.zotero.org/google-docs/?RTzQOn" TargetMode="External"/><Relationship Id="rId764" Type="http://schemas.openxmlformats.org/officeDocument/2006/relationships/hyperlink" Target="https://www.zotero.org/google-docs/?RTzQOn" TargetMode="External"/><Relationship Id="rId971" Type="http://schemas.openxmlformats.org/officeDocument/2006/relationships/hyperlink" Target="https://www.zotero.org/google-docs/?RTzQOn" TargetMode="External"/><Relationship Id="rId1394" Type="http://schemas.openxmlformats.org/officeDocument/2006/relationships/hyperlink" Target="https://www.zotero.org/google-docs/?RTzQOn" TargetMode="External"/><Relationship Id="rId1699" Type="http://schemas.openxmlformats.org/officeDocument/2006/relationships/hyperlink" Target="https://www.zotero.org/google-docs/?RTzQOn" TargetMode="External"/><Relationship Id="rId417" Type="http://schemas.openxmlformats.org/officeDocument/2006/relationships/hyperlink" Target="https://www.zotero.org/google-docs/?RTzQOn" TargetMode="External"/><Relationship Id="rId624" Type="http://schemas.openxmlformats.org/officeDocument/2006/relationships/hyperlink" Target="https://www.zotero.org/google-docs/?RTzQOn" TargetMode="External"/><Relationship Id="rId831" Type="http://schemas.openxmlformats.org/officeDocument/2006/relationships/hyperlink" Target="https://www.zotero.org/google-docs/?RTzQOn" TargetMode="External"/><Relationship Id="rId1047" Type="http://schemas.openxmlformats.org/officeDocument/2006/relationships/hyperlink" Target="https://www.zotero.org/google-docs/?RTzQOn" TargetMode="External"/><Relationship Id="rId1254" Type="http://schemas.openxmlformats.org/officeDocument/2006/relationships/hyperlink" Target="https://www.zotero.org/google-docs/?RTzQOn" TargetMode="External"/><Relationship Id="rId1461" Type="http://schemas.openxmlformats.org/officeDocument/2006/relationships/hyperlink" Target="https://www.zotero.org/google-docs/?RTzQOn" TargetMode="External"/><Relationship Id="rId929" Type="http://schemas.openxmlformats.org/officeDocument/2006/relationships/hyperlink" Target="https://www.zotero.org/google-docs/?RTzQOn" TargetMode="External"/><Relationship Id="rId1114" Type="http://schemas.openxmlformats.org/officeDocument/2006/relationships/hyperlink" Target="https://www.zotero.org/google-docs/?RTzQOn" TargetMode="External"/><Relationship Id="rId1321" Type="http://schemas.openxmlformats.org/officeDocument/2006/relationships/hyperlink" Target="https://www.zotero.org/google-docs/?RTzQOn" TargetMode="External"/><Relationship Id="rId1559" Type="http://schemas.openxmlformats.org/officeDocument/2006/relationships/hyperlink" Target="https://www.zotero.org/google-docs/?RTzQOn" TargetMode="External"/><Relationship Id="rId1766" Type="http://schemas.openxmlformats.org/officeDocument/2006/relationships/hyperlink" Target="https://www.zotero.org/google-docs/?RTzQOn" TargetMode="External"/><Relationship Id="rId58" Type="http://schemas.openxmlformats.org/officeDocument/2006/relationships/hyperlink" Target="https://www.zotero.org/google-docs/?6IXihc" TargetMode="External"/><Relationship Id="rId1419" Type="http://schemas.openxmlformats.org/officeDocument/2006/relationships/hyperlink" Target="https://www.zotero.org/google-docs/?RTzQOn" TargetMode="External"/><Relationship Id="rId1626" Type="http://schemas.openxmlformats.org/officeDocument/2006/relationships/hyperlink" Target="https://www.zotero.org/google-docs/?RTzQOn" TargetMode="External"/><Relationship Id="rId274" Type="http://schemas.openxmlformats.org/officeDocument/2006/relationships/hyperlink" Target="https://www.zotero.org/google-docs/?iwdpA1" TargetMode="External"/><Relationship Id="rId481" Type="http://schemas.openxmlformats.org/officeDocument/2006/relationships/hyperlink" Target="https://www.zotero.org/google-docs/?RTzQOn" TargetMode="External"/><Relationship Id="rId134" Type="http://schemas.openxmlformats.org/officeDocument/2006/relationships/hyperlink" Target="https://www.zotero.org/google-docs/?H2rOMn" TargetMode="External"/><Relationship Id="rId579" Type="http://schemas.openxmlformats.org/officeDocument/2006/relationships/hyperlink" Target="https://www.zotero.org/google-docs/?RTzQOn" TargetMode="External"/><Relationship Id="rId786" Type="http://schemas.openxmlformats.org/officeDocument/2006/relationships/hyperlink" Target="https://www.zotero.org/google-docs/?RTzQOn" TargetMode="External"/><Relationship Id="rId993" Type="http://schemas.openxmlformats.org/officeDocument/2006/relationships/hyperlink" Target="https://www.zotero.org/google-docs/?RTzQOn" TargetMode="External"/><Relationship Id="rId341" Type="http://schemas.openxmlformats.org/officeDocument/2006/relationships/hyperlink" Target="https://www.zotero.org/google-docs/?GnEXqn" TargetMode="External"/><Relationship Id="rId439" Type="http://schemas.openxmlformats.org/officeDocument/2006/relationships/hyperlink" Target="https://www.zotero.org/google-docs/?RTzQOn" TargetMode="External"/><Relationship Id="rId646" Type="http://schemas.openxmlformats.org/officeDocument/2006/relationships/hyperlink" Target="https://www.zotero.org/google-docs/?RTzQOn" TargetMode="External"/><Relationship Id="rId1069" Type="http://schemas.openxmlformats.org/officeDocument/2006/relationships/hyperlink" Target="https://www.zotero.org/google-docs/?RTzQOn" TargetMode="External"/><Relationship Id="rId1276" Type="http://schemas.openxmlformats.org/officeDocument/2006/relationships/hyperlink" Target="https://www.zotero.org/google-docs/?RTzQOn" TargetMode="External"/><Relationship Id="rId1483" Type="http://schemas.openxmlformats.org/officeDocument/2006/relationships/hyperlink" Target="https://www.zotero.org/google-docs/?RTzQOn" TargetMode="External"/><Relationship Id="rId201" Type="http://schemas.openxmlformats.org/officeDocument/2006/relationships/hyperlink" Target="https://www.zotero.org/google-docs/?q4w4gK" TargetMode="External"/><Relationship Id="rId506" Type="http://schemas.openxmlformats.org/officeDocument/2006/relationships/hyperlink" Target="https://www.zotero.org/google-docs/?RTzQOn" TargetMode="External"/><Relationship Id="rId853" Type="http://schemas.openxmlformats.org/officeDocument/2006/relationships/hyperlink" Target="https://www.zotero.org/google-docs/?RTzQOn" TargetMode="External"/><Relationship Id="rId1136" Type="http://schemas.openxmlformats.org/officeDocument/2006/relationships/hyperlink" Target="https://www.zotero.org/google-docs/?RTzQOn" TargetMode="External"/><Relationship Id="rId1690" Type="http://schemas.openxmlformats.org/officeDocument/2006/relationships/hyperlink" Target="https://www.zotero.org/google-docs/?RTzQOn" TargetMode="External"/><Relationship Id="rId713" Type="http://schemas.openxmlformats.org/officeDocument/2006/relationships/hyperlink" Target="https://www.zotero.org/google-docs/?RTzQOn" TargetMode="External"/><Relationship Id="rId920" Type="http://schemas.openxmlformats.org/officeDocument/2006/relationships/hyperlink" Target="https://www.zotero.org/google-docs/?RTzQOn" TargetMode="External"/><Relationship Id="rId1343" Type="http://schemas.openxmlformats.org/officeDocument/2006/relationships/hyperlink" Target="https://www.zotero.org/google-docs/?RTzQOn" TargetMode="External"/><Relationship Id="rId1550" Type="http://schemas.openxmlformats.org/officeDocument/2006/relationships/hyperlink" Target="https://www.zotero.org/google-docs/?RTzQOn" TargetMode="External"/><Relationship Id="rId1648" Type="http://schemas.openxmlformats.org/officeDocument/2006/relationships/hyperlink" Target="https://www.zotero.org/google-docs/?RTzQOn" TargetMode="External"/><Relationship Id="rId1203" Type="http://schemas.openxmlformats.org/officeDocument/2006/relationships/hyperlink" Target="https://www.zotero.org/google-docs/?RTzQOn" TargetMode="External"/><Relationship Id="rId1410" Type="http://schemas.openxmlformats.org/officeDocument/2006/relationships/hyperlink" Target="https://www.zotero.org/google-docs/?RTzQOn" TargetMode="External"/><Relationship Id="rId1508" Type="http://schemas.openxmlformats.org/officeDocument/2006/relationships/hyperlink" Target="https://www.zotero.org/google-docs/?RTzQOn" TargetMode="External"/><Relationship Id="rId1715" Type="http://schemas.openxmlformats.org/officeDocument/2006/relationships/hyperlink" Target="https://www.zotero.org/google-docs/?RTzQOn" TargetMode="External"/><Relationship Id="rId296" Type="http://schemas.openxmlformats.org/officeDocument/2006/relationships/hyperlink" Target="https://www.zotero.org/google-docs/?vH1IBA" TargetMode="External"/><Relationship Id="rId156" Type="http://schemas.openxmlformats.org/officeDocument/2006/relationships/hyperlink" Target="https://www.zotero.org/google-docs/?92je2L" TargetMode="External"/><Relationship Id="rId363" Type="http://schemas.openxmlformats.org/officeDocument/2006/relationships/hyperlink" Target="https://www.zotero.org/google-docs/?jPXb8s" TargetMode="External"/><Relationship Id="rId570" Type="http://schemas.openxmlformats.org/officeDocument/2006/relationships/hyperlink" Target="https://www.zotero.org/google-docs/?RTzQOn" TargetMode="External"/><Relationship Id="rId223" Type="http://schemas.openxmlformats.org/officeDocument/2006/relationships/hyperlink" Target="https://www.zotero.org/google-docs/?81GqgE" TargetMode="External"/><Relationship Id="rId430" Type="http://schemas.openxmlformats.org/officeDocument/2006/relationships/hyperlink" Target="https://www.zotero.org/google-docs/?RTzQOn" TargetMode="External"/><Relationship Id="rId668" Type="http://schemas.openxmlformats.org/officeDocument/2006/relationships/hyperlink" Target="https://www.zotero.org/google-docs/?RTzQOn" TargetMode="External"/><Relationship Id="rId875" Type="http://schemas.openxmlformats.org/officeDocument/2006/relationships/hyperlink" Target="https://www.zotero.org/google-docs/?RTzQOn" TargetMode="External"/><Relationship Id="rId1060" Type="http://schemas.openxmlformats.org/officeDocument/2006/relationships/hyperlink" Target="https://www.zotero.org/google-docs/?RTzQOn" TargetMode="External"/><Relationship Id="rId1298" Type="http://schemas.openxmlformats.org/officeDocument/2006/relationships/hyperlink" Target="https://www.zotero.org/google-docs/?RTzQOn" TargetMode="External"/><Relationship Id="rId528" Type="http://schemas.openxmlformats.org/officeDocument/2006/relationships/hyperlink" Target="https://www.zotero.org/google-docs/?RTzQOn" TargetMode="External"/><Relationship Id="rId735" Type="http://schemas.openxmlformats.org/officeDocument/2006/relationships/hyperlink" Target="https://www.zotero.org/google-docs/?RTzQOn" TargetMode="External"/><Relationship Id="rId942" Type="http://schemas.openxmlformats.org/officeDocument/2006/relationships/hyperlink" Target="https://www.zotero.org/google-docs/?RTzQOn" TargetMode="External"/><Relationship Id="rId1158" Type="http://schemas.openxmlformats.org/officeDocument/2006/relationships/hyperlink" Target="https://www.zotero.org/google-docs/?RTzQOn" TargetMode="External"/><Relationship Id="rId1365" Type="http://schemas.openxmlformats.org/officeDocument/2006/relationships/hyperlink" Target="https://www.zotero.org/google-docs/?RTzQOn" TargetMode="External"/><Relationship Id="rId1572" Type="http://schemas.openxmlformats.org/officeDocument/2006/relationships/hyperlink" Target="https://www.zotero.org/google-docs/?RTzQOn" TargetMode="External"/><Relationship Id="rId1018" Type="http://schemas.openxmlformats.org/officeDocument/2006/relationships/hyperlink" Target="https://www.zotero.org/google-docs/?RTzQOn" TargetMode="External"/><Relationship Id="rId1225" Type="http://schemas.openxmlformats.org/officeDocument/2006/relationships/hyperlink" Target="https://www.zotero.org/google-docs/?RTzQOn" TargetMode="External"/><Relationship Id="rId1432" Type="http://schemas.openxmlformats.org/officeDocument/2006/relationships/hyperlink" Target="https://www.zotero.org/google-docs/?RTzQOn" TargetMode="External"/><Relationship Id="rId71" Type="http://schemas.openxmlformats.org/officeDocument/2006/relationships/hyperlink" Target="https://www.zotero.org/google-docs/?eIgxLC" TargetMode="External"/><Relationship Id="rId802" Type="http://schemas.openxmlformats.org/officeDocument/2006/relationships/hyperlink" Target="https://www.zotero.org/google-docs/?RTzQOn" TargetMode="External"/><Relationship Id="rId1737" Type="http://schemas.openxmlformats.org/officeDocument/2006/relationships/hyperlink" Target="https://www.zotero.org/google-docs/?RTzQOn" TargetMode="External"/><Relationship Id="rId29" Type="http://schemas.openxmlformats.org/officeDocument/2006/relationships/hyperlink" Target="https://www.zotero.org/google-docs/?ZW4BRq" TargetMode="External"/><Relationship Id="rId178" Type="http://schemas.openxmlformats.org/officeDocument/2006/relationships/hyperlink" Target="https://www.zotero.org/google-docs/?jpWuFR" TargetMode="External"/><Relationship Id="rId385" Type="http://schemas.openxmlformats.org/officeDocument/2006/relationships/hyperlink" Target="https://www.zotero.org/google-docs/?e83YeN" TargetMode="External"/><Relationship Id="rId592" Type="http://schemas.openxmlformats.org/officeDocument/2006/relationships/hyperlink" Target="https://www.zotero.org/google-docs/?RTzQOn" TargetMode="External"/><Relationship Id="rId245" Type="http://schemas.openxmlformats.org/officeDocument/2006/relationships/hyperlink" Target="https://www.zotero.org/google-docs/?FWofE0" TargetMode="External"/><Relationship Id="rId452" Type="http://schemas.openxmlformats.org/officeDocument/2006/relationships/hyperlink" Target="https://www.zotero.org/google-docs/?RTzQOn" TargetMode="External"/><Relationship Id="rId897" Type="http://schemas.openxmlformats.org/officeDocument/2006/relationships/hyperlink" Target="https://www.zotero.org/google-docs/?RTzQOn" TargetMode="External"/><Relationship Id="rId1082" Type="http://schemas.openxmlformats.org/officeDocument/2006/relationships/hyperlink" Target="https://www.zotero.org/google-docs/?RTzQOn" TargetMode="External"/><Relationship Id="rId105" Type="http://schemas.openxmlformats.org/officeDocument/2006/relationships/hyperlink" Target="https://www.zotero.org/google-docs/?7Id5xH" TargetMode="External"/><Relationship Id="rId312" Type="http://schemas.openxmlformats.org/officeDocument/2006/relationships/hyperlink" Target="https://www.zotero.org/google-docs/?mNiWKJ" TargetMode="External"/><Relationship Id="rId757" Type="http://schemas.openxmlformats.org/officeDocument/2006/relationships/hyperlink" Target="https://www.zotero.org/google-docs/?RTzQOn" TargetMode="External"/><Relationship Id="rId964" Type="http://schemas.openxmlformats.org/officeDocument/2006/relationships/hyperlink" Target="https://www.zotero.org/google-docs/?RTzQOn" TargetMode="External"/><Relationship Id="rId1387" Type="http://schemas.openxmlformats.org/officeDocument/2006/relationships/hyperlink" Target="https://www.zotero.org/google-docs/?RTzQOn" TargetMode="External"/><Relationship Id="rId1594" Type="http://schemas.openxmlformats.org/officeDocument/2006/relationships/hyperlink" Target="https://www.zotero.org/google-docs/?RTzQOn" TargetMode="External"/><Relationship Id="rId93" Type="http://schemas.openxmlformats.org/officeDocument/2006/relationships/hyperlink" Target="https://www.zotero.org/google-docs/?XVV2Ud" TargetMode="External"/><Relationship Id="rId617" Type="http://schemas.openxmlformats.org/officeDocument/2006/relationships/hyperlink" Target="https://www.zotero.org/google-docs/?RTzQOn" TargetMode="External"/><Relationship Id="rId824" Type="http://schemas.openxmlformats.org/officeDocument/2006/relationships/hyperlink" Target="https://www.zotero.org/google-docs/?RTzQOn" TargetMode="External"/><Relationship Id="rId1247" Type="http://schemas.openxmlformats.org/officeDocument/2006/relationships/hyperlink" Target="https://www.zotero.org/google-docs/?RTzQOn" TargetMode="External"/><Relationship Id="rId1454" Type="http://schemas.openxmlformats.org/officeDocument/2006/relationships/hyperlink" Target="https://www.zotero.org/google-docs/?RTzQOn" TargetMode="External"/><Relationship Id="rId1661" Type="http://schemas.openxmlformats.org/officeDocument/2006/relationships/hyperlink" Target="https://www.zotero.org/google-docs/?RTzQOn" TargetMode="External"/><Relationship Id="rId1107" Type="http://schemas.openxmlformats.org/officeDocument/2006/relationships/hyperlink" Target="https://www.zotero.org/google-docs/?RTzQOn" TargetMode="External"/><Relationship Id="rId1314" Type="http://schemas.openxmlformats.org/officeDocument/2006/relationships/hyperlink" Target="https://www.zotero.org/google-docs/?RTzQOn" TargetMode="External"/><Relationship Id="rId1521" Type="http://schemas.openxmlformats.org/officeDocument/2006/relationships/hyperlink" Target="https://www.zotero.org/google-docs/?RTzQOn" TargetMode="External"/><Relationship Id="rId1759" Type="http://schemas.openxmlformats.org/officeDocument/2006/relationships/hyperlink" Target="https://www.zotero.org/google-docs/?RTzQOn" TargetMode="External"/><Relationship Id="rId1619" Type="http://schemas.openxmlformats.org/officeDocument/2006/relationships/hyperlink" Target="https://www.zotero.org/google-docs/?RTzQOn" TargetMode="External"/><Relationship Id="rId20" Type="http://schemas.openxmlformats.org/officeDocument/2006/relationships/hyperlink" Target="https://www.zotero.org/google-docs/?h2KOb8" TargetMode="External"/><Relationship Id="rId267" Type="http://schemas.openxmlformats.org/officeDocument/2006/relationships/hyperlink" Target="https://www.zotero.org/google-docs/?1Caw1e" TargetMode="External"/><Relationship Id="rId474" Type="http://schemas.openxmlformats.org/officeDocument/2006/relationships/hyperlink" Target="https://www.zotero.org/google-docs/?RTzQOn" TargetMode="External"/><Relationship Id="rId127" Type="http://schemas.openxmlformats.org/officeDocument/2006/relationships/hyperlink" Target="https://www.zotero.org/google-docs/?8j9Qxk" TargetMode="External"/><Relationship Id="rId681" Type="http://schemas.openxmlformats.org/officeDocument/2006/relationships/hyperlink" Target="https://www.zotero.org/google-docs/?RTzQOn" TargetMode="External"/><Relationship Id="rId779" Type="http://schemas.openxmlformats.org/officeDocument/2006/relationships/hyperlink" Target="https://www.zotero.org/google-docs/?RTzQOn" TargetMode="External"/><Relationship Id="rId986" Type="http://schemas.openxmlformats.org/officeDocument/2006/relationships/hyperlink" Target="https://www.zotero.org/google-docs/?RTzQOn" TargetMode="External"/><Relationship Id="rId334" Type="http://schemas.openxmlformats.org/officeDocument/2006/relationships/hyperlink" Target="https://www.zotero.org/google-docs/?jxesnd" TargetMode="External"/><Relationship Id="rId541" Type="http://schemas.openxmlformats.org/officeDocument/2006/relationships/hyperlink" Target="https://www.zotero.org/google-docs/?RTzQOn" TargetMode="External"/><Relationship Id="rId639" Type="http://schemas.openxmlformats.org/officeDocument/2006/relationships/hyperlink" Target="https://www.zotero.org/google-docs/?RTzQOn" TargetMode="External"/><Relationship Id="rId1171" Type="http://schemas.openxmlformats.org/officeDocument/2006/relationships/hyperlink" Target="https://www.zotero.org/google-docs/?RTzQOn" TargetMode="External"/><Relationship Id="rId1269" Type="http://schemas.openxmlformats.org/officeDocument/2006/relationships/hyperlink" Target="https://www.zotero.org/google-docs/?RTzQOn" TargetMode="External"/><Relationship Id="rId1476" Type="http://schemas.openxmlformats.org/officeDocument/2006/relationships/hyperlink" Target="https://www.zotero.org/google-docs/?RTzQOn" TargetMode="External"/><Relationship Id="rId401" Type="http://schemas.openxmlformats.org/officeDocument/2006/relationships/hyperlink" Target="https://www.zotero.org/google-docs/?RTzQOn" TargetMode="External"/><Relationship Id="rId846" Type="http://schemas.openxmlformats.org/officeDocument/2006/relationships/hyperlink" Target="https://www.zotero.org/google-docs/?RTzQOn" TargetMode="External"/><Relationship Id="rId1031" Type="http://schemas.openxmlformats.org/officeDocument/2006/relationships/hyperlink" Target="https://www.zotero.org/google-docs/?RTzQOn" TargetMode="External"/><Relationship Id="rId1129" Type="http://schemas.openxmlformats.org/officeDocument/2006/relationships/hyperlink" Target="https://www.zotero.org/google-docs/?RTzQOn" TargetMode="External"/><Relationship Id="rId1683" Type="http://schemas.openxmlformats.org/officeDocument/2006/relationships/hyperlink" Target="https://www.zotero.org/google-docs/?RTzQOn" TargetMode="External"/><Relationship Id="rId706" Type="http://schemas.openxmlformats.org/officeDocument/2006/relationships/hyperlink" Target="https://www.zotero.org/google-docs/?RTzQOn" TargetMode="External"/><Relationship Id="rId913" Type="http://schemas.openxmlformats.org/officeDocument/2006/relationships/hyperlink" Target="https://www.zotero.org/google-docs/?RTzQOn" TargetMode="External"/><Relationship Id="rId1336" Type="http://schemas.openxmlformats.org/officeDocument/2006/relationships/hyperlink" Target="https://www.zotero.org/google-docs/?RTzQOn" TargetMode="External"/><Relationship Id="rId1543" Type="http://schemas.openxmlformats.org/officeDocument/2006/relationships/hyperlink" Target="https://www.zotero.org/google-docs/?RTzQOn" TargetMode="External"/><Relationship Id="rId1750" Type="http://schemas.openxmlformats.org/officeDocument/2006/relationships/hyperlink" Target="https://www.zotero.org/google-docs/?RTzQOn" TargetMode="External"/><Relationship Id="rId42" Type="http://schemas.openxmlformats.org/officeDocument/2006/relationships/hyperlink" Target="https://www.zotero.org/google-docs/?ysnrSw" TargetMode="External"/><Relationship Id="rId1403" Type="http://schemas.openxmlformats.org/officeDocument/2006/relationships/hyperlink" Target="https://www.zotero.org/google-docs/?RTzQOn" TargetMode="External"/><Relationship Id="rId1610" Type="http://schemas.openxmlformats.org/officeDocument/2006/relationships/hyperlink" Target="https://www.zotero.org/google-docs/?RTzQOn" TargetMode="External"/><Relationship Id="rId191" Type="http://schemas.openxmlformats.org/officeDocument/2006/relationships/hyperlink" Target="https://www.zotero.org/google-docs/?3iMill" TargetMode="External"/><Relationship Id="rId1708" Type="http://schemas.openxmlformats.org/officeDocument/2006/relationships/hyperlink" Target="https://www.zotero.org/google-docs/?RTzQOn" TargetMode="External"/><Relationship Id="rId289" Type="http://schemas.openxmlformats.org/officeDocument/2006/relationships/hyperlink" Target="https://www.zotero.org/google-docs/?QidMRn" TargetMode="External"/><Relationship Id="rId496" Type="http://schemas.openxmlformats.org/officeDocument/2006/relationships/hyperlink" Target="https://www.zotero.org/google-docs/?RTzQOn" TargetMode="External"/><Relationship Id="rId149" Type="http://schemas.openxmlformats.org/officeDocument/2006/relationships/hyperlink" Target="https://www.zotero.org/google-docs/?mEczY7" TargetMode="External"/><Relationship Id="rId356" Type="http://schemas.openxmlformats.org/officeDocument/2006/relationships/hyperlink" Target="https://www.zotero.org/google-docs/?tzRVac" TargetMode="External"/><Relationship Id="rId563" Type="http://schemas.openxmlformats.org/officeDocument/2006/relationships/hyperlink" Target="https://www.zotero.org/google-docs/?RTzQOn" TargetMode="External"/><Relationship Id="rId770" Type="http://schemas.openxmlformats.org/officeDocument/2006/relationships/hyperlink" Target="https://www.zotero.org/google-docs/?RTzQOn" TargetMode="External"/><Relationship Id="rId1193" Type="http://schemas.openxmlformats.org/officeDocument/2006/relationships/hyperlink" Target="https://www.zotero.org/google-docs/?RTzQOn" TargetMode="External"/><Relationship Id="rId216" Type="http://schemas.openxmlformats.org/officeDocument/2006/relationships/hyperlink" Target="https://www.zotero.org/google-docs/?47AwJ3" TargetMode="External"/><Relationship Id="rId423" Type="http://schemas.openxmlformats.org/officeDocument/2006/relationships/hyperlink" Target="https://www.zotero.org/google-docs/?RTzQOn" TargetMode="External"/><Relationship Id="rId868" Type="http://schemas.openxmlformats.org/officeDocument/2006/relationships/hyperlink" Target="https://www.zotero.org/google-docs/?RTzQOn" TargetMode="External"/><Relationship Id="rId1053" Type="http://schemas.openxmlformats.org/officeDocument/2006/relationships/hyperlink" Target="https://www.zotero.org/google-docs/?RTzQOn" TargetMode="External"/><Relationship Id="rId1260" Type="http://schemas.openxmlformats.org/officeDocument/2006/relationships/hyperlink" Target="https://www.zotero.org/google-docs/?RTzQOn" TargetMode="External"/><Relationship Id="rId1498" Type="http://schemas.openxmlformats.org/officeDocument/2006/relationships/hyperlink" Target="https://www.zotero.org/google-docs/?RTzQOn" TargetMode="External"/><Relationship Id="rId630" Type="http://schemas.openxmlformats.org/officeDocument/2006/relationships/hyperlink" Target="https://www.zotero.org/google-docs/?RTzQOn" TargetMode="External"/><Relationship Id="rId728" Type="http://schemas.openxmlformats.org/officeDocument/2006/relationships/hyperlink" Target="https://www.zotero.org/google-docs/?RTzQOn" TargetMode="External"/><Relationship Id="rId935" Type="http://schemas.openxmlformats.org/officeDocument/2006/relationships/hyperlink" Target="https://www.zotero.org/google-docs/?RTzQOn" TargetMode="External"/><Relationship Id="rId1358" Type="http://schemas.openxmlformats.org/officeDocument/2006/relationships/hyperlink" Target="https://www.zotero.org/google-docs/?RTzQOn" TargetMode="External"/><Relationship Id="rId1565" Type="http://schemas.openxmlformats.org/officeDocument/2006/relationships/hyperlink" Target="https://www.zotero.org/google-docs/?RTzQOn" TargetMode="External"/><Relationship Id="rId1772" Type="http://schemas.openxmlformats.org/officeDocument/2006/relationships/theme" Target="theme/theme1.xml"/><Relationship Id="rId64" Type="http://schemas.openxmlformats.org/officeDocument/2006/relationships/hyperlink" Target="https://www.zotero.org/google-docs/?Fxvp7I" TargetMode="External"/><Relationship Id="rId1120" Type="http://schemas.openxmlformats.org/officeDocument/2006/relationships/hyperlink" Target="https://www.zotero.org/google-docs/?RTzQOn" TargetMode="External"/><Relationship Id="rId1218" Type="http://schemas.openxmlformats.org/officeDocument/2006/relationships/hyperlink" Target="https://www.zotero.org/google-docs/?RTzQOn" TargetMode="External"/><Relationship Id="rId1425" Type="http://schemas.openxmlformats.org/officeDocument/2006/relationships/hyperlink" Target="https://www.zotero.org/google-docs/?RTzQOn" TargetMode="External"/><Relationship Id="rId1632" Type="http://schemas.openxmlformats.org/officeDocument/2006/relationships/hyperlink" Target="https://www.zotero.org/google-docs/?RTzQOn" TargetMode="External"/><Relationship Id="rId280" Type="http://schemas.openxmlformats.org/officeDocument/2006/relationships/hyperlink" Target="https://www.zotero.org/google-docs/?GpLXzm" TargetMode="External"/><Relationship Id="rId140" Type="http://schemas.openxmlformats.org/officeDocument/2006/relationships/hyperlink" Target="https://www.zotero.org/google-docs/?HdAq4h" TargetMode="External"/><Relationship Id="rId378" Type="http://schemas.openxmlformats.org/officeDocument/2006/relationships/hyperlink" Target="https://www.zotero.org/google-docs/?I7OAOx" TargetMode="External"/><Relationship Id="rId585" Type="http://schemas.openxmlformats.org/officeDocument/2006/relationships/hyperlink" Target="https://www.zotero.org/google-docs/?RTzQOn" TargetMode="External"/><Relationship Id="rId792" Type="http://schemas.openxmlformats.org/officeDocument/2006/relationships/hyperlink" Target="https://www.zotero.org/google-docs/?RTzQOn" TargetMode="External"/><Relationship Id="rId6" Type="http://schemas.openxmlformats.org/officeDocument/2006/relationships/endnotes" Target="endnotes.xml"/><Relationship Id="rId238" Type="http://schemas.openxmlformats.org/officeDocument/2006/relationships/hyperlink" Target="https://www.zotero.org/google-docs/?S0U33k" TargetMode="External"/><Relationship Id="rId445" Type="http://schemas.openxmlformats.org/officeDocument/2006/relationships/hyperlink" Target="https://www.zotero.org/google-docs/?RTzQOn" TargetMode="External"/><Relationship Id="rId652" Type="http://schemas.openxmlformats.org/officeDocument/2006/relationships/hyperlink" Target="https://www.zotero.org/google-docs/?RTzQOn" TargetMode="External"/><Relationship Id="rId1075" Type="http://schemas.openxmlformats.org/officeDocument/2006/relationships/hyperlink" Target="https://www.zotero.org/google-docs/?RTzQOn" TargetMode="External"/><Relationship Id="rId1282" Type="http://schemas.openxmlformats.org/officeDocument/2006/relationships/hyperlink" Target="https://www.zotero.org/google-docs/?RTzQOn" TargetMode="External"/><Relationship Id="rId305" Type="http://schemas.openxmlformats.org/officeDocument/2006/relationships/hyperlink" Target="https://www.zotero.org/google-docs/?6QBVCg" TargetMode="External"/><Relationship Id="rId512" Type="http://schemas.openxmlformats.org/officeDocument/2006/relationships/hyperlink" Target="https://www.zotero.org/google-docs/?RTzQOn" TargetMode="External"/><Relationship Id="rId957" Type="http://schemas.openxmlformats.org/officeDocument/2006/relationships/hyperlink" Target="https://www.zotero.org/google-docs/?RTzQOn" TargetMode="External"/><Relationship Id="rId1142" Type="http://schemas.openxmlformats.org/officeDocument/2006/relationships/hyperlink" Target="https://www.zotero.org/google-docs/?RTzQOn" TargetMode="External"/><Relationship Id="rId1587" Type="http://schemas.openxmlformats.org/officeDocument/2006/relationships/hyperlink" Target="https://www.zotero.org/google-docs/?RTzQOn" TargetMode="External"/><Relationship Id="rId86" Type="http://schemas.openxmlformats.org/officeDocument/2006/relationships/hyperlink" Target="https://www.zotero.org/google-docs/?sNV4ST" TargetMode="External"/><Relationship Id="rId817" Type="http://schemas.openxmlformats.org/officeDocument/2006/relationships/hyperlink" Target="https://www.zotero.org/google-docs/?RTzQOn" TargetMode="External"/><Relationship Id="rId1002" Type="http://schemas.openxmlformats.org/officeDocument/2006/relationships/hyperlink" Target="https://www.zotero.org/google-docs/?RTzQOn" TargetMode="External"/><Relationship Id="rId1447" Type="http://schemas.openxmlformats.org/officeDocument/2006/relationships/hyperlink" Target="https://www.zotero.org/google-docs/?RTzQOn" TargetMode="External"/><Relationship Id="rId1654" Type="http://schemas.openxmlformats.org/officeDocument/2006/relationships/hyperlink" Target="https://www.zotero.org/google-docs/?RTzQOn" TargetMode="External"/><Relationship Id="rId1307" Type="http://schemas.openxmlformats.org/officeDocument/2006/relationships/hyperlink" Target="https://www.zotero.org/google-docs/?RTzQOn" TargetMode="External"/><Relationship Id="rId1514" Type="http://schemas.openxmlformats.org/officeDocument/2006/relationships/hyperlink" Target="https://www.zotero.org/google-docs/?RTzQOn" TargetMode="External"/><Relationship Id="rId1721" Type="http://schemas.openxmlformats.org/officeDocument/2006/relationships/hyperlink" Target="https://www.zotero.org/google-docs/?RTzQOn" TargetMode="External"/><Relationship Id="rId13" Type="http://schemas.openxmlformats.org/officeDocument/2006/relationships/hyperlink" Target="https://www.zotero.org/google-docs/?32hIw5" TargetMode="External"/><Relationship Id="rId162" Type="http://schemas.openxmlformats.org/officeDocument/2006/relationships/hyperlink" Target="https://www.zotero.org/google-docs/?rQamiC" TargetMode="External"/><Relationship Id="rId467" Type="http://schemas.openxmlformats.org/officeDocument/2006/relationships/hyperlink" Target="https://www.zotero.org/google-docs/?RTzQOn" TargetMode="External"/><Relationship Id="rId1097" Type="http://schemas.openxmlformats.org/officeDocument/2006/relationships/hyperlink" Target="https://www.zotero.org/google-docs/?RTzQOn" TargetMode="External"/><Relationship Id="rId674" Type="http://schemas.openxmlformats.org/officeDocument/2006/relationships/hyperlink" Target="https://www.zotero.org/google-docs/?RTzQOn" TargetMode="External"/><Relationship Id="rId881" Type="http://schemas.openxmlformats.org/officeDocument/2006/relationships/hyperlink" Target="https://www.zotero.org/google-docs/?RTzQOn" TargetMode="External"/><Relationship Id="rId979" Type="http://schemas.openxmlformats.org/officeDocument/2006/relationships/hyperlink" Target="https://www.zotero.org/google-docs/?RTzQOn" TargetMode="External"/><Relationship Id="rId327" Type="http://schemas.openxmlformats.org/officeDocument/2006/relationships/hyperlink" Target="https://www.zotero.org/google-docs/?9r4qJ8" TargetMode="External"/><Relationship Id="rId534" Type="http://schemas.openxmlformats.org/officeDocument/2006/relationships/hyperlink" Target="https://www.zotero.org/google-docs/?RTzQOn" TargetMode="External"/><Relationship Id="rId741" Type="http://schemas.openxmlformats.org/officeDocument/2006/relationships/hyperlink" Target="https://www.zotero.org/google-docs/?RTzQOn" TargetMode="External"/><Relationship Id="rId839" Type="http://schemas.openxmlformats.org/officeDocument/2006/relationships/hyperlink" Target="https://www.zotero.org/google-docs/?RTzQOn" TargetMode="External"/><Relationship Id="rId1164" Type="http://schemas.openxmlformats.org/officeDocument/2006/relationships/hyperlink" Target="https://www.zotero.org/google-docs/?RTzQOn" TargetMode="External"/><Relationship Id="rId1371" Type="http://schemas.openxmlformats.org/officeDocument/2006/relationships/hyperlink" Target="https://www.zotero.org/google-docs/?RTzQOn" TargetMode="External"/><Relationship Id="rId1469" Type="http://schemas.openxmlformats.org/officeDocument/2006/relationships/hyperlink" Target="https://www.zotero.org/google-docs/?RTzQOn" TargetMode="External"/><Relationship Id="rId601" Type="http://schemas.openxmlformats.org/officeDocument/2006/relationships/hyperlink" Target="https://www.zotero.org/google-docs/?RTzQOn" TargetMode="External"/><Relationship Id="rId1024" Type="http://schemas.openxmlformats.org/officeDocument/2006/relationships/hyperlink" Target="https://www.zotero.org/google-docs/?RTzQOn" TargetMode="External"/><Relationship Id="rId1231" Type="http://schemas.openxmlformats.org/officeDocument/2006/relationships/hyperlink" Target="https://www.zotero.org/google-docs/?RTzQOn" TargetMode="External"/><Relationship Id="rId1676" Type="http://schemas.openxmlformats.org/officeDocument/2006/relationships/hyperlink" Target="https://www.zotero.org/google-docs/?RTzQOn" TargetMode="External"/><Relationship Id="rId906" Type="http://schemas.openxmlformats.org/officeDocument/2006/relationships/hyperlink" Target="https://www.zotero.org/google-docs/?RTzQOn" TargetMode="External"/><Relationship Id="rId1329" Type="http://schemas.openxmlformats.org/officeDocument/2006/relationships/hyperlink" Target="https://www.zotero.org/google-docs/?RTzQOn" TargetMode="External"/><Relationship Id="rId1536" Type="http://schemas.openxmlformats.org/officeDocument/2006/relationships/hyperlink" Target="https://www.zotero.org/google-docs/?RTzQOn" TargetMode="External"/><Relationship Id="rId1743" Type="http://schemas.openxmlformats.org/officeDocument/2006/relationships/hyperlink" Target="https://www.zotero.org/google-docs/?RTzQOn" TargetMode="External"/><Relationship Id="rId35" Type="http://schemas.openxmlformats.org/officeDocument/2006/relationships/hyperlink" Target="https://www.zotero.org/google-docs/?3L8B2d" TargetMode="External"/><Relationship Id="rId1603" Type="http://schemas.openxmlformats.org/officeDocument/2006/relationships/hyperlink" Target="https://www.zotero.org/google-docs/?RTzQOn" TargetMode="External"/><Relationship Id="rId184" Type="http://schemas.openxmlformats.org/officeDocument/2006/relationships/hyperlink" Target="https://www.zotero.org/google-docs/?c31eeG" TargetMode="External"/><Relationship Id="rId391" Type="http://schemas.openxmlformats.org/officeDocument/2006/relationships/hyperlink" Target="https://www.zotero.org/google-docs/?ghODv1" TargetMode="External"/><Relationship Id="rId251" Type="http://schemas.openxmlformats.org/officeDocument/2006/relationships/hyperlink" Target="https://www.zotero.org/google-docs/?FfGgFW" TargetMode="External"/><Relationship Id="rId489" Type="http://schemas.openxmlformats.org/officeDocument/2006/relationships/hyperlink" Target="https://www.zotero.org/google-docs/?RTzQOn" TargetMode="External"/><Relationship Id="rId696" Type="http://schemas.openxmlformats.org/officeDocument/2006/relationships/hyperlink" Target="https://www.zotero.org/google-docs/?RTzQOn" TargetMode="External"/><Relationship Id="rId349" Type="http://schemas.openxmlformats.org/officeDocument/2006/relationships/hyperlink" Target="https://www.zotero.org/google-docs/?2bFb2d" TargetMode="External"/><Relationship Id="rId556" Type="http://schemas.openxmlformats.org/officeDocument/2006/relationships/hyperlink" Target="https://www.zotero.org/google-docs/?RTzQOn" TargetMode="External"/><Relationship Id="rId763" Type="http://schemas.openxmlformats.org/officeDocument/2006/relationships/hyperlink" Target="https://www.zotero.org/google-docs/?RTzQOn" TargetMode="External"/><Relationship Id="rId1186" Type="http://schemas.openxmlformats.org/officeDocument/2006/relationships/hyperlink" Target="https://www.zotero.org/google-docs/?RTzQOn" TargetMode="External"/><Relationship Id="rId1393" Type="http://schemas.openxmlformats.org/officeDocument/2006/relationships/hyperlink" Target="https://www.zotero.org/google-docs/?RTzQOn" TargetMode="External"/><Relationship Id="rId111" Type="http://schemas.openxmlformats.org/officeDocument/2006/relationships/hyperlink" Target="https://www.zotero.org/google-docs/?Xa3OZu" TargetMode="External"/><Relationship Id="rId209" Type="http://schemas.openxmlformats.org/officeDocument/2006/relationships/hyperlink" Target="https://www.zotero.org/google-docs/?DWEmRb" TargetMode="External"/><Relationship Id="rId416" Type="http://schemas.openxmlformats.org/officeDocument/2006/relationships/hyperlink" Target="https://www.zotero.org/google-docs/?RTzQOn" TargetMode="External"/><Relationship Id="rId970" Type="http://schemas.openxmlformats.org/officeDocument/2006/relationships/hyperlink" Target="https://www.zotero.org/google-docs/?RTzQOn" TargetMode="External"/><Relationship Id="rId1046" Type="http://schemas.openxmlformats.org/officeDocument/2006/relationships/hyperlink" Target="https://www.zotero.org/google-docs/?RTzQOn" TargetMode="External"/><Relationship Id="rId1253" Type="http://schemas.openxmlformats.org/officeDocument/2006/relationships/hyperlink" Target="https://www.zotero.org/google-docs/?RTzQOn" TargetMode="External"/><Relationship Id="rId1698" Type="http://schemas.openxmlformats.org/officeDocument/2006/relationships/hyperlink" Target="https://www.zotero.org/google-docs/?RTzQOn" TargetMode="External"/><Relationship Id="rId623" Type="http://schemas.openxmlformats.org/officeDocument/2006/relationships/hyperlink" Target="https://www.zotero.org/google-docs/?RTzQOn" TargetMode="External"/><Relationship Id="rId830" Type="http://schemas.openxmlformats.org/officeDocument/2006/relationships/hyperlink" Target="https://www.zotero.org/google-docs/?RTzQOn" TargetMode="External"/><Relationship Id="rId928" Type="http://schemas.openxmlformats.org/officeDocument/2006/relationships/hyperlink" Target="https://www.zotero.org/google-docs/?RTzQOn" TargetMode="External"/><Relationship Id="rId1460" Type="http://schemas.openxmlformats.org/officeDocument/2006/relationships/hyperlink" Target="https://www.zotero.org/google-docs/?RTzQOn" TargetMode="External"/><Relationship Id="rId1558" Type="http://schemas.openxmlformats.org/officeDocument/2006/relationships/hyperlink" Target="https://www.zotero.org/google-docs/?RTzQOn" TargetMode="External"/><Relationship Id="rId1765" Type="http://schemas.openxmlformats.org/officeDocument/2006/relationships/hyperlink" Target="https://www.zotero.org/google-docs/?RTzQOn" TargetMode="External"/><Relationship Id="rId57" Type="http://schemas.openxmlformats.org/officeDocument/2006/relationships/hyperlink" Target="https://www.zotero.org/google-docs/?jsTemG" TargetMode="External"/><Relationship Id="rId1113" Type="http://schemas.openxmlformats.org/officeDocument/2006/relationships/hyperlink" Target="https://www.zotero.org/google-docs/?RTzQOn" TargetMode="External"/><Relationship Id="rId1320" Type="http://schemas.openxmlformats.org/officeDocument/2006/relationships/hyperlink" Target="https://www.zotero.org/google-docs/?RTzQOn" TargetMode="External"/><Relationship Id="rId1418" Type="http://schemas.openxmlformats.org/officeDocument/2006/relationships/hyperlink" Target="https://www.zotero.org/google-docs/?RTzQOn" TargetMode="External"/><Relationship Id="rId1625" Type="http://schemas.openxmlformats.org/officeDocument/2006/relationships/hyperlink" Target="https://www.zotero.org/google-docs/?RTzQOn" TargetMode="External"/><Relationship Id="rId273" Type="http://schemas.openxmlformats.org/officeDocument/2006/relationships/hyperlink" Target="https://www.zotero.org/google-docs/?IVSTMp" TargetMode="External"/><Relationship Id="rId480" Type="http://schemas.openxmlformats.org/officeDocument/2006/relationships/hyperlink" Target="https://www.zotero.org/google-docs/?RTzQOn" TargetMode="External"/><Relationship Id="rId133" Type="http://schemas.openxmlformats.org/officeDocument/2006/relationships/hyperlink" Target="https://www.zotero.org/google-docs/?UGyYOn" TargetMode="External"/><Relationship Id="rId340" Type="http://schemas.openxmlformats.org/officeDocument/2006/relationships/hyperlink" Target="https://www.zotero.org/google-docs/?5tWpGD" TargetMode="External"/><Relationship Id="rId578" Type="http://schemas.openxmlformats.org/officeDocument/2006/relationships/hyperlink" Target="https://www.zotero.org/google-docs/?RTzQOn" TargetMode="External"/><Relationship Id="rId785" Type="http://schemas.openxmlformats.org/officeDocument/2006/relationships/hyperlink" Target="https://www.zotero.org/google-docs/?RTzQOn" TargetMode="External"/><Relationship Id="rId992" Type="http://schemas.openxmlformats.org/officeDocument/2006/relationships/hyperlink" Target="https://www.zotero.org/google-docs/?RTzQOn" TargetMode="External"/><Relationship Id="rId200" Type="http://schemas.openxmlformats.org/officeDocument/2006/relationships/hyperlink" Target="https://www.zotero.org/google-docs/?JI5OrU" TargetMode="External"/><Relationship Id="rId438" Type="http://schemas.openxmlformats.org/officeDocument/2006/relationships/hyperlink" Target="https://www.zotero.org/google-docs/?RTzQOn" TargetMode="External"/><Relationship Id="rId645" Type="http://schemas.openxmlformats.org/officeDocument/2006/relationships/hyperlink" Target="https://www.zotero.org/google-docs/?RTzQOn" TargetMode="External"/><Relationship Id="rId852" Type="http://schemas.openxmlformats.org/officeDocument/2006/relationships/hyperlink" Target="https://www.zotero.org/google-docs/?RTzQOn" TargetMode="External"/><Relationship Id="rId1068" Type="http://schemas.openxmlformats.org/officeDocument/2006/relationships/hyperlink" Target="https://www.zotero.org/google-docs/?RTzQOn" TargetMode="External"/><Relationship Id="rId1275" Type="http://schemas.openxmlformats.org/officeDocument/2006/relationships/hyperlink" Target="https://www.zotero.org/google-docs/?RTzQOn" TargetMode="External"/><Relationship Id="rId1482" Type="http://schemas.openxmlformats.org/officeDocument/2006/relationships/hyperlink" Target="https://www.zotero.org/google-docs/?RTzQOn" TargetMode="External"/><Relationship Id="rId505" Type="http://schemas.openxmlformats.org/officeDocument/2006/relationships/hyperlink" Target="https://www.zotero.org/google-docs/?RTzQOn" TargetMode="External"/><Relationship Id="rId712" Type="http://schemas.openxmlformats.org/officeDocument/2006/relationships/hyperlink" Target="https://www.zotero.org/google-docs/?RTzQOn" TargetMode="External"/><Relationship Id="rId1135" Type="http://schemas.openxmlformats.org/officeDocument/2006/relationships/hyperlink" Target="https://www.zotero.org/google-docs/?RTzQOn" TargetMode="External"/><Relationship Id="rId1342" Type="http://schemas.openxmlformats.org/officeDocument/2006/relationships/hyperlink" Target="https://www.zotero.org/google-docs/?RTzQOn" TargetMode="External"/><Relationship Id="rId79" Type="http://schemas.openxmlformats.org/officeDocument/2006/relationships/hyperlink" Target="https://www.zotero.org/google-docs/?RKqtJF" TargetMode="External"/><Relationship Id="rId1202" Type="http://schemas.openxmlformats.org/officeDocument/2006/relationships/hyperlink" Target="https://www.zotero.org/google-docs/?RTzQOn" TargetMode="External"/><Relationship Id="rId1647" Type="http://schemas.openxmlformats.org/officeDocument/2006/relationships/hyperlink" Target="https://www.zotero.org/google-docs/?RTzQOn" TargetMode="External"/><Relationship Id="rId1507" Type="http://schemas.openxmlformats.org/officeDocument/2006/relationships/hyperlink" Target="https://www.zotero.org/google-docs/?RTzQOn" TargetMode="External"/><Relationship Id="rId1714" Type="http://schemas.openxmlformats.org/officeDocument/2006/relationships/hyperlink" Target="https://www.zotero.org/google-docs/?RTzQOn" TargetMode="External"/><Relationship Id="rId295" Type="http://schemas.openxmlformats.org/officeDocument/2006/relationships/hyperlink" Target="https://www.zotero.org/google-docs/?YoIRIU" TargetMode="External"/><Relationship Id="rId155" Type="http://schemas.openxmlformats.org/officeDocument/2006/relationships/hyperlink" Target="https://www.zotero.org/google-docs/?a2CL2z" TargetMode="External"/><Relationship Id="rId362" Type="http://schemas.openxmlformats.org/officeDocument/2006/relationships/hyperlink" Target="https://www.zotero.org/google-docs/?HmhZ5U" TargetMode="External"/><Relationship Id="rId1297" Type="http://schemas.openxmlformats.org/officeDocument/2006/relationships/hyperlink" Target="https://www.zotero.org/google-docs/?RTzQOn" TargetMode="External"/><Relationship Id="rId222" Type="http://schemas.openxmlformats.org/officeDocument/2006/relationships/hyperlink" Target="https://www.zotero.org/google-docs/?sMObro" TargetMode="External"/><Relationship Id="rId667" Type="http://schemas.openxmlformats.org/officeDocument/2006/relationships/hyperlink" Target="https://www.zotero.org/google-docs/?RTzQOn" TargetMode="External"/><Relationship Id="rId874" Type="http://schemas.openxmlformats.org/officeDocument/2006/relationships/hyperlink" Target="https://www.zotero.org/google-docs/?RTzQOn" TargetMode="External"/><Relationship Id="rId527" Type="http://schemas.openxmlformats.org/officeDocument/2006/relationships/hyperlink" Target="https://www.zotero.org/google-docs/?RTzQOn" TargetMode="External"/><Relationship Id="rId734" Type="http://schemas.openxmlformats.org/officeDocument/2006/relationships/hyperlink" Target="https://www.zotero.org/google-docs/?RTzQOn" TargetMode="External"/><Relationship Id="rId941" Type="http://schemas.openxmlformats.org/officeDocument/2006/relationships/hyperlink" Target="https://www.zotero.org/google-docs/?RTzQOn" TargetMode="External"/><Relationship Id="rId1157" Type="http://schemas.openxmlformats.org/officeDocument/2006/relationships/hyperlink" Target="https://www.zotero.org/google-docs/?RTzQOn" TargetMode="External"/><Relationship Id="rId1364" Type="http://schemas.openxmlformats.org/officeDocument/2006/relationships/hyperlink" Target="https://www.zotero.org/google-docs/?RTzQOn" TargetMode="External"/><Relationship Id="rId1571" Type="http://schemas.openxmlformats.org/officeDocument/2006/relationships/hyperlink" Target="https://www.zotero.org/google-docs/?RTzQOn" TargetMode="External"/><Relationship Id="rId70" Type="http://schemas.openxmlformats.org/officeDocument/2006/relationships/hyperlink" Target="https://www.zotero.org/google-docs/?KRnhl9" TargetMode="External"/><Relationship Id="rId801" Type="http://schemas.openxmlformats.org/officeDocument/2006/relationships/hyperlink" Target="https://www.zotero.org/google-docs/?RTzQOn" TargetMode="External"/><Relationship Id="rId1017" Type="http://schemas.openxmlformats.org/officeDocument/2006/relationships/hyperlink" Target="https://www.zotero.org/google-docs/?RTzQOn" TargetMode="External"/><Relationship Id="rId1224" Type="http://schemas.openxmlformats.org/officeDocument/2006/relationships/hyperlink" Target="https://www.zotero.org/google-docs/?RTzQOn" TargetMode="External"/><Relationship Id="rId1431" Type="http://schemas.openxmlformats.org/officeDocument/2006/relationships/hyperlink" Target="https://www.zotero.org/google-docs/?RTzQOn" TargetMode="External"/><Relationship Id="rId1669" Type="http://schemas.openxmlformats.org/officeDocument/2006/relationships/hyperlink" Target="https://www.zotero.org/google-docs/?RTzQOn" TargetMode="External"/><Relationship Id="rId1529" Type="http://schemas.openxmlformats.org/officeDocument/2006/relationships/hyperlink" Target="https://www.zotero.org/google-docs/?RTzQOn" TargetMode="External"/><Relationship Id="rId1736" Type="http://schemas.openxmlformats.org/officeDocument/2006/relationships/hyperlink" Target="https://www.zotero.org/google-docs/?RTzQOn" TargetMode="External"/><Relationship Id="rId28" Type="http://schemas.openxmlformats.org/officeDocument/2006/relationships/hyperlink" Target="https://www.zotero.org/google-docs/?9GXbxq" TargetMode="External"/><Relationship Id="rId177" Type="http://schemas.openxmlformats.org/officeDocument/2006/relationships/hyperlink" Target="https://www.zotero.org/google-docs/?e4Mwfp" TargetMode="External"/><Relationship Id="rId384" Type="http://schemas.openxmlformats.org/officeDocument/2006/relationships/hyperlink" Target="https://www.zotero.org/google-docs/?gg58ol" TargetMode="External"/><Relationship Id="rId591" Type="http://schemas.openxmlformats.org/officeDocument/2006/relationships/hyperlink" Target="https://www.zotero.org/google-docs/?RTzQOn" TargetMode="External"/><Relationship Id="rId244" Type="http://schemas.openxmlformats.org/officeDocument/2006/relationships/hyperlink" Target="https://www.zotero.org/google-docs/?mEG73f" TargetMode="External"/><Relationship Id="rId689" Type="http://schemas.openxmlformats.org/officeDocument/2006/relationships/hyperlink" Target="https://www.zotero.org/google-docs/?RTzQOn" TargetMode="External"/><Relationship Id="rId896" Type="http://schemas.openxmlformats.org/officeDocument/2006/relationships/hyperlink" Target="https://www.zotero.org/google-docs/?RTzQOn" TargetMode="External"/><Relationship Id="rId1081" Type="http://schemas.openxmlformats.org/officeDocument/2006/relationships/hyperlink" Target="https://www.zotero.org/google-docs/?RTzQOn" TargetMode="External"/><Relationship Id="rId451" Type="http://schemas.openxmlformats.org/officeDocument/2006/relationships/hyperlink" Target="https://www.zotero.org/google-docs/?RTzQOn" TargetMode="External"/><Relationship Id="rId549" Type="http://schemas.openxmlformats.org/officeDocument/2006/relationships/hyperlink" Target="https://www.zotero.org/google-docs/?RTzQOn" TargetMode="External"/><Relationship Id="rId756" Type="http://schemas.openxmlformats.org/officeDocument/2006/relationships/hyperlink" Target="https://www.zotero.org/google-docs/?RTzQOn" TargetMode="External"/><Relationship Id="rId1179" Type="http://schemas.openxmlformats.org/officeDocument/2006/relationships/hyperlink" Target="https://www.zotero.org/google-docs/?RTzQOn" TargetMode="External"/><Relationship Id="rId1386" Type="http://schemas.openxmlformats.org/officeDocument/2006/relationships/hyperlink" Target="https://www.zotero.org/google-docs/?RTzQOn" TargetMode="External"/><Relationship Id="rId1593" Type="http://schemas.openxmlformats.org/officeDocument/2006/relationships/hyperlink" Target="https://www.zotero.org/google-docs/?RTzQOn" TargetMode="External"/><Relationship Id="rId104" Type="http://schemas.openxmlformats.org/officeDocument/2006/relationships/hyperlink" Target="https://www.zotero.org/google-docs/?4ZpEE7" TargetMode="External"/><Relationship Id="rId311" Type="http://schemas.openxmlformats.org/officeDocument/2006/relationships/hyperlink" Target="https://www.zotero.org/google-docs/?rEEo1N" TargetMode="External"/><Relationship Id="rId409" Type="http://schemas.openxmlformats.org/officeDocument/2006/relationships/hyperlink" Target="https://www.zotero.org/google-docs/?RTzQOn" TargetMode="External"/><Relationship Id="rId963" Type="http://schemas.openxmlformats.org/officeDocument/2006/relationships/hyperlink" Target="https://www.zotero.org/google-docs/?RTzQOn" TargetMode="External"/><Relationship Id="rId1039" Type="http://schemas.openxmlformats.org/officeDocument/2006/relationships/hyperlink" Target="https://www.zotero.org/google-docs/?RTzQOn" TargetMode="External"/><Relationship Id="rId1246" Type="http://schemas.openxmlformats.org/officeDocument/2006/relationships/hyperlink" Target="https://www.zotero.org/google-docs/?RTzQOn" TargetMode="External"/><Relationship Id="rId92" Type="http://schemas.openxmlformats.org/officeDocument/2006/relationships/hyperlink" Target="https://www.zotero.org/google-docs/?ylP1TJ" TargetMode="External"/><Relationship Id="rId616" Type="http://schemas.openxmlformats.org/officeDocument/2006/relationships/hyperlink" Target="https://www.zotero.org/google-docs/?RTzQOn" TargetMode="External"/><Relationship Id="rId823" Type="http://schemas.openxmlformats.org/officeDocument/2006/relationships/hyperlink" Target="https://www.zotero.org/google-docs/?RTzQOn" TargetMode="External"/><Relationship Id="rId1453" Type="http://schemas.openxmlformats.org/officeDocument/2006/relationships/hyperlink" Target="https://www.zotero.org/google-docs/?RTzQOn" TargetMode="External"/><Relationship Id="rId1660" Type="http://schemas.openxmlformats.org/officeDocument/2006/relationships/hyperlink" Target="https://www.zotero.org/google-docs/?RTzQOn" TargetMode="External"/><Relationship Id="rId1758" Type="http://schemas.openxmlformats.org/officeDocument/2006/relationships/hyperlink" Target="https://www.zotero.org/google-docs/?RTzQOn" TargetMode="External"/><Relationship Id="rId1106" Type="http://schemas.openxmlformats.org/officeDocument/2006/relationships/hyperlink" Target="https://www.zotero.org/google-docs/?RTzQOn" TargetMode="External"/><Relationship Id="rId1313" Type="http://schemas.openxmlformats.org/officeDocument/2006/relationships/hyperlink" Target="https://www.zotero.org/google-docs/?RTzQOn" TargetMode="External"/><Relationship Id="rId1520" Type="http://schemas.openxmlformats.org/officeDocument/2006/relationships/hyperlink" Target="https://www.zotero.org/google-docs/?RTzQOn" TargetMode="External"/><Relationship Id="rId1618" Type="http://schemas.openxmlformats.org/officeDocument/2006/relationships/hyperlink" Target="https://www.zotero.org/google-docs/?RTzQOn" TargetMode="External"/><Relationship Id="rId199" Type="http://schemas.openxmlformats.org/officeDocument/2006/relationships/hyperlink" Target="https://www.zotero.org/google-docs/?CF36Zx" TargetMode="External"/><Relationship Id="rId266" Type="http://schemas.openxmlformats.org/officeDocument/2006/relationships/hyperlink" Target="https://www.zotero.org/google-docs/?uJCyNE" TargetMode="External"/><Relationship Id="rId473" Type="http://schemas.openxmlformats.org/officeDocument/2006/relationships/hyperlink" Target="https://www.zotero.org/google-docs/?RTzQOn" TargetMode="External"/><Relationship Id="rId680" Type="http://schemas.openxmlformats.org/officeDocument/2006/relationships/hyperlink" Target="https://www.zotero.org/google-docs/?RTzQOn" TargetMode="External"/><Relationship Id="rId126" Type="http://schemas.openxmlformats.org/officeDocument/2006/relationships/hyperlink" Target="https://www.zotero.org/google-docs/?SP3bS8" TargetMode="External"/><Relationship Id="rId333" Type="http://schemas.openxmlformats.org/officeDocument/2006/relationships/hyperlink" Target="https://www.zotero.org/google-docs/?srTjSD" TargetMode="External"/><Relationship Id="rId540" Type="http://schemas.openxmlformats.org/officeDocument/2006/relationships/hyperlink" Target="https://www.zotero.org/google-docs/?RTzQOn" TargetMode="External"/><Relationship Id="rId778" Type="http://schemas.openxmlformats.org/officeDocument/2006/relationships/hyperlink" Target="https://www.zotero.org/google-docs/?RTzQOn" TargetMode="External"/><Relationship Id="rId985" Type="http://schemas.openxmlformats.org/officeDocument/2006/relationships/hyperlink" Target="https://www.zotero.org/google-docs/?RTzQOn" TargetMode="External"/><Relationship Id="rId1170" Type="http://schemas.openxmlformats.org/officeDocument/2006/relationships/hyperlink" Target="https://www.zotero.org/google-docs/?RTzQOn" TargetMode="External"/><Relationship Id="rId638" Type="http://schemas.openxmlformats.org/officeDocument/2006/relationships/hyperlink" Target="https://www.zotero.org/google-docs/?RTzQOn" TargetMode="External"/><Relationship Id="rId845" Type="http://schemas.openxmlformats.org/officeDocument/2006/relationships/hyperlink" Target="https://www.zotero.org/google-docs/?RTzQOn" TargetMode="External"/><Relationship Id="rId1030" Type="http://schemas.openxmlformats.org/officeDocument/2006/relationships/hyperlink" Target="https://www.zotero.org/google-docs/?RTzQOn" TargetMode="External"/><Relationship Id="rId1268" Type="http://schemas.openxmlformats.org/officeDocument/2006/relationships/hyperlink" Target="https://www.zotero.org/google-docs/?RTzQOn" TargetMode="External"/><Relationship Id="rId1475" Type="http://schemas.openxmlformats.org/officeDocument/2006/relationships/hyperlink" Target="https://www.zotero.org/google-docs/?RTzQOn" TargetMode="External"/><Relationship Id="rId1682" Type="http://schemas.openxmlformats.org/officeDocument/2006/relationships/hyperlink" Target="https://www.zotero.org/google-docs/?RTzQOn" TargetMode="External"/><Relationship Id="rId400" Type="http://schemas.openxmlformats.org/officeDocument/2006/relationships/hyperlink" Target="https://www.zotero.org/google-docs/?RTzQOn" TargetMode="External"/><Relationship Id="rId705" Type="http://schemas.openxmlformats.org/officeDocument/2006/relationships/hyperlink" Target="https://www.zotero.org/google-docs/?RTzQOn" TargetMode="External"/><Relationship Id="rId1128" Type="http://schemas.openxmlformats.org/officeDocument/2006/relationships/hyperlink" Target="https://www.zotero.org/google-docs/?RTzQOn" TargetMode="External"/><Relationship Id="rId1335" Type="http://schemas.openxmlformats.org/officeDocument/2006/relationships/hyperlink" Target="https://www.zotero.org/google-docs/?RTzQOn" TargetMode="External"/><Relationship Id="rId1542" Type="http://schemas.openxmlformats.org/officeDocument/2006/relationships/hyperlink" Target="https://www.zotero.org/google-docs/?RTzQOn" TargetMode="External"/><Relationship Id="rId912" Type="http://schemas.openxmlformats.org/officeDocument/2006/relationships/hyperlink" Target="https://www.zotero.org/google-docs/?RTzQOn" TargetMode="External"/><Relationship Id="rId41" Type="http://schemas.openxmlformats.org/officeDocument/2006/relationships/hyperlink" Target="https://www.zotero.org/google-docs/?pujQ6U" TargetMode="External"/><Relationship Id="rId1402" Type="http://schemas.openxmlformats.org/officeDocument/2006/relationships/hyperlink" Target="https://www.zotero.org/google-docs/?RTzQOn" TargetMode="External"/><Relationship Id="rId1707" Type="http://schemas.openxmlformats.org/officeDocument/2006/relationships/hyperlink" Target="https://www.zotero.org/google-docs/?RTzQOn" TargetMode="External"/><Relationship Id="rId190" Type="http://schemas.openxmlformats.org/officeDocument/2006/relationships/hyperlink" Target="https://www.zotero.org/google-docs/?q45VF4" TargetMode="External"/><Relationship Id="rId288" Type="http://schemas.openxmlformats.org/officeDocument/2006/relationships/hyperlink" Target="https://www.zotero.org/google-docs/?euYyYw" TargetMode="External"/><Relationship Id="rId495" Type="http://schemas.openxmlformats.org/officeDocument/2006/relationships/hyperlink" Target="https://www.zotero.org/google-docs/?RTzQOn" TargetMode="External"/><Relationship Id="rId148" Type="http://schemas.openxmlformats.org/officeDocument/2006/relationships/hyperlink" Target="https://www.zotero.org/google-docs/?i11rhH" TargetMode="External"/><Relationship Id="rId355" Type="http://schemas.openxmlformats.org/officeDocument/2006/relationships/hyperlink" Target="https://www.zotero.org/google-docs/?oB3YE3" TargetMode="External"/><Relationship Id="rId562" Type="http://schemas.openxmlformats.org/officeDocument/2006/relationships/hyperlink" Target="https://www.zotero.org/google-docs/?RTzQOn" TargetMode="External"/><Relationship Id="rId1192" Type="http://schemas.openxmlformats.org/officeDocument/2006/relationships/hyperlink" Target="https://www.zotero.org/google-docs/?RTzQOn" TargetMode="External"/><Relationship Id="rId215" Type="http://schemas.openxmlformats.org/officeDocument/2006/relationships/image" Target="media/image5.png"/><Relationship Id="rId422" Type="http://schemas.openxmlformats.org/officeDocument/2006/relationships/hyperlink" Target="https://www.zotero.org/google-docs/?RTzQOn" TargetMode="External"/><Relationship Id="rId867" Type="http://schemas.openxmlformats.org/officeDocument/2006/relationships/hyperlink" Target="https://www.zotero.org/google-docs/?RTzQOn" TargetMode="External"/><Relationship Id="rId1052" Type="http://schemas.openxmlformats.org/officeDocument/2006/relationships/hyperlink" Target="https://www.zotero.org/google-docs/?RTzQOn" TargetMode="External"/><Relationship Id="rId1497" Type="http://schemas.openxmlformats.org/officeDocument/2006/relationships/hyperlink" Target="https://www.zotero.org/google-docs/?RTzQOn" TargetMode="External"/><Relationship Id="rId727" Type="http://schemas.openxmlformats.org/officeDocument/2006/relationships/hyperlink" Target="https://www.zotero.org/google-docs/?RTzQOn" TargetMode="External"/><Relationship Id="rId934" Type="http://schemas.openxmlformats.org/officeDocument/2006/relationships/hyperlink" Target="https://www.zotero.org/google-docs/?RTzQOn" TargetMode="External"/><Relationship Id="rId1357" Type="http://schemas.openxmlformats.org/officeDocument/2006/relationships/hyperlink" Target="https://www.zotero.org/google-docs/?RTzQOn" TargetMode="External"/><Relationship Id="rId1564" Type="http://schemas.openxmlformats.org/officeDocument/2006/relationships/hyperlink" Target="https://www.zotero.org/google-docs/?RTzQOn" TargetMode="External"/><Relationship Id="rId1771" Type="http://schemas.openxmlformats.org/officeDocument/2006/relationships/fontTable" Target="fontTable.xml"/><Relationship Id="rId63" Type="http://schemas.openxmlformats.org/officeDocument/2006/relationships/hyperlink" Target="https://www.zotero.org/google-docs/?d8PS6B" TargetMode="External"/><Relationship Id="rId1217" Type="http://schemas.openxmlformats.org/officeDocument/2006/relationships/hyperlink" Target="https://www.zotero.org/google-docs/?RTzQOn" TargetMode="External"/><Relationship Id="rId1424" Type="http://schemas.openxmlformats.org/officeDocument/2006/relationships/hyperlink" Target="https://www.zotero.org/google-docs/?RTzQOn" TargetMode="External"/><Relationship Id="rId1631" Type="http://schemas.openxmlformats.org/officeDocument/2006/relationships/hyperlink" Target="https://www.zotero.org/google-docs/?RTzQOn" TargetMode="External"/><Relationship Id="rId1729" Type="http://schemas.openxmlformats.org/officeDocument/2006/relationships/hyperlink" Target="https://www.zotero.org/google-docs/?RTzQOn" TargetMode="External"/><Relationship Id="rId377" Type="http://schemas.openxmlformats.org/officeDocument/2006/relationships/hyperlink" Target="https://www.zotero.org/google-docs/?sux2aQ" TargetMode="External"/><Relationship Id="rId584" Type="http://schemas.openxmlformats.org/officeDocument/2006/relationships/hyperlink" Target="https://www.zotero.org/google-docs/?RTzQOn" TargetMode="External"/><Relationship Id="rId5" Type="http://schemas.openxmlformats.org/officeDocument/2006/relationships/footnotes" Target="footnotes.xml"/><Relationship Id="rId237" Type="http://schemas.openxmlformats.org/officeDocument/2006/relationships/hyperlink" Target="https://www.zotero.org/google-docs/?S0U33k" TargetMode="External"/><Relationship Id="rId791" Type="http://schemas.openxmlformats.org/officeDocument/2006/relationships/hyperlink" Target="https://www.zotero.org/google-docs/?RTzQOn" TargetMode="External"/><Relationship Id="rId889" Type="http://schemas.openxmlformats.org/officeDocument/2006/relationships/hyperlink" Target="https://www.zotero.org/google-docs/?RTzQOn" TargetMode="External"/><Relationship Id="rId1074" Type="http://schemas.openxmlformats.org/officeDocument/2006/relationships/hyperlink" Target="https://www.zotero.org/google-docs/?RTzQOn" TargetMode="External"/><Relationship Id="rId444" Type="http://schemas.openxmlformats.org/officeDocument/2006/relationships/hyperlink" Target="https://www.zotero.org/google-docs/?RTzQOn" TargetMode="External"/><Relationship Id="rId651" Type="http://schemas.openxmlformats.org/officeDocument/2006/relationships/hyperlink" Target="https://www.zotero.org/google-docs/?RTzQOn" TargetMode="External"/><Relationship Id="rId749" Type="http://schemas.openxmlformats.org/officeDocument/2006/relationships/hyperlink" Target="https://www.zotero.org/google-docs/?RTzQOn" TargetMode="External"/><Relationship Id="rId1281" Type="http://schemas.openxmlformats.org/officeDocument/2006/relationships/hyperlink" Target="https://www.zotero.org/google-docs/?RTzQOn" TargetMode="External"/><Relationship Id="rId1379" Type="http://schemas.openxmlformats.org/officeDocument/2006/relationships/hyperlink" Target="https://www.zotero.org/google-docs/?RTzQOn" TargetMode="External"/><Relationship Id="rId1586" Type="http://schemas.openxmlformats.org/officeDocument/2006/relationships/hyperlink" Target="https://www.zotero.org/google-docs/?RTzQOn" TargetMode="External"/><Relationship Id="rId304" Type="http://schemas.openxmlformats.org/officeDocument/2006/relationships/hyperlink" Target="https://www.zotero.org/google-docs/?8BvM0m" TargetMode="External"/><Relationship Id="rId511" Type="http://schemas.openxmlformats.org/officeDocument/2006/relationships/hyperlink" Target="https://www.zotero.org/google-docs/?RTzQOn" TargetMode="External"/><Relationship Id="rId609" Type="http://schemas.openxmlformats.org/officeDocument/2006/relationships/hyperlink" Target="https://www.zotero.org/google-docs/?RTzQOn" TargetMode="External"/><Relationship Id="rId956" Type="http://schemas.openxmlformats.org/officeDocument/2006/relationships/hyperlink" Target="https://www.zotero.org/google-docs/?RTzQOn" TargetMode="External"/><Relationship Id="rId1141" Type="http://schemas.openxmlformats.org/officeDocument/2006/relationships/hyperlink" Target="https://www.zotero.org/google-docs/?RTzQOn" TargetMode="External"/><Relationship Id="rId1239" Type="http://schemas.openxmlformats.org/officeDocument/2006/relationships/hyperlink" Target="https://www.zotero.org/google-docs/?RTzQOn" TargetMode="External"/><Relationship Id="rId85" Type="http://schemas.openxmlformats.org/officeDocument/2006/relationships/hyperlink" Target="https://www.zotero.org/google-docs/?ndJNZw" TargetMode="External"/><Relationship Id="rId816" Type="http://schemas.openxmlformats.org/officeDocument/2006/relationships/hyperlink" Target="https://www.zotero.org/google-docs/?RTzQOn" TargetMode="External"/><Relationship Id="rId1001" Type="http://schemas.openxmlformats.org/officeDocument/2006/relationships/hyperlink" Target="https://www.zotero.org/google-docs/?RTzQOn" TargetMode="External"/><Relationship Id="rId1446" Type="http://schemas.openxmlformats.org/officeDocument/2006/relationships/hyperlink" Target="https://www.zotero.org/google-docs/?RTzQOn" TargetMode="External"/><Relationship Id="rId1653" Type="http://schemas.openxmlformats.org/officeDocument/2006/relationships/hyperlink" Target="https://www.zotero.org/google-docs/?RTzQOn" TargetMode="External"/><Relationship Id="rId1306" Type="http://schemas.openxmlformats.org/officeDocument/2006/relationships/hyperlink" Target="https://www.zotero.org/google-docs/?RTzQOn" TargetMode="External"/><Relationship Id="rId1513" Type="http://schemas.openxmlformats.org/officeDocument/2006/relationships/hyperlink" Target="https://www.zotero.org/google-docs/?RTzQOn" TargetMode="External"/><Relationship Id="rId1720" Type="http://schemas.openxmlformats.org/officeDocument/2006/relationships/hyperlink" Target="https://www.zotero.org/google-docs/?RTzQOn" TargetMode="External"/><Relationship Id="rId12" Type="http://schemas.openxmlformats.org/officeDocument/2006/relationships/hyperlink" Target="https://www.zotero.org/google-docs/?aFp8OB" TargetMode="External"/><Relationship Id="rId161" Type="http://schemas.openxmlformats.org/officeDocument/2006/relationships/hyperlink" Target="https://www.zotero.org/google-docs/?vpDhtf" TargetMode="External"/><Relationship Id="rId399" Type="http://schemas.openxmlformats.org/officeDocument/2006/relationships/hyperlink" Target="https://www.zotero.org/google-docs/?RTzQOn" TargetMode="External"/><Relationship Id="rId259" Type="http://schemas.openxmlformats.org/officeDocument/2006/relationships/hyperlink" Target="https://www.zotero.org/google-docs/?CcbD9r" TargetMode="External"/><Relationship Id="rId466" Type="http://schemas.openxmlformats.org/officeDocument/2006/relationships/hyperlink" Target="https://www.zotero.org/google-docs/?RTzQOn" TargetMode="External"/><Relationship Id="rId673" Type="http://schemas.openxmlformats.org/officeDocument/2006/relationships/hyperlink" Target="https://www.zotero.org/google-docs/?RTzQOn" TargetMode="External"/><Relationship Id="rId880" Type="http://schemas.openxmlformats.org/officeDocument/2006/relationships/hyperlink" Target="https://www.zotero.org/google-docs/?RTzQOn" TargetMode="External"/><Relationship Id="rId1096" Type="http://schemas.openxmlformats.org/officeDocument/2006/relationships/hyperlink" Target="https://www.zotero.org/google-docs/?RTzQOn" TargetMode="External"/><Relationship Id="rId119" Type="http://schemas.openxmlformats.org/officeDocument/2006/relationships/hyperlink" Target="https://www.zotero.org/google-docs/?vOvQXZ" TargetMode="External"/><Relationship Id="rId326" Type="http://schemas.openxmlformats.org/officeDocument/2006/relationships/hyperlink" Target="https://www.zotero.org/google-docs/?EVsh9j" TargetMode="External"/><Relationship Id="rId533" Type="http://schemas.openxmlformats.org/officeDocument/2006/relationships/hyperlink" Target="https://www.zotero.org/google-docs/?RTzQOn" TargetMode="External"/><Relationship Id="rId978" Type="http://schemas.openxmlformats.org/officeDocument/2006/relationships/hyperlink" Target="https://www.zotero.org/google-docs/?RTzQOn" TargetMode="External"/><Relationship Id="rId1163" Type="http://schemas.openxmlformats.org/officeDocument/2006/relationships/hyperlink" Target="https://www.zotero.org/google-docs/?RTzQOn" TargetMode="External"/><Relationship Id="rId1370" Type="http://schemas.openxmlformats.org/officeDocument/2006/relationships/hyperlink" Target="https://www.zotero.org/google-docs/?RTzQOn" TargetMode="External"/><Relationship Id="rId740" Type="http://schemas.openxmlformats.org/officeDocument/2006/relationships/hyperlink" Target="https://www.zotero.org/google-docs/?RTzQOn" TargetMode="External"/><Relationship Id="rId838" Type="http://schemas.openxmlformats.org/officeDocument/2006/relationships/hyperlink" Target="https://www.zotero.org/google-docs/?RTzQOn" TargetMode="External"/><Relationship Id="rId1023" Type="http://schemas.openxmlformats.org/officeDocument/2006/relationships/hyperlink" Target="https://www.zotero.org/google-docs/?RTzQOn" TargetMode="External"/><Relationship Id="rId1468" Type="http://schemas.openxmlformats.org/officeDocument/2006/relationships/hyperlink" Target="https://www.zotero.org/google-docs/?RTzQOn" TargetMode="External"/><Relationship Id="rId1675" Type="http://schemas.openxmlformats.org/officeDocument/2006/relationships/hyperlink" Target="https://www.zotero.org/google-docs/?RTzQOn" TargetMode="External"/><Relationship Id="rId600" Type="http://schemas.openxmlformats.org/officeDocument/2006/relationships/hyperlink" Target="https://www.zotero.org/google-docs/?RTzQOn" TargetMode="External"/><Relationship Id="rId1230" Type="http://schemas.openxmlformats.org/officeDocument/2006/relationships/hyperlink" Target="https://www.zotero.org/google-docs/?RTzQOn" TargetMode="External"/><Relationship Id="rId1328" Type="http://schemas.openxmlformats.org/officeDocument/2006/relationships/hyperlink" Target="https://www.zotero.org/google-docs/?RTzQOn" TargetMode="External"/><Relationship Id="rId1535" Type="http://schemas.openxmlformats.org/officeDocument/2006/relationships/hyperlink" Target="https://www.zotero.org/google-docs/?RTzQOn" TargetMode="External"/><Relationship Id="rId905" Type="http://schemas.openxmlformats.org/officeDocument/2006/relationships/hyperlink" Target="https://www.zotero.org/google-docs/?RTzQOn" TargetMode="External"/><Relationship Id="rId1742" Type="http://schemas.openxmlformats.org/officeDocument/2006/relationships/hyperlink" Target="https://www.zotero.org/google-docs/?RTzQOn" TargetMode="External"/><Relationship Id="rId34" Type="http://schemas.openxmlformats.org/officeDocument/2006/relationships/hyperlink" Target="https://www.zotero.org/google-docs/?EP9EzC" TargetMode="External"/><Relationship Id="rId1602" Type="http://schemas.openxmlformats.org/officeDocument/2006/relationships/hyperlink" Target="https://www.zotero.org/google-docs/?RTzQOn" TargetMode="External"/><Relationship Id="rId183" Type="http://schemas.openxmlformats.org/officeDocument/2006/relationships/hyperlink" Target="https://www.zotero.org/google-docs/?nAiCsE" TargetMode="External"/><Relationship Id="rId390" Type="http://schemas.openxmlformats.org/officeDocument/2006/relationships/hyperlink" Target="https://www.zotero.org/google-docs/?jle7xR" TargetMode="External"/><Relationship Id="rId250" Type="http://schemas.openxmlformats.org/officeDocument/2006/relationships/hyperlink" Target="https://www.zotero.org/google-docs/?Atg5n6" TargetMode="External"/><Relationship Id="rId488" Type="http://schemas.openxmlformats.org/officeDocument/2006/relationships/hyperlink" Target="https://www.zotero.org/google-docs/?RTzQOn" TargetMode="External"/><Relationship Id="rId695" Type="http://schemas.openxmlformats.org/officeDocument/2006/relationships/hyperlink" Target="https://www.zotero.org/google-docs/?RTzQOn" TargetMode="External"/><Relationship Id="rId110" Type="http://schemas.openxmlformats.org/officeDocument/2006/relationships/hyperlink" Target="https://www.zotero.org/google-docs/?nRmv0y" TargetMode="External"/><Relationship Id="rId348" Type="http://schemas.openxmlformats.org/officeDocument/2006/relationships/hyperlink" Target="https://www.zotero.org/google-docs/?IoPBfO" TargetMode="External"/><Relationship Id="rId555" Type="http://schemas.openxmlformats.org/officeDocument/2006/relationships/hyperlink" Target="https://www.zotero.org/google-docs/?RTzQOn" TargetMode="External"/><Relationship Id="rId762" Type="http://schemas.openxmlformats.org/officeDocument/2006/relationships/hyperlink" Target="https://www.zotero.org/google-docs/?RTzQOn" TargetMode="External"/><Relationship Id="rId1185" Type="http://schemas.openxmlformats.org/officeDocument/2006/relationships/hyperlink" Target="https://www.zotero.org/google-docs/?RTzQOn" TargetMode="External"/><Relationship Id="rId1392" Type="http://schemas.openxmlformats.org/officeDocument/2006/relationships/hyperlink" Target="https://www.zotero.org/google-docs/?RTzQOn" TargetMode="External"/><Relationship Id="rId208" Type="http://schemas.openxmlformats.org/officeDocument/2006/relationships/hyperlink" Target="https://www.zotero.org/google-docs/?wTOmXC" TargetMode="External"/><Relationship Id="rId415" Type="http://schemas.openxmlformats.org/officeDocument/2006/relationships/hyperlink" Target="https://www.zotero.org/google-docs/?RTzQOn" TargetMode="External"/><Relationship Id="rId622" Type="http://schemas.openxmlformats.org/officeDocument/2006/relationships/hyperlink" Target="https://www.zotero.org/google-docs/?RTzQOn" TargetMode="External"/><Relationship Id="rId1045" Type="http://schemas.openxmlformats.org/officeDocument/2006/relationships/hyperlink" Target="https://www.zotero.org/google-docs/?RTzQOn" TargetMode="External"/><Relationship Id="rId1252" Type="http://schemas.openxmlformats.org/officeDocument/2006/relationships/hyperlink" Target="https://www.zotero.org/google-docs/?RTzQOn" TargetMode="External"/><Relationship Id="rId1697" Type="http://schemas.openxmlformats.org/officeDocument/2006/relationships/hyperlink" Target="https://www.zotero.org/google-docs/?RTzQOn" TargetMode="External"/><Relationship Id="rId927" Type="http://schemas.openxmlformats.org/officeDocument/2006/relationships/hyperlink" Target="https://www.zotero.org/google-docs/?RTzQOn" TargetMode="External"/><Relationship Id="rId1112" Type="http://schemas.openxmlformats.org/officeDocument/2006/relationships/hyperlink" Target="https://www.zotero.org/google-docs/?RTzQOn" TargetMode="External"/><Relationship Id="rId1557" Type="http://schemas.openxmlformats.org/officeDocument/2006/relationships/hyperlink" Target="https://www.zotero.org/google-docs/?RTzQOn" TargetMode="External"/><Relationship Id="rId1764" Type="http://schemas.openxmlformats.org/officeDocument/2006/relationships/hyperlink" Target="https://www.zotero.org/google-docs/?RTzQOn" TargetMode="External"/><Relationship Id="rId56" Type="http://schemas.openxmlformats.org/officeDocument/2006/relationships/hyperlink" Target="https://www.zotero.org/google-docs/?wV6l7Z" TargetMode="External"/><Relationship Id="rId1417" Type="http://schemas.openxmlformats.org/officeDocument/2006/relationships/hyperlink" Target="https://www.zotero.org/google-docs/?RTzQOn" TargetMode="External"/><Relationship Id="rId1624" Type="http://schemas.openxmlformats.org/officeDocument/2006/relationships/hyperlink" Target="https://www.zotero.org/google-docs/?RTzQOn" TargetMode="External"/><Relationship Id="rId272" Type="http://schemas.openxmlformats.org/officeDocument/2006/relationships/hyperlink" Target="https://www.zotero.org/google-docs/?IfdEDZ" TargetMode="External"/><Relationship Id="rId577" Type="http://schemas.openxmlformats.org/officeDocument/2006/relationships/hyperlink" Target="https://www.zotero.org/google-docs/?RTzQOn" TargetMode="External"/><Relationship Id="rId132" Type="http://schemas.openxmlformats.org/officeDocument/2006/relationships/hyperlink" Target="https://www.zotero.org/google-docs/?dawjLW" TargetMode="External"/><Relationship Id="rId784" Type="http://schemas.openxmlformats.org/officeDocument/2006/relationships/hyperlink" Target="https://www.zotero.org/google-docs/?RTzQOn" TargetMode="External"/><Relationship Id="rId991" Type="http://schemas.openxmlformats.org/officeDocument/2006/relationships/hyperlink" Target="https://www.zotero.org/google-docs/?RTzQOn" TargetMode="External"/><Relationship Id="rId1067" Type="http://schemas.openxmlformats.org/officeDocument/2006/relationships/hyperlink" Target="https://www.zotero.org/google-docs/?RTzQOn" TargetMode="External"/><Relationship Id="rId437" Type="http://schemas.openxmlformats.org/officeDocument/2006/relationships/hyperlink" Target="https://www.zotero.org/google-docs/?RTzQOn" TargetMode="External"/><Relationship Id="rId644" Type="http://schemas.openxmlformats.org/officeDocument/2006/relationships/hyperlink" Target="https://www.zotero.org/google-docs/?RTzQOn" TargetMode="External"/><Relationship Id="rId851" Type="http://schemas.openxmlformats.org/officeDocument/2006/relationships/hyperlink" Target="https://www.zotero.org/google-docs/?RTzQOn" TargetMode="External"/><Relationship Id="rId1274" Type="http://schemas.openxmlformats.org/officeDocument/2006/relationships/hyperlink" Target="https://www.zotero.org/google-docs/?RTzQOn" TargetMode="External"/><Relationship Id="rId1481" Type="http://schemas.openxmlformats.org/officeDocument/2006/relationships/hyperlink" Target="https://www.zotero.org/google-docs/?RTzQOn" TargetMode="External"/><Relationship Id="rId1579" Type="http://schemas.openxmlformats.org/officeDocument/2006/relationships/hyperlink" Target="https://www.zotero.org/google-docs/?RTzQOn" TargetMode="External"/><Relationship Id="rId504" Type="http://schemas.openxmlformats.org/officeDocument/2006/relationships/hyperlink" Target="https://www.zotero.org/google-docs/?RTzQOn" TargetMode="External"/><Relationship Id="rId711" Type="http://schemas.openxmlformats.org/officeDocument/2006/relationships/hyperlink" Target="https://www.zotero.org/google-docs/?RTzQOn" TargetMode="External"/><Relationship Id="rId949" Type="http://schemas.openxmlformats.org/officeDocument/2006/relationships/hyperlink" Target="https://www.zotero.org/google-docs/?RTzQOn" TargetMode="External"/><Relationship Id="rId1134" Type="http://schemas.openxmlformats.org/officeDocument/2006/relationships/hyperlink" Target="https://www.zotero.org/google-docs/?RTzQOn" TargetMode="External"/><Relationship Id="rId1341" Type="http://schemas.openxmlformats.org/officeDocument/2006/relationships/hyperlink" Target="https://www.zotero.org/google-docs/?RTzQOn" TargetMode="External"/><Relationship Id="rId78" Type="http://schemas.openxmlformats.org/officeDocument/2006/relationships/hyperlink" Target="https://www.zotero.org/google-docs/?W2TlTy" TargetMode="External"/><Relationship Id="rId809" Type="http://schemas.openxmlformats.org/officeDocument/2006/relationships/hyperlink" Target="https://www.zotero.org/google-docs/?RTzQOn" TargetMode="External"/><Relationship Id="rId1201" Type="http://schemas.openxmlformats.org/officeDocument/2006/relationships/hyperlink" Target="https://www.zotero.org/google-docs/?RTzQOn" TargetMode="External"/><Relationship Id="rId1439" Type="http://schemas.openxmlformats.org/officeDocument/2006/relationships/hyperlink" Target="https://www.zotero.org/google-docs/?RTzQOn" TargetMode="External"/><Relationship Id="rId1646" Type="http://schemas.openxmlformats.org/officeDocument/2006/relationships/hyperlink" Target="https://www.zotero.org/google-docs/?RTzQOn" TargetMode="External"/><Relationship Id="rId1506" Type="http://schemas.openxmlformats.org/officeDocument/2006/relationships/hyperlink" Target="https://www.zotero.org/google-docs/?RTzQOn" TargetMode="External"/><Relationship Id="rId1713" Type="http://schemas.openxmlformats.org/officeDocument/2006/relationships/hyperlink" Target="https://www.zotero.org/google-docs/?RTzQOn" TargetMode="External"/><Relationship Id="rId294" Type="http://schemas.openxmlformats.org/officeDocument/2006/relationships/hyperlink" Target="https://www.zotero.org/google-docs/?jdmVpN" TargetMode="External"/><Relationship Id="rId154" Type="http://schemas.openxmlformats.org/officeDocument/2006/relationships/hyperlink" Target="https://www.zotero.org/google-docs/?Qu0AoV" TargetMode="External"/><Relationship Id="rId361" Type="http://schemas.openxmlformats.org/officeDocument/2006/relationships/hyperlink" Target="https://www.zotero.org/google-docs/?TQfLO2" TargetMode="External"/><Relationship Id="rId599" Type="http://schemas.openxmlformats.org/officeDocument/2006/relationships/hyperlink" Target="https://www.zotero.org/google-docs/?RTzQOn" TargetMode="External"/><Relationship Id="rId459" Type="http://schemas.openxmlformats.org/officeDocument/2006/relationships/hyperlink" Target="https://www.zotero.org/google-docs/?RTzQOn" TargetMode="External"/><Relationship Id="rId666" Type="http://schemas.openxmlformats.org/officeDocument/2006/relationships/hyperlink" Target="https://www.zotero.org/google-docs/?RTzQOn" TargetMode="External"/><Relationship Id="rId873" Type="http://schemas.openxmlformats.org/officeDocument/2006/relationships/hyperlink" Target="https://www.zotero.org/google-docs/?RTzQOn" TargetMode="External"/><Relationship Id="rId1089" Type="http://schemas.openxmlformats.org/officeDocument/2006/relationships/hyperlink" Target="https://www.zotero.org/google-docs/?RTzQOn" TargetMode="External"/><Relationship Id="rId1296" Type="http://schemas.openxmlformats.org/officeDocument/2006/relationships/hyperlink" Target="https://www.zotero.org/google-docs/?RTzQOn" TargetMode="External"/><Relationship Id="rId221" Type="http://schemas.openxmlformats.org/officeDocument/2006/relationships/hyperlink" Target="https://www.zotero.org/google-docs/?lRy4G5" TargetMode="External"/><Relationship Id="rId319" Type="http://schemas.openxmlformats.org/officeDocument/2006/relationships/hyperlink" Target="https://www.zotero.org/google-docs/?r6c6An" TargetMode="External"/><Relationship Id="rId526" Type="http://schemas.openxmlformats.org/officeDocument/2006/relationships/hyperlink" Target="https://www.zotero.org/google-docs/?RTzQOn" TargetMode="External"/><Relationship Id="rId1156" Type="http://schemas.openxmlformats.org/officeDocument/2006/relationships/hyperlink" Target="https://www.zotero.org/google-docs/?RTzQOn" TargetMode="External"/><Relationship Id="rId1363" Type="http://schemas.openxmlformats.org/officeDocument/2006/relationships/hyperlink" Target="https://www.zotero.org/google-docs/?RTzQOn" TargetMode="External"/><Relationship Id="rId733" Type="http://schemas.openxmlformats.org/officeDocument/2006/relationships/hyperlink" Target="https://www.zotero.org/google-docs/?RTzQOn" TargetMode="External"/><Relationship Id="rId940" Type="http://schemas.openxmlformats.org/officeDocument/2006/relationships/hyperlink" Target="https://www.zotero.org/google-docs/?RTzQOn" TargetMode="External"/><Relationship Id="rId1016" Type="http://schemas.openxmlformats.org/officeDocument/2006/relationships/hyperlink" Target="https://www.zotero.org/google-docs/?RTzQOn" TargetMode="External"/><Relationship Id="rId1570" Type="http://schemas.openxmlformats.org/officeDocument/2006/relationships/hyperlink" Target="https://www.zotero.org/google-docs/?RTzQOn" TargetMode="External"/><Relationship Id="rId1668" Type="http://schemas.openxmlformats.org/officeDocument/2006/relationships/hyperlink" Target="https://www.zotero.org/google-docs/?RTzQOn" TargetMode="External"/><Relationship Id="rId800" Type="http://schemas.openxmlformats.org/officeDocument/2006/relationships/hyperlink" Target="https://www.zotero.org/google-docs/?RTzQOn" TargetMode="External"/><Relationship Id="rId1223" Type="http://schemas.openxmlformats.org/officeDocument/2006/relationships/hyperlink" Target="https://www.zotero.org/google-docs/?RTzQOn" TargetMode="External"/><Relationship Id="rId1430" Type="http://schemas.openxmlformats.org/officeDocument/2006/relationships/hyperlink" Target="https://www.zotero.org/google-docs/?RTzQOn" TargetMode="External"/><Relationship Id="rId1528" Type="http://schemas.openxmlformats.org/officeDocument/2006/relationships/hyperlink" Target="https://www.zotero.org/google-docs/?RTzQOn" TargetMode="External"/><Relationship Id="rId1735" Type="http://schemas.openxmlformats.org/officeDocument/2006/relationships/hyperlink" Target="https://www.zotero.org/google-docs/?RTzQOn" TargetMode="External"/><Relationship Id="rId27" Type="http://schemas.openxmlformats.org/officeDocument/2006/relationships/hyperlink" Target="https://www.zotero.org/google-docs/?mpE8cF" TargetMode="External"/><Relationship Id="rId176" Type="http://schemas.openxmlformats.org/officeDocument/2006/relationships/hyperlink" Target="https://www.zotero.org/google-docs/?LJnE96" TargetMode="External"/><Relationship Id="rId383" Type="http://schemas.openxmlformats.org/officeDocument/2006/relationships/hyperlink" Target="https://www.zotero.org/google-docs/?RziTlW" TargetMode="External"/><Relationship Id="rId590" Type="http://schemas.openxmlformats.org/officeDocument/2006/relationships/hyperlink" Target="https://www.zotero.org/google-docs/?RTzQOn" TargetMode="External"/><Relationship Id="rId243" Type="http://schemas.openxmlformats.org/officeDocument/2006/relationships/hyperlink" Target="https://www.zotero.org/google-docs/?1BasYx" TargetMode="External"/><Relationship Id="rId450" Type="http://schemas.openxmlformats.org/officeDocument/2006/relationships/hyperlink" Target="https://www.zotero.org/google-docs/?RTzQOn" TargetMode="External"/><Relationship Id="rId688" Type="http://schemas.openxmlformats.org/officeDocument/2006/relationships/hyperlink" Target="https://www.zotero.org/google-docs/?RTzQOn" TargetMode="External"/><Relationship Id="rId895" Type="http://schemas.openxmlformats.org/officeDocument/2006/relationships/hyperlink" Target="https://www.zotero.org/google-docs/?RTzQOn" TargetMode="External"/><Relationship Id="rId1080" Type="http://schemas.openxmlformats.org/officeDocument/2006/relationships/hyperlink" Target="https://www.zotero.org/google-docs/?RTzQOn" TargetMode="External"/><Relationship Id="rId103" Type="http://schemas.openxmlformats.org/officeDocument/2006/relationships/hyperlink" Target="https://www.zotero.org/google-docs/?uersjj" TargetMode="External"/><Relationship Id="rId310" Type="http://schemas.openxmlformats.org/officeDocument/2006/relationships/hyperlink" Target="https://www.zotero.org/google-docs/?5MuBqI" TargetMode="External"/><Relationship Id="rId548" Type="http://schemas.openxmlformats.org/officeDocument/2006/relationships/hyperlink" Target="https://www.zotero.org/google-docs/?RTzQOn" TargetMode="External"/><Relationship Id="rId755" Type="http://schemas.openxmlformats.org/officeDocument/2006/relationships/hyperlink" Target="https://www.zotero.org/google-docs/?RTzQOn" TargetMode="External"/><Relationship Id="rId962" Type="http://schemas.openxmlformats.org/officeDocument/2006/relationships/hyperlink" Target="https://www.zotero.org/google-docs/?RTzQOn" TargetMode="External"/><Relationship Id="rId1178" Type="http://schemas.openxmlformats.org/officeDocument/2006/relationships/hyperlink" Target="https://www.zotero.org/google-docs/?RTzQOn" TargetMode="External"/><Relationship Id="rId1385" Type="http://schemas.openxmlformats.org/officeDocument/2006/relationships/hyperlink" Target="https://www.zotero.org/google-docs/?RTzQOn" TargetMode="External"/><Relationship Id="rId1592" Type="http://schemas.openxmlformats.org/officeDocument/2006/relationships/hyperlink" Target="https://www.zotero.org/google-docs/?RTzQOn" TargetMode="External"/><Relationship Id="rId91" Type="http://schemas.openxmlformats.org/officeDocument/2006/relationships/hyperlink" Target="https://www.zotero.org/google-docs/?c4jts0" TargetMode="External"/><Relationship Id="rId408" Type="http://schemas.openxmlformats.org/officeDocument/2006/relationships/hyperlink" Target="https://www.zotero.org/google-docs/?RTzQOn" TargetMode="External"/><Relationship Id="rId615" Type="http://schemas.openxmlformats.org/officeDocument/2006/relationships/hyperlink" Target="https://www.zotero.org/google-docs/?RTzQOn" TargetMode="External"/><Relationship Id="rId822" Type="http://schemas.openxmlformats.org/officeDocument/2006/relationships/hyperlink" Target="https://www.zotero.org/google-docs/?RTzQOn" TargetMode="External"/><Relationship Id="rId1038" Type="http://schemas.openxmlformats.org/officeDocument/2006/relationships/hyperlink" Target="https://www.zotero.org/google-docs/?RTzQOn" TargetMode="External"/><Relationship Id="rId1245" Type="http://schemas.openxmlformats.org/officeDocument/2006/relationships/hyperlink" Target="https://www.zotero.org/google-docs/?RTzQOn" TargetMode="External"/><Relationship Id="rId1452" Type="http://schemas.openxmlformats.org/officeDocument/2006/relationships/hyperlink" Target="https://www.zotero.org/google-docs/?RTzQOn" TargetMode="External"/><Relationship Id="rId1105" Type="http://schemas.openxmlformats.org/officeDocument/2006/relationships/hyperlink" Target="https://www.zotero.org/google-docs/?RTzQOn" TargetMode="External"/><Relationship Id="rId1312" Type="http://schemas.openxmlformats.org/officeDocument/2006/relationships/hyperlink" Target="https://www.zotero.org/google-docs/?RTzQOn" TargetMode="External"/><Relationship Id="rId1757" Type="http://schemas.openxmlformats.org/officeDocument/2006/relationships/hyperlink" Target="https://www.zotero.org/google-docs/?RTzQOn" TargetMode="External"/><Relationship Id="rId49" Type="http://schemas.openxmlformats.org/officeDocument/2006/relationships/hyperlink" Target="https://www.zotero.org/google-docs/?hCBHQE" TargetMode="External"/><Relationship Id="rId1617" Type="http://schemas.openxmlformats.org/officeDocument/2006/relationships/hyperlink" Target="https://www.zotero.org/google-docs/?RTzQOn" TargetMode="External"/><Relationship Id="rId198" Type="http://schemas.openxmlformats.org/officeDocument/2006/relationships/hyperlink" Target="https://www.zotero.org/google-docs/?AQRfEK" TargetMode="External"/><Relationship Id="rId265" Type="http://schemas.openxmlformats.org/officeDocument/2006/relationships/hyperlink" Target="https://www.zotero.org/google-docs/?R4SJ6y" TargetMode="External"/><Relationship Id="rId472" Type="http://schemas.openxmlformats.org/officeDocument/2006/relationships/hyperlink" Target="https://www.zotero.org/google-docs/?RTzQOn" TargetMode="External"/><Relationship Id="rId125" Type="http://schemas.openxmlformats.org/officeDocument/2006/relationships/hyperlink" Target="https://www.zotero.org/google-docs/?Ft9SEz" TargetMode="External"/><Relationship Id="rId332" Type="http://schemas.openxmlformats.org/officeDocument/2006/relationships/hyperlink" Target="https://www.zotero.org/google-docs/?Crz5eX" TargetMode="External"/><Relationship Id="rId777" Type="http://schemas.openxmlformats.org/officeDocument/2006/relationships/hyperlink" Target="https://www.zotero.org/google-docs/?RTzQOn" TargetMode="External"/><Relationship Id="rId984" Type="http://schemas.openxmlformats.org/officeDocument/2006/relationships/hyperlink" Target="https://www.zotero.org/google-docs/?RTzQOn" TargetMode="External"/><Relationship Id="rId637" Type="http://schemas.openxmlformats.org/officeDocument/2006/relationships/hyperlink" Target="https://www.zotero.org/google-docs/?RTzQOn" TargetMode="External"/><Relationship Id="rId844" Type="http://schemas.openxmlformats.org/officeDocument/2006/relationships/hyperlink" Target="https://www.zotero.org/google-docs/?RTzQOn" TargetMode="External"/><Relationship Id="rId1267" Type="http://schemas.openxmlformats.org/officeDocument/2006/relationships/hyperlink" Target="https://www.zotero.org/google-docs/?RTzQOn" TargetMode="External"/><Relationship Id="rId1474" Type="http://schemas.openxmlformats.org/officeDocument/2006/relationships/hyperlink" Target="https://www.zotero.org/google-docs/?RTzQOn" TargetMode="External"/><Relationship Id="rId1681" Type="http://schemas.openxmlformats.org/officeDocument/2006/relationships/hyperlink" Target="https://www.zotero.org/google-docs/?RTzQOn" TargetMode="External"/><Relationship Id="rId704" Type="http://schemas.openxmlformats.org/officeDocument/2006/relationships/hyperlink" Target="https://www.zotero.org/google-docs/?RTzQOn" TargetMode="External"/><Relationship Id="rId911" Type="http://schemas.openxmlformats.org/officeDocument/2006/relationships/hyperlink" Target="https://www.zotero.org/google-docs/?RTzQOn" TargetMode="External"/><Relationship Id="rId1127" Type="http://schemas.openxmlformats.org/officeDocument/2006/relationships/hyperlink" Target="https://www.zotero.org/google-docs/?RTzQOn" TargetMode="External"/><Relationship Id="rId1334" Type="http://schemas.openxmlformats.org/officeDocument/2006/relationships/hyperlink" Target="https://www.zotero.org/google-docs/?RTzQOn" TargetMode="External"/><Relationship Id="rId1541" Type="http://schemas.openxmlformats.org/officeDocument/2006/relationships/hyperlink" Target="https://www.zotero.org/google-docs/?RTzQOn" TargetMode="External"/><Relationship Id="rId40" Type="http://schemas.openxmlformats.org/officeDocument/2006/relationships/hyperlink" Target="https://www.zotero.org/google-docs/?fwGpzg" TargetMode="External"/><Relationship Id="rId1401" Type="http://schemas.openxmlformats.org/officeDocument/2006/relationships/hyperlink" Target="https://www.zotero.org/google-docs/?RTzQOn" TargetMode="External"/><Relationship Id="rId1639" Type="http://schemas.openxmlformats.org/officeDocument/2006/relationships/hyperlink" Target="https://www.zotero.org/google-docs/?RTzQOn" TargetMode="External"/><Relationship Id="rId1706" Type="http://schemas.openxmlformats.org/officeDocument/2006/relationships/hyperlink" Target="https://www.zotero.org/google-docs/?RTzQOn" TargetMode="External"/><Relationship Id="rId287" Type="http://schemas.openxmlformats.org/officeDocument/2006/relationships/hyperlink" Target="https://www.zotero.org/google-docs/?l7w7Rd" TargetMode="External"/><Relationship Id="rId494" Type="http://schemas.openxmlformats.org/officeDocument/2006/relationships/hyperlink" Target="https://www.zotero.org/google-docs/?RTzQOn" TargetMode="External"/><Relationship Id="rId147" Type="http://schemas.openxmlformats.org/officeDocument/2006/relationships/hyperlink" Target="https://www.zotero.org/google-docs/?kfjz9j" TargetMode="External"/><Relationship Id="rId354" Type="http://schemas.openxmlformats.org/officeDocument/2006/relationships/hyperlink" Target="https://www.zotero.org/google-docs/?KzoJFk" TargetMode="External"/><Relationship Id="rId799" Type="http://schemas.openxmlformats.org/officeDocument/2006/relationships/hyperlink" Target="https://www.zotero.org/google-docs/?RTzQOn" TargetMode="External"/><Relationship Id="rId1191" Type="http://schemas.openxmlformats.org/officeDocument/2006/relationships/hyperlink" Target="https://www.zotero.org/google-docs/?RTzQOn" TargetMode="External"/><Relationship Id="rId561" Type="http://schemas.openxmlformats.org/officeDocument/2006/relationships/hyperlink" Target="https://www.zotero.org/google-docs/?RTzQOn" TargetMode="External"/><Relationship Id="rId659" Type="http://schemas.openxmlformats.org/officeDocument/2006/relationships/hyperlink" Target="https://www.zotero.org/google-docs/?RTzQOn" TargetMode="External"/><Relationship Id="rId866" Type="http://schemas.openxmlformats.org/officeDocument/2006/relationships/hyperlink" Target="https://www.zotero.org/google-docs/?RTzQOn" TargetMode="External"/><Relationship Id="rId1289" Type="http://schemas.openxmlformats.org/officeDocument/2006/relationships/hyperlink" Target="https://www.zotero.org/google-docs/?RTzQOn" TargetMode="External"/><Relationship Id="rId1496" Type="http://schemas.openxmlformats.org/officeDocument/2006/relationships/hyperlink" Target="https://www.zotero.org/google-docs/?RTzQOn" TargetMode="External"/><Relationship Id="rId214" Type="http://schemas.openxmlformats.org/officeDocument/2006/relationships/hyperlink" Target="https://www.zotero.org/google-docs/?3d5Aq3" TargetMode="External"/><Relationship Id="rId421" Type="http://schemas.openxmlformats.org/officeDocument/2006/relationships/hyperlink" Target="https://www.zotero.org/google-docs/?RTzQOn" TargetMode="External"/><Relationship Id="rId519" Type="http://schemas.openxmlformats.org/officeDocument/2006/relationships/hyperlink" Target="https://www.zotero.org/google-docs/?RTzQOn" TargetMode="External"/><Relationship Id="rId1051" Type="http://schemas.openxmlformats.org/officeDocument/2006/relationships/hyperlink" Target="https://www.zotero.org/google-docs/?RTzQOn" TargetMode="External"/><Relationship Id="rId1149" Type="http://schemas.openxmlformats.org/officeDocument/2006/relationships/hyperlink" Target="https://www.zotero.org/google-docs/?RTzQOn" TargetMode="External"/><Relationship Id="rId1356" Type="http://schemas.openxmlformats.org/officeDocument/2006/relationships/hyperlink" Target="https://www.zotero.org/google-docs/?RTzQOn" TargetMode="External"/><Relationship Id="rId726" Type="http://schemas.openxmlformats.org/officeDocument/2006/relationships/hyperlink" Target="https://www.zotero.org/google-docs/?RTzQOn" TargetMode="External"/><Relationship Id="rId933" Type="http://schemas.openxmlformats.org/officeDocument/2006/relationships/hyperlink" Target="https://www.zotero.org/google-docs/?RTzQOn" TargetMode="External"/><Relationship Id="rId1009" Type="http://schemas.openxmlformats.org/officeDocument/2006/relationships/hyperlink" Target="https://www.zotero.org/google-docs/?RTzQOn" TargetMode="External"/><Relationship Id="rId1563" Type="http://schemas.openxmlformats.org/officeDocument/2006/relationships/hyperlink" Target="https://www.zotero.org/google-docs/?RTzQOn" TargetMode="External"/><Relationship Id="rId1770" Type="http://schemas.openxmlformats.org/officeDocument/2006/relationships/hyperlink" Target="https://www.zotero.org/google-docs/?RTzQOn" TargetMode="External"/><Relationship Id="rId62" Type="http://schemas.openxmlformats.org/officeDocument/2006/relationships/hyperlink" Target="https://www.zotero.org/google-docs/?ElOZAx" TargetMode="External"/><Relationship Id="rId365" Type="http://schemas.openxmlformats.org/officeDocument/2006/relationships/hyperlink" Target="https://www.zotero.org/google-docs/?fXZyip" TargetMode="External"/><Relationship Id="rId572" Type="http://schemas.openxmlformats.org/officeDocument/2006/relationships/hyperlink" Target="https://www.zotero.org/google-docs/?RTzQOn" TargetMode="External"/><Relationship Id="rId1216" Type="http://schemas.openxmlformats.org/officeDocument/2006/relationships/hyperlink" Target="https://www.zotero.org/google-docs/?RTzQOn" TargetMode="External"/><Relationship Id="rId1423" Type="http://schemas.openxmlformats.org/officeDocument/2006/relationships/hyperlink" Target="https://www.zotero.org/google-docs/?RTzQOn" TargetMode="External"/><Relationship Id="rId1630" Type="http://schemas.openxmlformats.org/officeDocument/2006/relationships/hyperlink" Target="https://www.zotero.org/google-docs/?RTzQOn" TargetMode="External"/><Relationship Id="rId225" Type="http://schemas.openxmlformats.org/officeDocument/2006/relationships/hyperlink" Target="https://www.zotero.org/google-docs/?sbBCNR" TargetMode="External"/><Relationship Id="rId432" Type="http://schemas.openxmlformats.org/officeDocument/2006/relationships/hyperlink" Target="https://www.zotero.org/google-docs/?RTzQOn" TargetMode="External"/><Relationship Id="rId877" Type="http://schemas.openxmlformats.org/officeDocument/2006/relationships/hyperlink" Target="https://www.zotero.org/google-docs/?RTzQOn" TargetMode="External"/><Relationship Id="rId1062" Type="http://schemas.openxmlformats.org/officeDocument/2006/relationships/hyperlink" Target="https://www.zotero.org/google-docs/?RTzQOn" TargetMode="External"/><Relationship Id="rId1728" Type="http://schemas.openxmlformats.org/officeDocument/2006/relationships/hyperlink" Target="https://www.zotero.org/google-docs/?RTzQOn" TargetMode="External"/><Relationship Id="rId737" Type="http://schemas.openxmlformats.org/officeDocument/2006/relationships/hyperlink" Target="https://www.zotero.org/google-docs/?RTzQOn" TargetMode="External"/><Relationship Id="rId944" Type="http://schemas.openxmlformats.org/officeDocument/2006/relationships/hyperlink" Target="https://www.zotero.org/google-docs/?RTzQOn" TargetMode="External"/><Relationship Id="rId1367" Type="http://schemas.openxmlformats.org/officeDocument/2006/relationships/hyperlink" Target="https://www.zotero.org/google-docs/?RTzQOn" TargetMode="External"/><Relationship Id="rId1574" Type="http://schemas.openxmlformats.org/officeDocument/2006/relationships/hyperlink" Target="https://www.zotero.org/google-docs/?RTzQOn" TargetMode="External"/><Relationship Id="rId73" Type="http://schemas.openxmlformats.org/officeDocument/2006/relationships/hyperlink" Target="https://www.zotero.org/google-docs/?4g9sDF" TargetMode="External"/><Relationship Id="rId169" Type="http://schemas.openxmlformats.org/officeDocument/2006/relationships/hyperlink" Target="https://www.zotero.org/google-docs/?rKjFu7" TargetMode="External"/><Relationship Id="rId376" Type="http://schemas.openxmlformats.org/officeDocument/2006/relationships/hyperlink" Target="https://www.zotero.org/google-docs/?8kqrBe" TargetMode="External"/><Relationship Id="rId583" Type="http://schemas.openxmlformats.org/officeDocument/2006/relationships/hyperlink" Target="https://www.zotero.org/google-docs/?RTzQOn" TargetMode="External"/><Relationship Id="rId790" Type="http://schemas.openxmlformats.org/officeDocument/2006/relationships/hyperlink" Target="https://www.zotero.org/google-docs/?RTzQOn" TargetMode="External"/><Relationship Id="rId804" Type="http://schemas.openxmlformats.org/officeDocument/2006/relationships/hyperlink" Target="https://www.zotero.org/google-docs/?RTzQOn" TargetMode="External"/><Relationship Id="rId1227" Type="http://schemas.openxmlformats.org/officeDocument/2006/relationships/hyperlink" Target="https://www.zotero.org/google-docs/?RTzQOn" TargetMode="External"/><Relationship Id="rId1434" Type="http://schemas.openxmlformats.org/officeDocument/2006/relationships/hyperlink" Target="https://www.zotero.org/google-docs/?RTzQOn" TargetMode="External"/><Relationship Id="rId1641" Type="http://schemas.openxmlformats.org/officeDocument/2006/relationships/hyperlink" Target="https://www.zotero.org/google-docs/?RTzQOn" TargetMode="External"/><Relationship Id="rId4" Type="http://schemas.openxmlformats.org/officeDocument/2006/relationships/webSettings" Target="webSettings.xml"/><Relationship Id="rId236" Type="http://schemas.openxmlformats.org/officeDocument/2006/relationships/hyperlink" Target="https://www.zotero.org/google-docs/?S0U33k" TargetMode="External"/><Relationship Id="rId443" Type="http://schemas.openxmlformats.org/officeDocument/2006/relationships/hyperlink" Target="https://www.zotero.org/google-docs/?RTzQOn" TargetMode="External"/><Relationship Id="rId650" Type="http://schemas.openxmlformats.org/officeDocument/2006/relationships/hyperlink" Target="https://www.zotero.org/google-docs/?RTzQOn" TargetMode="External"/><Relationship Id="rId888" Type="http://schemas.openxmlformats.org/officeDocument/2006/relationships/hyperlink" Target="https://www.zotero.org/google-docs/?RTzQOn" TargetMode="External"/><Relationship Id="rId1073" Type="http://schemas.openxmlformats.org/officeDocument/2006/relationships/hyperlink" Target="https://www.zotero.org/google-docs/?RTzQOn" TargetMode="External"/><Relationship Id="rId1280" Type="http://schemas.openxmlformats.org/officeDocument/2006/relationships/hyperlink" Target="https://www.zotero.org/google-docs/?RTzQOn" TargetMode="External"/><Relationship Id="rId1501" Type="http://schemas.openxmlformats.org/officeDocument/2006/relationships/hyperlink" Target="https://www.zotero.org/google-docs/?RTzQOn" TargetMode="External"/><Relationship Id="rId1739" Type="http://schemas.openxmlformats.org/officeDocument/2006/relationships/hyperlink" Target="https://www.zotero.org/google-docs/?RTzQOn" TargetMode="External"/><Relationship Id="rId303" Type="http://schemas.openxmlformats.org/officeDocument/2006/relationships/hyperlink" Target="https://www.zotero.org/google-docs/?WLNjaH" TargetMode="External"/><Relationship Id="rId748" Type="http://schemas.openxmlformats.org/officeDocument/2006/relationships/hyperlink" Target="https://www.zotero.org/google-docs/?RTzQOn" TargetMode="External"/><Relationship Id="rId955" Type="http://schemas.openxmlformats.org/officeDocument/2006/relationships/hyperlink" Target="https://www.zotero.org/google-docs/?RTzQOn" TargetMode="External"/><Relationship Id="rId1140" Type="http://schemas.openxmlformats.org/officeDocument/2006/relationships/hyperlink" Target="https://www.zotero.org/google-docs/?RTzQOn" TargetMode="External"/><Relationship Id="rId1378" Type="http://schemas.openxmlformats.org/officeDocument/2006/relationships/hyperlink" Target="https://www.zotero.org/google-docs/?RTzQOn" TargetMode="External"/><Relationship Id="rId1585" Type="http://schemas.openxmlformats.org/officeDocument/2006/relationships/hyperlink" Target="https://www.zotero.org/google-docs/?RTzQOn" TargetMode="External"/><Relationship Id="rId84" Type="http://schemas.openxmlformats.org/officeDocument/2006/relationships/hyperlink" Target="https://www.zotero.org/google-docs/?79rREe" TargetMode="External"/><Relationship Id="rId387" Type="http://schemas.openxmlformats.org/officeDocument/2006/relationships/hyperlink" Target="https://www.zotero.org/google-docs/?BAHPa0" TargetMode="External"/><Relationship Id="rId510" Type="http://schemas.openxmlformats.org/officeDocument/2006/relationships/hyperlink" Target="https://www.zotero.org/google-docs/?RTzQOn" TargetMode="External"/><Relationship Id="rId594" Type="http://schemas.openxmlformats.org/officeDocument/2006/relationships/hyperlink" Target="https://www.zotero.org/google-docs/?RTzQOn" TargetMode="External"/><Relationship Id="rId608" Type="http://schemas.openxmlformats.org/officeDocument/2006/relationships/hyperlink" Target="https://www.zotero.org/google-docs/?RTzQOn" TargetMode="External"/><Relationship Id="rId815" Type="http://schemas.openxmlformats.org/officeDocument/2006/relationships/hyperlink" Target="https://www.zotero.org/google-docs/?RTzQOn" TargetMode="External"/><Relationship Id="rId1238" Type="http://schemas.openxmlformats.org/officeDocument/2006/relationships/hyperlink" Target="https://www.zotero.org/google-docs/?RTzQOn" TargetMode="External"/><Relationship Id="rId1445" Type="http://schemas.openxmlformats.org/officeDocument/2006/relationships/hyperlink" Target="https://www.zotero.org/google-docs/?RTzQOn" TargetMode="External"/><Relationship Id="rId1652" Type="http://schemas.openxmlformats.org/officeDocument/2006/relationships/hyperlink" Target="https://www.zotero.org/google-docs/?RTzQOn" TargetMode="External"/><Relationship Id="rId247" Type="http://schemas.openxmlformats.org/officeDocument/2006/relationships/hyperlink" Target="https://www.zotero.org/google-docs/?dCedEX" TargetMode="External"/><Relationship Id="rId899" Type="http://schemas.openxmlformats.org/officeDocument/2006/relationships/hyperlink" Target="https://www.zotero.org/google-docs/?RTzQOn" TargetMode="External"/><Relationship Id="rId1000" Type="http://schemas.openxmlformats.org/officeDocument/2006/relationships/hyperlink" Target="https://www.zotero.org/google-docs/?RTzQOn" TargetMode="External"/><Relationship Id="rId1084" Type="http://schemas.openxmlformats.org/officeDocument/2006/relationships/hyperlink" Target="https://www.zotero.org/google-docs/?RTzQOn" TargetMode="External"/><Relationship Id="rId1305" Type="http://schemas.openxmlformats.org/officeDocument/2006/relationships/hyperlink" Target="https://www.zotero.org/google-docs/?RTzQOn" TargetMode="External"/><Relationship Id="rId107" Type="http://schemas.openxmlformats.org/officeDocument/2006/relationships/image" Target="media/image2.png"/><Relationship Id="rId454" Type="http://schemas.openxmlformats.org/officeDocument/2006/relationships/hyperlink" Target="https://www.zotero.org/google-docs/?RTzQOn" TargetMode="External"/><Relationship Id="rId661" Type="http://schemas.openxmlformats.org/officeDocument/2006/relationships/hyperlink" Target="https://www.zotero.org/google-docs/?RTzQOn" TargetMode="External"/><Relationship Id="rId759" Type="http://schemas.openxmlformats.org/officeDocument/2006/relationships/hyperlink" Target="https://www.zotero.org/google-docs/?RTzQOn" TargetMode="External"/><Relationship Id="rId966" Type="http://schemas.openxmlformats.org/officeDocument/2006/relationships/hyperlink" Target="https://www.zotero.org/google-docs/?RTzQOn" TargetMode="External"/><Relationship Id="rId1291" Type="http://schemas.openxmlformats.org/officeDocument/2006/relationships/hyperlink" Target="https://www.zotero.org/google-docs/?RTzQOn" TargetMode="External"/><Relationship Id="rId1389" Type="http://schemas.openxmlformats.org/officeDocument/2006/relationships/hyperlink" Target="https://www.zotero.org/google-docs/?RTzQOn" TargetMode="External"/><Relationship Id="rId1512" Type="http://schemas.openxmlformats.org/officeDocument/2006/relationships/hyperlink" Target="https://www.zotero.org/google-docs/?RTzQOn" TargetMode="External"/><Relationship Id="rId1596" Type="http://schemas.openxmlformats.org/officeDocument/2006/relationships/hyperlink" Target="https://www.zotero.org/google-docs/?RTzQOn" TargetMode="External"/><Relationship Id="rId11" Type="http://schemas.openxmlformats.org/officeDocument/2006/relationships/hyperlink" Target="https://www.zotero.org/google-docs/?2aP06Z" TargetMode="External"/><Relationship Id="rId314" Type="http://schemas.openxmlformats.org/officeDocument/2006/relationships/hyperlink" Target="https://www.zotero.org/google-docs/?55TXYJ" TargetMode="External"/><Relationship Id="rId398" Type="http://schemas.openxmlformats.org/officeDocument/2006/relationships/hyperlink" Target="https://www.zotero.org/google-docs/?RTzQOn" TargetMode="External"/><Relationship Id="rId521" Type="http://schemas.openxmlformats.org/officeDocument/2006/relationships/hyperlink" Target="https://www.zotero.org/google-docs/?RTzQOn" TargetMode="External"/><Relationship Id="rId619" Type="http://schemas.openxmlformats.org/officeDocument/2006/relationships/hyperlink" Target="https://www.zotero.org/google-docs/?RTzQOn" TargetMode="External"/><Relationship Id="rId1151" Type="http://schemas.openxmlformats.org/officeDocument/2006/relationships/hyperlink" Target="https://www.zotero.org/google-docs/?RTzQOn" TargetMode="External"/><Relationship Id="rId1249" Type="http://schemas.openxmlformats.org/officeDocument/2006/relationships/hyperlink" Target="https://www.zotero.org/google-docs/?RTzQOn" TargetMode="External"/><Relationship Id="rId95" Type="http://schemas.openxmlformats.org/officeDocument/2006/relationships/hyperlink" Target="https://www.zotero.org/google-docs/?KpX1eb" TargetMode="External"/><Relationship Id="rId160" Type="http://schemas.openxmlformats.org/officeDocument/2006/relationships/hyperlink" Target="https://www.zotero.org/google-docs/?x8Dnld" TargetMode="External"/><Relationship Id="rId826" Type="http://schemas.openxmlformats.org/officeDocument/2006/relationships/hyperlink" Target="https://www.zotero.org/google-docs/?RTzQOn" TargetMode="External"/><Relationship Id="rId1011" Type="http://schemas.openxmlformats.org/officeDocument/2006/relationships/hyperlink" Target="https://www.zotero.org/google-docs/?RTzQOn" TargetMode="External"/><Relationship Id="rId1109" Type="http://schemas.openxmlformats.org/officeDocument/2006/relationships/hyperlink" Target="https://www.zotero.org/google-docs/?RTzQOn" TargetMode="External"/><Relationship Id="rId1456" Type="http://schemas.openxmlformats.org/officeDocument/2006/relationships/hyperlink" Target="https://www.zotero.org/google-docs/?RTzQOn" TargetMode="External"/><Relationship Id="rId1663" Type="http://schemas.openxmlformats.org/officeDocument/2006/relationships/hyperlink" Target="https://www.zotero.org/google-docs/?RTzQOn" TargetMode="External"/><Relationship Id="rId258" Type="http://schemas.openxmlformats.org/officeDocument/2006/relationships/hyperlink" Target="https://www.zotero.org/google-docs/?HTKTrl" TargetMode="External"/><Relationship Id="rId465" Type="http://schemas.openxmlformats.org/officeDocument/2006/relationships/hyperlink" Target="https://www.zotero.org/google-docs/?RTzQOn" TargetMode="External"/><Relationship Id="rId672" Type="http://schemas.openxmlformats.org/officeDocument/2006/relationships/hyperlink" Target="https://www.zotero.org/google-docs/?RTzQOn" TargetMode="External"/><Relationship Id="rId1095" Type="http://schemas.openxmlformats.org/officeDocument/2006/relationships/hyperlink" Target="https://www.zotero.org/google-docs/?RTzQOn" TargetMode="External"/><Relationship Id="rId1316" Type="http://schemas.openxmlformats.org/officeDocument/2006/relationships/hyperlink" Target="https://www.zotero.org/google-docs/?RTzQOn" TargetMode="External"/><Relationship Id="rId1523" Type="http://schemas.openxmlformats.org/officeDocument/2006/relationships/hyperlink" Target="https://www.zotero.org/google-docs/?RTzQOn" TargetMode="External"/><Relationship Id="rId1730" Type="http://schemas.openxmlformats.org/officeDocument/2006/relationships/hyperlink" Target="https://www.zotero.org/google-docs/?RTzQOn" TargetMode="External"/><Relationship Id="rId22" Type="http://schemas.openxmlformats.org/officeDocument/2006/relationships/hyperlink" Target="https://www.zotero.org/google-docs/?qdEBO9" TargetMode="External"/><Relationship Id="rId118" Type="http://schemas.openxmlformats.org/officeDocument/2006/relationships/hyperlink" Target="https://www.zotero.org/google-docs/?KTut8c" TargetMode="External"/><Relationship Id="rId325" Type="http://schemas.openxmlformats.org/officeDocument/2006/relationships/hyperlink" Target="https://www.zotero.org/google-docs/?Mq7YE2" TargetMode="External"/><Relationship Id="rId532" Type="http://schemas.openxmlformats.org/officeDocument/2006/relationships/hyperlink" Target="https://www.zotero.org/google-docs/?RTzQOn" TargetMode="External"/><Relationship Id="rId977" Type="http://schemas.openxmlformats.org/officeDocument/2006/relationships/hyperlink" Target="https://www.zotero.org/google-docs/?RTzQOn" TargetMode="External"/><Relationship Id="rId1162" Type="http://schemas.openxmlformats.org/officeDocument/2006/relationships/hyperlink" Target="https://www.zotero.org/google-docs/?RTzQOn" TargetMode="External"/><Relationship Id="rId171" Type="http://schemas.openxmlformats.org/officeDocument/2006/relationships/hyperlink" Target="https://www.zotero.org/google-docs/?PjfBHN" TargetMode="External"/><Relationship Id="rId837" Type="http://schemas.openxmlformats.org/officeDocument/2006/relationships/hyperlink" Target="https://www.zotero.org/google-docs/?RTzQOn" TargetMode="External"/><Relationship Id="rId1022" Type="http://schemas.openxmlformats.org/officeDocument/2006/relationships/hyperlink" Target="https://www.zotero.org/google-docs/?RTzQOn" TargetMode="External"/><Relationship Id="rId1467" Type="http://schemas.openxmlformats.org/officeDocument/2006/relationships/hyperlink" Target="https://www.zotero.org/google-docs/?RTzQOn" TargetMode="External"/><Relationship Id="rId1674" Type="http://schemas.openxmlformats.org/officeDocument/2006/relationships/hyperlink" Target="https://www.zotero.org/google-docs/?RTzQOn" TargetMode="External"/><Relationship Id="rId269" Type="http://schemas.openxmlformats.org/officeDocument/2006/relationships/hyperlink" Target="https://www.zotero.org/google-docs/?cYMTkE" TargetMode="External"/><Relationship Id="rId476" Type="http://schemas.openxmlformats.org/officeDocument/2006/relationships/hyperlink" Target="https://www.zotero.org/google-docs/?RTzQOn" TargetMode="External"/><Relationship Id="rId683" Type="http://schemas.openxmlformats.org/officeDocument/2006/relationships/hyperlink" Target="https://www.zotero.org/google-docs/?RTzQOn" TargetMode="External"/><Relationship Id="rId890" Type="http://schemas.openxmlformats.org/officeDocument/2006/relationships/hyperlink" Target="https://www.zotero.org/google-docs/?RTzQOn" TargetMode="External"/><Relationship Id="rId904" Type="http://schemas.openxmlformats.org/officeDocument/2006/relationships/hyperlink" Target="https://www.zotero.org/google-docs/?RTzQOn" TargetMode="External"/><Relationship Id="rId1327" Type="http://schemas.openxmlformats.org/officeDocument/2006/relationships/hyperlink" Target="https://www.zotero.org/google-docs/?RTzQOn" TargetMode="External"/><Relationship Id="rId1534" Type="http://schemas.openxmlformats.org/officeDocument/2006/relationships/hyperlink" Target="https://www.zotero.org/google-docs/?RTzQOn" TargetMode="External"/><Relationship Id="rId1741" Type="http://schemas.openxmlformats.org/officeDocument/2006/relationships/hyperlink" Target="https://www.zotero.org/google-docs/?RTzQOn" TargetMode="External"/><Relationship Id="rId33" Type="http://schemas.openxmlformats.org/officeDocument/2006/relationships/hyperlink" Target="https://www.zotero.org/google-docs/?KqVhrb" TargetMode="External"/><Relationship Id="rId129" Type="http://schemas.openxmlformats.org/officeDocument/2006/relationships/hyperlink" Target="https://www.zotero.org/google-docs/?acbwRV" TargetMode="External"/><Relationship Id="rId336" Type="http://schemas.openxmlformats.org/officeDocument/2006/relationships/hyperlink" Target="https://www.zotero.org/google-docs/?Qo97rr" TargetMode="External"/><Relationship Id="rId543" Type="http://schemas.openxmlformats.org/officeDocument/2006/relationships/hyperlink" Target="https://www.zotero.org/google-docs/?RTzQOn" TargetMode="External"/><Relationship Id="rId988" Type="http://schemas.openxmlformats.org/officeDocument/2006/relationships/hyperlink" Target="https://www.zotero.org/google-docs/?RTzQOn" TargetMode="External"/><Relationship Id="rId1173" Type="http://schemas.openxmlformats.org/officeDocument/2006/relationships/hyperlink" Target="https://www.zotero.org/google-docs/?RTzQOn" TargetMode="External"/><Relationship Id="rId1380" Type="http://schemas.openxmlformats.org/officeDocument/2006/relationships/hyperlink" Target="https://www.zotero.org/google-docs/?RTzQOn" TargetMode="External"/><Relationship Id="rId1601" Type="http://schemas.openxmlformats.org/officeDocument/2006/relationships/hyperlink" Target="https://www.zotero.org/google-docs/?RTzQOn" TargetMode="External"/><Relationship Id="rId182" Type="http://schemas.openxmlformats.org/officeDocument/2006/relationships/hyperlink" Target="https://www.zotero.org/google-docs/?p0zOEE" TargetMode="External"/><Relationship Id="rId403" Type="http://schemas.openxmlformats.org/officeDocument/2006/relationships/hyperlink" Target="https://www.zotero.org/google-docs/?RTzQOn" TargetMode="External"/><Relationship Id="rId750" Type="http://schemas.openxmlformats.org/officeDocument/2006/relationships/hyperlink" Target="https://www.zotero.org/google-docs/?RTzQOn" TargetMode="External"/><Relationship Id="rId848" Type="http://schemas.openxmlformats.org/officeDocument/2006/relationships/hyperlink" Target="https://www.zotero.org/google-docs/?RTzQOn" TargetMode="External"/><Relationship Id="rId1033" Type="http://schemas.openxmlformats.org/officeDocument/2006/relationships/hyperlink" Target="https://www.zotero.org/google-docs/?RTzQOn" TargetMode="External"/><Relationship Id="rId1478" Type="http://schemas.openxmlformats.org/officeDocument/2006/relationships/hyperlink" Target="https://www.zotero.org/google-docs/?RTzQOn" TargetMode="External"/><Relationship Id="rId1685" Type="http://schemas.openxmlformats.org/officeDocument/2006/relationships/hyperlink" Target="https://www.zotero.org/google-docs/?RTzQOn" TargetMode="External"/><Relationship Id="rId487" Type="http://schemas.openxmlformats.org/officeDocument/2006/relationships/hyperlink" Target="https://www.zotero.org/google-docs/?RTzQOn" TargetMode="External"/><Relationship Id="rId610" Type="http://schemas.openxmlformats.org/officeDocument/2006/relationships/hyperlink" Target="https://www.zotero.org/google-docs/?RTzQOn" TargetMode="External"/><Relationship Id="rId694" Type="http://schemas.openxmlformats.org/officeDocument/2006/relationships/hyperlink" Target="https://www.zotero.org/google-docs/?RTzQOn" TargetMode="External"/><Relationship Id="rId708" Type="http://schemas.openxmlformats.org/officeDocument/2006/relationships/hyperlink" Target="https://www.zotero.org/google-docs/?RTzQOn" TargetMode="External"/><Relationship Id="rId915" Type="http://schemas.openxmlformats.org/officeDocument/2006/relationships/hyperlink" Target="https://www.zotero.org/google-docs/?RTzQOn" TargetMode="External"/><Relationship Id="rId1240" Type="http://schemas.openxmlformats.org/officeDocument/2006/relationships/hyperlink" Target="https://www.zotero.org/google-docs/?RTzQOn" TargetMode="External"/><Relationship Id="rId1338" Type="http://schemas.openxmlformats.org/officeDocument/2006/relationships/hyperlink" Target="https://www.zotero.org/google-docs/?RTzQOn" TargetMode="External"/><Relationship Id="rId1545" Type="http://schemas.openxmlformats.org/officeDocument/2006/relationships/hyperlink" Target="https://www.zotero.org/google-docs/?RTzQOn" TargetMode="External"/><Relationship Id="rId347" Type="http://schemas.openxmlformats.org/officeDocument/2006/relationships/hyperlink" Target="https://www.zotero.org/google-docs/?iFHgzk" TargetMode="External"/><Relationship Id="rId999" Type="http://schemas.openxmlformats.org/officeDocument/2006/relationships/hyperlink" Target="https://www.zotero.org/google-docs/?RTzQOn" TargetMode="External"/><Relationship Id="rId1100" Type="http://schemas.openxmlformats.org/officeDocument/2006/relationships/hyperlink" Target="https://www.zotero.org/google-docs/?RTzQOn" TargetMode="External"/><Relationship Id="rId1184" Type="http://schemas.openxmlformats.org/officeDocument/2006/relationships/hyperlink" Target="https://www.zotero.org/google-docs/?RTzQOn" TargetMode="External"/><Relationship Id="rId1405" Type="http://schemas.openxmlformats.org/officeDocument/2006/relationships/hyperlink" Target="https://www.zotero.org/google-docs/?RTzQOn" TargetMode="External"/><Relationship Id="rId1752" Type="http://schemas.openxmlformats.org/officeDocument/2006/relationships/hyperlink" Target="https://www.zotero.org/google-docs/?RTzQOn" TargetMode="External"/><Relationship Id="rId44" Type="http://schemas.openxmlformats.org/officeDocument/2006/relationships/hyperlink" Target="https://www.zotero.org/google-docs/?xpZ6SU" TargetMode="External"/><Relationship Id="rId554" Type="http://schemas.openxmlformats.org/officeDocument/2006/relationships/hyperlink" Target="https://www.zotero.org/google-docs/?RTzQOn" TargetMode="External"/><Relationship Id="rId761" Type="http://schemas.openxmlformats.org/officeDocument/2006/relationships/hyperlink" Target="https://www.zotero.org/google-docs/?RTzQOn" TargetMode="External"/><Relationship Id="rId859" Type="http://schemas.openxmlformats.org/officeDocument/2006/relationships/hyperlink" Target="https://www.zotero.org/google-docs/?RTzQOn" TargetMode="External"/><Relationship Id="rId1391" Type="http://schemas.openxmlformats.org/officeDocument/2006/relationships/hyperlink" Target="https://www.zotero.org/google-docs/?RTzQOn" TargetMode="External"/><Relationship Id="rId1489" Type="http://schemas.openxmlformats.org/officeDocument/2006/relationships/hyperlink" Target="https://www.zotero.org/google-docs/?RTzQOn" TargetMode="External"/><Relationship Id="rId1612" Type="http://schemas.openxmlformats.org/officeDocument/2006/relationships/hyperlink" Target="https://www.zotero.org/google-docs/?RTzQOn" TargetMode="External"/><Relationship Id="rId1696" Type="http://schemas.openxmlformats.org/officeDocument/2006/relationships/hyperlink" Target="https://www.zotero.org/google-docs/?RTzQOn" TargetMode="External"/><Relationship Id="rId193" Type="http://schemas.openxmlformats.org/officeDocument/2006/relationships/hyperlink" Target="https://www.zotero.org/google-docs/?RP8Upp" TargetMode="External"/><Relationship Id="rId207" Type="http://schemas.openxmlformats.org/officeDocument/2006/relationships/hyperlink" Target="https://www.zotero.org/google-docs/?ZRKzY9" TargetMode="External"/><Relationship Id="rId414" Type="http://schemas.openxmlformats.org/officeDocument/2006/relationships/hyperlink" Target="https://www.zotero.org/google-docs/?RTzQOn" TargetMode="External"/><Relationship Id="rId498" Type="http://schemas.openxmlformats.org/officeDocument/2006/relationships/hyperlink" Target="https://www.zotero.org/google-docs/?RTzQOn" TargetMode="External"/><Relationship Id="rId621" Type="http://schemas.openxmlformats.org/officeDocument/2006/relationships/hyperlink" Target="https://www.zotero.org/google-docs/?RTzQOn" TargetMode="External"/><Relationship Id="rId1044" Type="http://schemas.openxmlformats.org/officeDocument/2006/relationships/hyperlink" Target="https://www.zotero.org/google-docs/?RTzQOn" TargetMode="External"/><Relationship Id="rId1251" Type="http://schemas.openxmlformats.org/officeDocument/2006/relationships/hyperlink" Target="https://www.zotero.org/google-docs/?RTzQOn" TargetMode="External"/><Relationship Id="rId1349" Type="http://schemas.openxmlformats.org/officeDocument/2006/relationships/hyperlink" Target="https://www.zotero.org/google-docs/?RTzQOn" TargetMode="External"/><Relationship Id="rId260" Type="http://schemas.openxmlformats.org/officeDocument/2006/relationships/hyperlink" Target="https://www.zotero.org/google-docs/?gXhgn7" TargetMode="External"/><Relationship Id="rId719" Type="http://schemas.openxmlformats.org/officeDocument/2006/relationships/hyperlink" Target="https://www.zotero.org/google-docs/?RTzQOn" TargetMode="External"/><Relationship Id="rId926" Type="http://schemas.openxmlformats.org/officeDocument/2006/relationships/hyperlink" Target="https://www.zotero.org/google-docs/?RTzQOn" TargetMode="External"/><Relationship Id="rId1111" Type="http://schemas.openxmlformats.org/officeDocument/2006/relationships/hyperlink" Target="https://www.zotero.org/google-docs/?RTzQOn" TargetMode="External"/><Relationship Id="rId1556" Type="http://schemas.openxmlformats.org/officeDocument/2006/relationships/hyperlink" Target="https://www.zotero.org/google-docs/?RTzQOn" TargetMode="External"/><Relationship Id="rId1763" Type="http://schemas.openxmlformats.org/officeDocument/2006/relationships/hyperlink" Target="https://www.zotero.org/google-docs/?RTzQOn" TargetMode="External"/><Relationship Id="rId55" Type="http://schemas.openxmlformats.org/officeDocument/2006/relationships/hyperlink" Target="https://www.zotero.org/google-docs/?rh4hLo" TargetMode="External"/><Relationship Id="rId120" Type="http://schemas.openxmlformats.org/officeDocument/2006/relationships/hyperlink" Target="https://www.zotero.org/google-docs/?oMS2uh" TargetMode="External"/><Relationship Id="rId358" Type="http://schemas.openxmlformats.org/officeDocument/2006/relationships/hyperlink" Target="https://www.zotero.org/google-docs/?JUv9uX" TargetMode="External"/><Relationship Id="rId565" Type="http://schemas.openxmlformats.org/officeDocument/2006/relationships/hyperlink" Target="https://www.zotero.org/google-docs/?RTzQOn" TargetMode="External"/><Relationship Id="rId772" Type="http://schemas.openxmlformats.org/officeDocument/2006/relationships/hyperlink" Target="https://www.zotero.org/google-docs/?RTzQOn" TargetMode="External"/><Relationship Id="rId1195" Type="http://schemas.openxmlformats.org/officeDocument/2006/relationships/hyperlink" Target="https://www.zotero.org/google-docs/?RTzQOn" TargetMode="External"/><Relationship Id="rId1209" Type="http://schemas.openxmlformats.org/officeDocument/2006/relationships/hyperlink" Target="https://www.zotero.org/google-docs/?RTzQOn" TargetMode="External"/><Relationship Id="rId1416" Type="http://schemas.openxmlformats.org/officeDocument/2006/relationships/hyperlink" Target="https://www.zotero.org/google-docs/?RTzQOn" TargetMode="External"/><Relationship Id="rId1623" Type="http://schemas.openxmlformats.org/officeDocument/2006/relationships/hyperlink" Target="https://www.zotero.org/google-docs/?RTzQOn" TargetMode="External"/><Relationship Id="rId218" Type="http://schemas.openxmlformats.org/officeDocument/2006/relationships/hyperlink" Target="https://www.zotero.org/google-docs/?GRuavy" TargetMode="External"/><Relationship Id="rId425" Type="http://schemas.openxmlformats.org/officeDocument/2006/relationships/hyperlink" Target="https://www.zotero.org/google-docs/?RTzQOn" TargetMode="External"/><Relationship Id="rId632" Type="http://schemas.openxmlformats.org/officeDocument/2006/relationships/hyperlink" Target="https://www.zotero.org/google-docs/?RTzQOn" TargetMode="External"/><Relationship Id="rId1055" Type="http://schemas.openxmlformats.org/officeDocument/2006/relationships/hyperlink" Target="https://www.zotero.org/google-docs/?RTzQOn" TargetMode="External"/><Relationship Id="rId1262" Type="http://schemas.openxmlformats.org/officeDocument/2006/relationships/hyperlink" Target="https://www.zotero.org/google-docs/?RTzQOn" TargetMode="External"/><Relationship Id="rId271" Type="http://schemas.openxmlformats.org/officeDocument/2006/relationships/hyperlink" Target="https://www.zotero.org/google-docs/?aI5ktM" TargetMode="External"/><Relationship Id="rId937" Type="http://schemas.openxmlformats.org/officeDocument/2006/relationships/hyperlink" Target="https://www.zotero.org/google-docs/?RTzQOn" TargetMode="External"/><Relationship Id="rId1122" Type="http://schemas.openxmlformats.org/officeDocument/2006/relationships/hyperlink" Target="https://www.zotero.org/google-docs/?RTzQOn" TargetMode="External"/><Relationship Id="rId1567" Type="http://schemas.openxmlformats.org/officeDocument/2006/relationships/hyperlink" Target="https://www.zotero.org/google-docs/?RTzQOn" TargetMode="External"/><Relationship Id="rId66" Type="http://schemas.openxmlformats.org/officeDocument/2006/relationships/hyperlink" Target="https://www.zotero.org/google-docs/?9OACV4" TargetMode="External"/><Relationship Id="rId131" Type="http://schemas.openxmlformats.org/officeDocument/2006/relationships/hyperlink" Target="https://www.zotero.org/google-docs/?qfzM6W" TargetMode="External"/><Relationship Id="rId369" Type="http://schemas.openxmlformats.org/officeDocument/2006/relationships/hyperlink" Target="https://www.zotero.org/google-docs/?fVBSEO" TargetMode="External"/><Relationship Id="rId576" Type="http://schemas.openxmlformats.org/officeDocument/2006/relationships/hyperlink" Target="https://www.zotero.org/google-docs/?RTzQOn" TargetMode="External"/><Relationship Id="rId783" Type="http://schemas.openxmlformats.org/officeDocument/2006/relationships/hyperlink" Target="https://www.zotero.org/google-docs/?RTzQOn" TargetMode="External"/><Relationship Id="rId990" Type="http://schemas.openxmlformats.org/officeDocument/2006/relationships/hyperlink" Target="https://www.zotero.org/google-docs/?RTzQOn" TargetMode="External"/><Relationship Id="rId1427" Type="http://schemas.openxmlformats.org/officeDocument/2006/relationships/hyperlink" Target="https://www.zotero.org/google-docs/?RTzQOn" TargetMode="External"/><Relationship Id="rId1634" Type="http://schemas.openxmlformats.org/officeDocument/2006/relationships/hyperlink" Target="https://www.zotero.org/google-docs/?RTzQOn" TargetMode="External"/><Relationship Id="rId229" Type="http://schemas.openxmlformats.org/officeDocument/2006/relationships/hyperlink" Target="https://www.zotero.org/google-docs/?HbuvgG" TargetMode="External"/><Relationship Id="rId436" Type="http://schemas.openxmlformats.org/officeDocument/2006/relationships/hyperlink" Target="https://www.zotero.org/google-docs/?RTzQOn" TargetMode="External"/><Relationship Id="rId643" Type="http://schemas.openxmlformats.org/officeDocument/2006/relationships/hyperlink" Target="https://www.zotero.org/google-docs/?RTzQOn" TargetMode="External"/><Relationship Id="rId1066" Type="http://schemas.openxmlformats.org/officeDocument/2006/relationships/hyperlink" Target="https://www.zotero.org/google-docs/?RTzQOn" TargetMode="External"/><Relationship Id="rId1273" Type="http://schemas.openxmlformats.org/officeDocument/2006/relationships/hyperlink" Target="https://www.zotero.org/google-docs/?RTzQOn" TargetMode="External"/><Relationship Id="rId1480" Type="http://schemas.openxmlformats.org/officeDocument/2006/relationships/hyperlink" Target="https://www.zotero.org/google-docs/?RTzQOn" TargetMode="External"/><Relationship Id="rId850" Type="http://schemas.openxmlformats.org/officeDocument/2006/relationships/hyperlink" Target="https://www.zotero.org/google-docs/?RTzQOn" TargetMode="External"/><Relationship Id="rId948" Type="http://schemas.openxmlformats.org/officeDocument/2006/relationships/hyperlink" Target="https://www.zotero.org/google-docs/?RTzQOn" TargetMode="External"/><Relationship Id="rId1133" Type="http://schemas.openxmlformats.org/officeDocument/2006/relationships/hyperlink" Target="https://www.zotero.org/google-docs/?RTzQOn" TargetMode="External"/><Relationship Id="rId1578" Type="http://schemas.openxmlformats.org/officeDocument/2006/relationships/hyperlink" Target="https://www.zotero.org/google-docs/?RTzQOn" TargetMode="External"/><Relationship Id="rId1701" Type="http://schemas.openxmlformats.org/officeDocument/2006/relationships/hyperlink" Target="https://www.zotero.org/google-docs/?RTzQOn" TargetMode="External"/><Relationship Id="rId77" Type="http://schemas.openxmlformats.org/officeDocument/2006/relationships/hyperlink" Target="https://www.zotero.org/google-docs/?DvBlJt" TargetMode="External"/><Relationship Id="rId282" Type="http://schemas.openxmlformats.org/officeDocument/2006/relationships/hyperlink" Target="https://www.zotero.org/google-docs/?gPKRQt" TargetMode="External"/><Relationship Id="rId503" Type="http://schemas.openxmlformats.org/officeDocument/2006/relationships/hyperlink" Target="https://www.zotero.org/google-docs/?RTzQOn" TargetMode="External"/><Relationship Id="rId587" Type="http://schemas.openxmlformats.org/officeDocument/2006/relationships/hyperlink" Target="https://www.zotero.org/google-docs/?RTzQOn" TargetMode="External"/><Relationship Id="rId710" Type="http://schemas.openxmlformats.org/officeDocument/2006/relationships/hyperlink" Target="https://www.zotero.org/google-docs/?RTzQOn" TargetMode="External"/><Relationship Id="rId808" Type="http://schemas.openxmlformats.org/officeDocument/2006/relationships/hyperlink" Target="https://www.zotero.org/google-docs/?RTzQOn" TargetMode="External"/><Relationship Id="rId1340" Type="http://schemas.openxmlformats.org/officeDocument/2006/relationships/hyperlink" Target="https://www.zotero.org/google-docs/?RTzQOn" TargetMode="External"/><Relationship Id="rId1438" Type="http://schemas.openxmlformats.org/officeDocument/2006/relationships/hyperlink" Target="https://www.zotero.org/google-docs/?RTzQOn" TargetMode="External"/><Relationship Id="rId1645" Type="http://schemas.openxmlformats.org/officeDocument/2006/relationships/hyperlink" Target="https://www.zotero.org/google-docs/?RTzQOn" TargetMode="External"/><Relationship Id="rId8" Type="http://schemas.openxmlformats.org/officeDocument/2006/relationships/footer" Target="footer1.xml"/><Relationship Id="rId142" Type="http://schemas.openxmlformats.org/officeDocument/2006/relationships/hyperlink" Target="https://www.zotero.org/google-docs/?A9HU1Q" TargetMode="External"/><Relationship Id="rId447" Type="http://schemas.openxmlformats.org/officeDocument/2006/relationships/hyperlink" Target="https://www.zotero.org/google-docs/?RTzQOn" TargetMode="External"/><Relationship Id="rId794" Type="http://schemas.openxmlformats.org/officeDocument/2006/relationships/hyperlink" Target="https://www.zotero.org/google-docs/?RTzQOn" TargetMode="External"/><Relationship Id="rId1077" Type="http://schemas.openxmlformats.org/officeDocument/2006/relationships/hyperlink" Target="https://www.zotero.org/google-docs/?RTzQOn" TargetMode="External"/><Relationship Id="rId1200" Type="http://schemas.openxmlformats.org/officeDocument/2006/relationships/hyperlink" Target="https://www.zotero.org/google-docs/?RTzQOn" TargetMode="External"/><Relationship Id="rId654" Type="http://schemas.openxmlformats.org/officeDocument/2006/relationships/hyperlink" Target="https://www.zotero.org/google-docs/?RTzQOn" TargetMode="External"/><Relationship Id="rId861" Type="http://schemas.openxmlformats.org/officeDocument/2006/relationships/hyperlink" Target="https://www.zotero.org/google-docs/?RTzQOn" TargetMode="External"/><Relationship Id="rId959" Type="http://schemas.openxmlformats.org/officeDocument/2006/relationships/hyperlink" Target="https://www.zotero.org/google-docs/?RTzQOn" TargetMode="External"/><Relationship Id="rId1284" Type="http://schemas.openxmlformats.org/officeDocument/2006/relationships/hyperlink" Target="https://www.zotero.org/google-docs/?RTzQOn" TargetMode="External"/><Relationship Id="rId1491" Type="http://schemas.openxmlformats.org/officeDocument/2006/relationships/hyperlink" Target="https://www.zotero.org/google-docs/?RTzQOn" TargetMode="External"/><Relationship Id="rId1505" Type="http://schemas.openxmlformats.org/officeDocument/2006/relationships/hyperlink" Target="https://www.zotero.org/google-docs/?RTzQOn" TargetMode="External"/><Relationship Id="rId1589" Type="http://schemas.openxmlformats.org/officeDocument/2006/relationships/hyperlink" Target="https://www.zotero.org/google-docs/?RTzQOn" TargetMode="External"/><Relationship Id="rId1712" Type="http://schemas.openxmlformats.org/officeDocument/2006/relationships/hyperlink" Target="https://www.zotero.org/google-docs/?RTzQOn" TargetMode="External"/><Relationship Id="rId293" Type="http://schemas.openxmlformats.org/officeDocument/2006/relationships/hyperlink" Target="https://www.zotero.org/google-docs/?BGMTrs" TargetMode="External"/><Relationship Id="rId307" Type="http://schemas.openxmlformats.org/officeDocument/2006/relationships/hyperlink" Target="https://www.zotero.org/google-docs/?EcU3Nl" TargetMode="External"/><Relationship Id="rId514" Type="http://schemas.openxmlformats.org/officeDocument/2006/relationships/hyperlink" Target="https://www.zotero.org/google-docs/?RTzQOn" TargetMode="External"/><Relationship Id="rId721" Type="http://schemas.openxmlformats.org/officeDocument/2006/relationships/hyperlink" Target="https://www.zotero.org/google-docs/?RTzQOn" TargetMode="External"/><Relationship Id="rId1144" Type="http://schemas.openxmlformats.org/officeDocument/2006/relationships/hyperlink" Target="https://www.zotero.org/google-docs/?RTzQOn" TargetMode="External"/><Relationship Id="rId1351" Type="http://schemas.openxmlformats.org/officeDocument/2006/relationships/hyperlink" Target="https://www.zotero.org/google-docs/?RTzQOn" TargetMode="External"/><Relationship Id="rId1449" Type="http://schemas.openxmlformats.org/officeDocument/2006/relationships/hyperlink" Target="https://www.zotero.org/google-docs/?RTzQOn" TargetMode="External"/><Relationship Id="rId88" Type="http://schemas.openxmlformats.org/officeDocument/2006/relationships/hyperlink" Target="https://www.zotero.org/google-docs/?aa4g03" TargetMode="External"/><Relationship Id="rId153" Type="http://schemas.openxmlformats.org/officeDocument/2006/relationships/image" Target="media/image4.png"/><Relationship Id="rId360" Type="http://schemas.openxmlformats.org/officeDocument/2006/relationships/hyperlink" Target="https://www.zotero.org/google-docs/?FqGQY3" TargetMode="External"/><Relationship Id="rId598" Type="http://schemas.openxmlformats.org/officeDocument/2006/relationships/hyperlink" Target="https://www.zotero.org/google-docs/?RTzQOn" TargetMode="External"/><Relationship Id="rId819" Type="http://schemas.openxmlformats.org/officeDocument/2006/relationships/hyperlink" Target="https://www.zotero.org/google-docs/?RTzQOn" TargetMode="External"/><Relationship Id="rId1004" Type="http://schemas.openxmlformats.org/officeDocument/2006/relationships/hyperlink" Target="https://www.zotero.org/google-docs/?RTzQOn" TargetMode="External"/><Relationship Id="rId1211" Type="http://schemas.openxmlformats.org/officeDocument/2006/relationships/hyperlink" Target="https://www.zotero.org/google-docs/?RTzQOn" TargetMode="External"/><Relationship Id="rId1656" Type="http://schemas.openxmlformats.org/officeDocument/2006/relationships/hyperlink" Target="https://www.zotero.org/google-docs/?RTzQOn" TargetMode="External"/><Relationship Id="rId220" Type="http://schemas.openxmlformats.org/officeDocument/2006/relationships/hyperlink" Target="https://www.zotero.org/google-docs/?zs8QAO" TargetMode="External"/><Relationship Id="rId458" Type="http://schemas.openxmlformats.org/officeDocument/2006/relationships/hyperlink" Target="https://www.zotero.org/google-docs/?RTzQOn" TargetMode="External"/><Relationship Id="rId665" Type="http://schemas.openxmlformats.org/officeDocument/2006/relationships/hyperlink" Target="https://www.zotero.org/google-docs/?RTzQOn" TargetMode="External"/><Relationship Id="rId872" Type="http://schemas.openxmlformats.org/officeDocument/2006/relationships/hyperlink" Target="https://www.zotero.org/google-docs/?RTzQOn" TargetMode="External"/><Relationship Id="rId1088" Type="http://schemas.openxmlformats.org/officeDocument/2006/relationships/hyperlink" Target="https://www.zotero.org/google-docs/?RTzQOn" TargetMode="External"/><Relationship Id="rId1295" Type="http://schemas.openxmlformats.org/officeDocument/2006/relationships/hyperlink" Target="https://www.zotero.org/google-docs/?RTzQOn" TargetMode="External"/><Relationship Id="rId1309" Type="http://schemas.openxmlformats.org/officeDocument/2006/relationships/hyperlink" Target="https://www.zotero.org/google-docs/?RTzQOn" TargetMode="External"/><Relationship Id="rId1516" Type="http://schemas.openxmlformats.org/officeDocument/2006/relationships/hyperlink" Target="https://www.zotero.org/google-docs/?RTzQOn" TargetMode="External"/><Relationship Id="rId1723" Type="http://schemas.openxmlformats.org/officeDocument/2006/relationships/hyperlink" Target="https://www.zotero.org/google-docs/?RTzQOn" TargetMode="External"/><Relationship Id="rId15" Type="http://schemas.openxmlformats.org/officeDocument/2006/relationships/hyperlink" Target="https://www.zotero.org/google-docs/?emwXDK" TargetMode="External"/><Relationship Id="rId318" Type="http://schemas.openxmlformats.org/officeDocument/2006/relationships/hyperlink" Target="https://www.zotero.org/google-docs/?1NFuYe" TargetMode="External"/><Relationship Id="rId525" Type="http://schemas.openxmlformats.org/officeDocument/2006/relationships/hyperlink" Target="https://www.zotero.org/google-docs/?RTzQOn" TargetMode="External"/><Relationship Id="rId732" Type="http://schemas.openxmlformats.org/officeDocument/2006/relationships/hyperlink" Target="https://www.zotero.org/google-docs/?RTzQOn" TargetMode="External"/><Relationship Id="rId1155" Type="http://schemas.openxmlformats.org/officeDocument/2006/relationships/hyperlink" Target="https://www.zotero.org/google-docs/?RTzQOn" TargetMode="External"/><Relationship Id="rId1362" Type="http://schemas.openxmlformats.org/officeDocument/2006/relationships/hyperlink" Target="https://www.zotero.org/google-docs/?RTzQOn" TargetMode="External"/><Relationship Id="rId99" Type="http://schemas.openxmlformats.org/officeDocument/2006/relationships/hyperlink" Target="https://www.zotero.org/google-docs/?2tkwCm" TargetMode="External"/><Relationship Id="rId164" Type="http://schemas.openxmlformats.org/officeDocument/2006/relationships/hyperlink" Target="https://www.zotero.org/google-docs/?geRI1v" TargetMode="External"/><Relationship Id="rId371" Type="http://schemas.openxmlformats.org/officeDocument/2006/relationships/hyperlink" Target="https://www.zotero.org/google-docs/?p3S4of" TargetMode="External"/><Relationship Id="rId1015" Type="http://schemas.openxmlformats.org/officeDocument/2006/relationships/hyperlink" Target="https://www.zotero.org/google-docs/?RTzQOn" TargetMode="External"/><Relationship Id="rId1222" Type="http://schemas.openxmlformats.org/officeDocument/2006/relationships/hyperlink" Target="https://www.zotero.org/google-docs/?RTzQOn" TargetMode="External"/><Relationship Id="rId1667" Type="http://schemas.openxmlformats.org/officeDocument/2006/relationships/hyperlink" Target="https://www.zotero.org/google-docs/?RTzQOn" TargetMode="External"/><Relationship Id="rId469" Type="http://schemas.openxmlformats.org/officeDocument/2006/relationships/hyperlink" Target="https://www.zotero.org/google-docs/?RTzQOn" TargetMode="External"/><Relationship Id="rId676" Type="http://schemas.openxmlformats.org/officeDocument/2006/relationships/hyperlink" Target="https://www.zotero.org/google-docs/?RTzQOn" TargetMode="External"/><Relationship Id="rId883" Type="http://schemas.openxmlformats.org/officeDocument/2006/relationships/hyperlink" Target="https://www.zotero.org/google-docs/?RTzQOn" TargetMode="External"/><Relationship Id="rId1099" Type="http://schemas.openxmlformats.org/officeDocument/2006/relationships/hyperlink" Target="https://www.zotero.org/google-docs/?RTzQOn" TargetMode="External"/><Relationship Id="rId1527" Type="http://schemas.openxmlformats.org/officeDocument/2006/relationships/hyperlink" Target="https://www.zotero.org/google-docs/?RTzQOn" TargetMode="External"/><Relationship Id="rId1734" Type="http://schemas.openxmlformats.org/officeDocument/2006/relationships/hyperlink" Target="https://www.zotero.org/google-docs/?RTzQOn" TargetMode="External"/><Relationship Id="rId26" Type="http://schemas.openxmlformats.org/officeDocument/2006/relationships/hyperlink" Target="https://www.zotero.org/google-docs/?qoouU7" TargetMode="External"/><Relationship Id="rId231" Type="http://schemas.openxmlformats.org/officeDocument/2006/relationships/hyperlink" Target="https://www.zotero.org/google-docs/?QdDMzD" TargetMode="External"/><Relationship Id="rId329" Type="http://schemas.openxmlformats.org/officeDocument/2006/relationships/hyperlink" Target="https://www.zotero.org/google-docs/?466Kgd" TargetMode="External"/><Relationship Id="rId536" Type="http://schemas.openxmlformats.org/officeDocument/2006/relationships/hyperlink" Target="https://www.zotero.org/google-docs/?RTzQOn" TargetMode="External"/><Relationship Id="rId1166" Type="http://schemas.openxmlformats.org/officeDocument/2006/relationships/hyperlink" Target="https://www.zotero.org/google-docs/?RTzQOn" TargetMode="External"/><Relationship Id="rId1373" Type="http://schemas.openxmlformats.org/officeDocument/2006/relationships/hyperlink" Target="https://www.zotero.org/google-docs/?RTzQOn" TargetMode="External"/><Relationship Id="rId175" Type="http://schemas.openxmlformats.org/officeDocument/2006/relationships/hyperlink" Target="https://www.zotero.org/google-docs/?uBNEgO" TargetMode="External"/><Relationship Id="rId743" Type="http://schemas.openxmlformats.org/officeDocument/2006/relationships/hyperlink" Target="https://www.zotero.org/google-docs/?RTzQOn" TargetMode="External"/><Relationship Id="rId950" Type="http://schemas.openxmlformats.org/officeDocument/2006/relationships/hyperlink" Target="https://www.zotero.org/google-docs/?RTzQOn" TargetMode="External"/><Relationship Id="rId1026" Type="http://schemas.openxmlformats.org/officeDocument/2006/relationships/hyperlink" Target="https://www.zotero.org/google-docs/?RTzQOn" TargetMode="External"/><Relationship Id="rId1580" Type="http://schemas.openxmlformats.org/officeDocument/2006/relationships/hyperlink" Target="https://www.zotero.org/google-docs/?RTzQOn" TargetMode="External"/><Relationship Id="rId1678" Type="http://schemas.openxmlformats.org/officeDocument/2006/relationships/hyperlink" Target="https://www.zotero.org/google-docs/?RTzQOn" TargetMode="External"/><Relationship Id="rId382" Type="http://schemas.openxmlformats.org/officeDocument/2006/relationships/hyperlink" Target="https://www.zotero.org/google-docs/?gB3kET" TargetMode="External"/><Relationship Id="rId603" Type="http://schemas.openxmlformats.org/officeDocument/2006/relationships/hyperlink" Target="https://www.zotero.org/google-docs/?RTzQOn" TargetMode="External"/><Relationship Id="rId687" Type="http://schemas.openxmlformats.org/officeDocument/2006/relationships/hyperlink" Target="https://www.zotero.org/google-docs/?RTzQOn" TargetMode="External"/><Relationship Id="rId810" Type="http://schemas.openxmlformats.org/officeDocument/2006/relationships/hyperlink" Target="https://www.zotero.org/google-docs/?RTzQOn" TargetMode="External"/><Relationship Id="rId908" Type="http://schemas.openxmlformats.org/officeDocument/2006/relationships/hyperlink" Target="https://www.zotero.org/google-docs/?RTzQOn" TargetMode="External"/><Relationship Id="rId1233" Type="http://schemas.openxmlformats.org/officeDocument/2006/relationships/hyperlink" Target="https://www.zotero.org/google-docs/?RTzQOn" TargetMode="External"/><Relationship Id="rId1440" Type="http://schemas.openxmlformats.org/officeDocument/2006/relationships/hyperlink" Target="https://www.zotero.org/google-docs/?RTzQOn" TargetMode="External"/><Relationship Id="rId1538" Type="http://schemas.openxmlformats.org/officeDocument/2006/relationships/hyperlink" Target="https://www.zotero.org/google-docs/?RTzQOn" TargetMode="External"/><Relationship Id="rId242" Type="http://schemas.openxmlformats.org/officeDocument/2006/relationships/hyperlink" Target="https://www.zotero.org/google-docs/?m8nxaS" TargetMode="External"/><Relationship Id="rId894" Type="http://schemas.openxmlformats.org/officeDocument/2006/relationships/hyperlink" Target="https://www.zotero.org/google-docs/?RTzQOn" TargetMode="External"/><Relationship Id="rId1177" Type="http://schemas.openxmlformats.org/officeDocument/2006/relationships/hyperlink" Target="https://www.zotero.org/google-docs/?RTzQOn" TargetMode="External"/><Relationship Id="rId1300" Type="http://schemas.openxmlformats.org/officeDocument/2006/relationships/hyperlink" Target="https://www.zotero.org/google-docs/?RTzQOn" TargetMode="External"/><Relationship Id="rId1745" Type="http://schemas.openxmlformats.org/officeDocument/2006/relationships/hyperlink" Target="https://www.zotero.org/google-docs/?RTzQOn" TargetMode="External"/><Relationship Id="rId37" Type="http://schemas.openxmlformats.org/officeDocument/2006/relationships/hyperlink" Target="https://www.zotero.org/google-docs/?1fu1sh" TargetMode="External"/><Relationship Id="rId102" Type="http://schemas.openxmlformats.org/officeDocument/2006/relationships/hyperlink" Target="https://www.zotero.org/google-docs/?t1XQbB" TargetMode="External"/><Relationship Id="rId547" Type="http://schemas.openxmlformats.org/officeDocument/2006/relationships/hyperlink" Target="https://www.zotero.org/google-docs/?RTzQOn" TargetMode="External"/><Relationship Id="rId754" Type="http://schemas.openxmlformats.org/officeDocument/2006/relationships/hyperlink" Target="https://www.zotero.org/google-docs/?RTzQOn" TargetMode="External"/><Relationship Id="rId961" Type="http://schemas.openxmlformats.org/officeDocument/2006/relationships/hyperlink" Target="https://www.zotero.org/google-docs/?RTzQOn" TargetMode="External"/><Relationship Id="rId1384" Type="http://schemas.openxmlformats.org/officeDocument/2006/relationships/hyperlink" Target="https://www.zotero.org/google-docs/?RTzQOn" TargetMode="External"/><Relationship Id="rId1591" Type="http://schemas.openxmlformats.org/officeDocument/2006/relationships/hyperlink" Target="https://www.zotero.org/google-docs/?RTzQOn" TargetMode="External"/><Relationship Id="rId1605" Type="http://schemas.openxmlformats.org/officeDocument/2006/relationships/hyperlink" Target="https://www.zotero.org/google-docs/?RTzQOn" TargetMode="External"/><Relationship Id="rId1689" Type="http://schemas.openxmlformats.org/officeDocument/2006/relationships/hyperlink" Target="https://www.zotero.org/google-docs/?RTzQOn" TargetMode="External"/><Relationship Id="rId90" Type="http://schemas.openxmlformats.org/officeDocument/2006/relationships/hyperlink" Target="https://www.zotero.org/google-docs/?hnCJXk" TargetMode="External"/><Relationship Id="rId186" Type="http://schemas.openxmlformats.org/officeDocument/2006/relationships/hyperlink" Target="https://www.zotero.org/google-docs/?v8w0FI" TargetMode="External"/><Relationship Id="rId393" Type="http://schemas.openxmlformats.org/officeDocument/2006/relationships/hyperlink" Target="https://www.zotero.org/google-docs/?98Fv0Z" TargetMode="External"/><Relationship Id="rId407" Type="http://schemas.openxmlformats.org/officeDocument/2006/relationships/hyperlink" Target="https://www.zotero.org/google-docs/?RTzQOn" TargetMode="External"/><Relationship Id="rId614" Type="http://schemas.openxmlformats.org/officeDocument/2006/relationships/hyperlink" Target="https://www.zotero.org/google-docs/?RTzQOn" TargetMode="External"/><Relationship Id="rId821" Type="http://schemas.openxmlformats.org/officeDocument/2006/relationships/hyperlink" Target="https://www.zotero.org/google-docs/?RTzQOn" TargetMode="External"/><Relationship Id="rId1037" Type="http://schemas.openxmlformats.org/officeDocument/2006/relationships/hyperlink" Target="https://www.zotero.org/google-docs/?RTzQOn" TargetMode="External"/><Relationship Id="rId1244" Type="http://schemas.openxmlformats.org/officeDocument/2006/relationships/hyperlink" Target="https://www.zotero.org/google-docs/?RTzQOn" TargetMode="External"/><Relationship Id="rId1451" Type="http://schemas.openxmlformats.org/officeDocument/2006/relationships/hyperlink" Target="https://www.zotero.org/google-docs/?RTzQOn" TargetMode="External"/><Relationship Id="rId253" Type="http://schemas.openxmlformats.org/officeDocument/2006/relationships/hyperlink" Target="https://www.zotero.org/google-docs/?W7aCUH" TargetMode="External"/><Relationship Id="rId460" Type="http://schemas.openxmlformats.org/officeDocument/2006/relationships/hyperlink" Target="https://www.zotero.org/google-docs/?RTzQOn" TargetMode="External"/><Relationship Id="rId698" Type="http://schemas.openxmlformats.org/officeDocument/2006/relationships/hyperlink" Target="https://www.zotero.org/google-docs/?RTzQOn" TargetMode="External"/><Relationship Id="rId919" Type="http://schemas.openxmlformats.org/officeDocument/2006/relationships/hyperlink" Target="https://www.zotero.org/google-docs/?RTzQOn" TargetMode="External"/><Relationship Id="rId1090" Type="http://schemas.openxmlformats.org/officeDocument/2006/relationships/hyperlink" Target="https://www.zotero.org/google-docs/?RTzQOn" TargetMode="External"/><Relationship Id="rId1104" Type="http://schemas.openxmlformats.org/officeDocument/2006/relationships/hyperlink" Target="https://www.zotero.org/google-docs/?RTzQOn" TargetMode="External"/><Relationship Id="rId1311" Type="http://schemas.openxmlformats.org/officeDocument/2006/relationships/hyperlink" Target="https://www.zotero.org/google-docs/?RTzQOn" TargetMode="External"/><Relationship Id="rId1549" Type="http://schemas.openxmlformats.org/officeDocument/2006/relationships/hyperlink" Target="https://www.zotero.org/google-docs/?RTzQOn" TargetMode="External"/><Relationship Id="rId1756" Type="http://schemas.openxmlformats.org/officeDocument/2006/relationships/hyperlink" Target="https://www.zotero.org/google-docs/?RTzQOn" TargetMode="External"/><Relationship Id="rId48" Type="http://schemas.openxmlformats.org/officeDocument/2006/relationships/hyperlink" Target="https://www.zotero.org/google-docs/?lOGJVu" TargetMode="External"/><Relationship Id="rId113" Type="http://schemas.openxmlformats.org/officeDocument/2006/relationships/hyperlink" Target="https://www.zotero.org/google-docs/?QI6rtm" TargetMode="External"/><Relationship Id="rId320" Type="http://schemas.openxmlformats.org/officeDocument/2006/relationships/hyperlink" Target="https://www.zotero.org/google-docs/?u4x1cY" TargetMode="External"/><Relationship Id="rId558" Type="http://schemas.openxmlformats.org/officeDocument/2006/relationships/hyperlink" Target="https://www.zotero.org/google-docs/?RTzQOn" TargetMode="External"/><Relationship Id="rId765" Type="http://schemas.openxmlformats.org/officeDocument/2006/relationships/hyperlink" Target="https://www.zotero.org/google-docs/?RTzQOn" TargetMode="External"/><Relationship Id="rId972" Type="http://schemas.openxmlformats.org/officeDocument/2006/relationships/hyperlink" Target="https://www.zotero.org/google-docs/?RTzQOn" TargetMode="External"/><Relationship Id="rId1188" Type="http://schemas.openxmlformats.org/officeDocument/2006/relationships/hyperlink" Target="https://www.zotero.org/google-docs/?RTzQOn" TargetMode="External"/><Relationship Id="rId1395" Type="http://schemas.openxmlformats.org/officeDocument/2006/relationships/hyperlink" Target="https://www.zotero.org/google-docs/?RTzQOn" TargetMode="External"/><Relationship Id="rId1409" Type="http://schemas.openxmlformats.org/officeDocument/2006/relationships/hyperlink" Target="https://www.zotero.org/google-docs/?RTzQOn" TargetMode="External"/><Relationship Id="rId1616" Type="http://schemas.openxmlformats.org/officeDocument/2006/relationships/hyperlink" Target="https://www.zotero.org/google-docs/?RTzQOn" TargetMode="External"/><Relationship Id="rId197" Type="http://schemas.openxmlformats.org/officeDocument/2006/relationships/hyperlink" Target="https://www.zotero.org/google-docs/?77LW32" TargetMode="External"/><Relationship Id="rId418" Type="http://schemas.openxmlformats.org/officeDocument/2006/relationships/hyperlink" Target="https://www.zotero.org/google-docs/?RTzQOn" TargetMode="External"/><Relationship Id="rId625" Type="http://schemas.openxmlformats.org/officeDocument/2006/relationships/hyperlink" Target="https://www.zotero.org/google-docs/?RTzQOn" TargetMode="External"/><Relationship Id="rId832" Type="http://schemas.openxmlformats.org/officeDocument/2006/relationships/hyperlink" Target="https://www.zotero.org/google-docs/?RTzQOn" TargetMode="External"/><Relationship Id="rId1048" Type="http://schemas.openxmlformats.org/officeDocument/2006/relationships/hyperlink" Target="https://www.zotero.org/google-docs/?RTzQOn" TargetMode="External"/><Relationship Id="rId1255" Type="http://schemas.openxmlformats.org/officeDocument/2006/relationships/hyperlink" Target="https://www.zotero.org/google-docs/?RTzQOn" TargetMode="External"/><Relationship Id="rId1462" Type="http://schemas.openxmlformats.org/officeDocument/2006/relationships/hyperlink" Target="https://www.zotero.org/google-docs/?RTzQOn" TargetMode="External"/><Relationship Id="rId264" Type="http://schemas.openxmlformats.org/officeDocument/2006/relationships/hyperlink" Target="https://www.zotero.org/google-docs/?1CpgiK" TargetMode="External"/><Relationship Id="rId471" Type="http://schemas.openxmlformats.org/officeDocument/2006/relationships/hyperlink" Target="https://www.zotero.org/google-docs/?RTzQOn" TargetMode="External"/><Relationship Id="rId1115" Type="http://schemas.openxmlformats.org/officeDocument/2006/relationships/hyperlink" Target="https://www.zotero.org/google-docs/?RTzQOn" TargetMode="External"/><Relationship Id="rId1322" Type="http://schemas.openxmlformats.org/officeDocument/2006/relationships/hyperlink" Target="https://www.zotero.org/google-docs/?RTzQOn" TargetMode="External"/><Relationship Id="rId1767" Type="http://schemas.openxmlformats.org/officeDocument/2006/relationships/hyperlink" Target="https://www.zotero.org/google-docs/?RTzQOn" TargetMode="External"/><Relationship Id="rId59" Type="http://schemas.openxmlformats.org/officeDocument/2006/relationships/hyperlink" Target="https://www.zotero.org/google-docs/?Km02EC" TargetMode="External"/><Relationship Id="rId124" Type="http://schemas.openxmlformats.org/officeDocument/2006/relationships/hyperlink" Target="https://www.zotero.org/google-docs/?zKjNXr" TargetMode="External"/><Relationship Id="rId569" Type="http://schemas.openxmlformats.org/officeDocument/2006/relationships/hyperlink" Target="https://www.zotero.org/google-docs/?RTzQOn" TargetMode="External"/><Relationship Id="rId776" Type="http://schemas.openxmlformats.org/officeDocument/2006/relationships/hyperlink" Target="https://www.zotero.org/google-docs/?RTzQOn" TargetMode="External"/><Relationship Id="rId983" Type="http://schemas.openxmlformats.org/officeDocument/2006/relationships/hyperlink" Target="https://www.zotero.org/google-docs/?RTzQOn" TargetMode="External"/><Relationship Id="rId1199" Type="http://schemas.openxmlformats.org/officeDocument/2006/relationships/hyperlink" Target="https://www.zotero.org/google-docs/?RTzQOn" TargetMode="External"/><Relationship Id="rId1627" Type="http://schemas.openxmlformats.org/officeDocument/2006/relationships/hyperlink" Target="https://www.zotero.org/google-docs/?RTzQOn" TargetMode="External"/><Relationship Id="rId331" Type="http://schemas.openxmlformats.org/officeDocument/2006/relationships/hyperlink" Target="https://www.zotero.org/google-docs/?QpUkS4" TargetMode="External"/><Relationship Id="rId429" Type="http://schemas.openxmlformats.org/officeDocument/2006/relationships/hyperlink" Target="https://www.zotero.org/google-docs/?RTzQOn" TargetMode="External"/><Relationship Id="rId636" Type="http://schemas.openxmlformats.org/officeDocument/2006/relationships/hyperlink" Target="https://www.zotero.org/google-docs/?RTzQOn" TargetMode="External"/><Relationship Id="rId1059" Type="http://schemas.openxmlformats.org/officeDocument/2006/relationships/hyperlink" Target="https://www.zotero.org/google-docs/?RTzQOn" TargetMode="External"/><Relationship Id="rId1266" Type="http://schemas.openxmlformats.org/officeDocument/2006/relationships/hyperlink" Target="https://www.zotero.org/google-docs/?RTzQOn" TargetMode="External"/><Relationship Id="rId1473" Type="http://schemas.openxmlformats.org/officeDocument/2006/relationships/hyperlink" Target="https://www.zotero.org/google-docs/?RTzQOn" TargetMode="External"/><Relationship Id="rId843" Type="http://schemas.openxmlformats.org/officeDocument/2006/relationships/hyperlink" Target="https://www.zotero.org/google-docs/?RTzQOn" TargetMode="External"/><Relationship Id="rId1126" Type="http://schemas.openxmlformats.org/officeDocument/2006/relationships/hyperlink" Target="https://www.zotero.org/google-docs/?RTzQOn" TargetMode="External"/><Relationship Id="rId1680" Type="http://schemas.openxmlformats.org/officeDocument/2006/relationships/hyperlink" Target="https://www.zotero.org/google-docs/?RTzQOn" TargetMode="External"/><Relationship Id="rId275" Type="http://schemas.openxmlformats.org/officeDocument/2006/relationships/hyperlink" Target="https://www.zotero.org/google-docs/?G3cfd4" TargetMode="External"/><Relationship Id="rId482" Type="http://schemas.openxmlformats.org/officeDocument/2006/relationships/hyperlink" Target="https://www.zotero.org/google-docs/?RTzQOn" TargetMode="External"/><Relationship Id="rId703" Type="http://schemas.openxmlformats.org/officeDocument/2006/relationships/hyperlink" Target="https://www.zotero.org/google-docs/?RTzQOn" TargetMode="External"/><Relationship Id="rId910" Type="http://schemas.openxmlformats.org/officeDocument/2006/relationships/hyperlink" Target="https://www.zotero.org/google-docs/?RTzQOn" TargetMode="External"/><Relationship Id="rId1333" Type="http://schemas.openxmlformats.org/officeDocument/2006/relationships/hyperlink" Target="https://www.zotero.org/google-docs/?RTzQOn" TargetMode="External"/><Relationship Id="rId1540" Type="http://schemas.openxmlformats.org/officeDocument/2006/relationships/hyperlink" Target="https://www.zotero.org/google-docs/?RTzQOn" TargetMode="External"/><Relationship Id="rId1638" Type="http://schemas.openxmlformats.org/officeDocument/2006/relationships/hyperlink" Target="https://www.zotero.org/google-docs/?RTzQOn" TargetMode="External"/><Relationship Id="rId135" Type="http://schemas.openxmlformats.org/officeDocument/2006/relationships/hyperlink" Target="https://www.zotero.org/google-docs/?mZCPi6" TargetMode="External"/><Relationship Id="rId342" Type="http://schemas.openxmlformats.org/officeDocument/2006/relationships/hyperlink" Target="https://www.zotero.org/google-docs/?ciBkJS" TargetMode="External"/><Relationship Id="rId787" Type="http://schemas.openxmlformats.org/officeDocument/2006/relationships/hyperlink" Target="https://www.zotero.org/google-docs/?RTzQOn" TargetMode="External"/><Relationship Id="rId994" Type="http://schemas.openxmlformats.org/officeDocument/2006/relationships/hyperlink" Target="https://www.zotero.org/google-docs/?RTzQOn" TargetMode="External"/><Relationship Id="rId1400" Type="http://schemas.openxmlformats.org/officeDocument/2006/relationships/hyperlink" Target="https://www.zotero.org/google-docs/?RTzQOn" TargetMode="External"/><Relationship Id="rId202" Type="http://schemas.openxmlformats.org/officeDocument/2006/relationships/hyperlink" Target="https://www.zotero.org/google-docs/?NkUbrj" TargetMode="External"/><Relationship Id="rId647" Type="http://schemas.openxmlformats.org/officeDocument/2006/relationships/hyperlink" Target="https://www.zotero.org/google-docs/?RTzQOn" TargetMode="External"/><Relationship Id="rId854" Type="http://schemas.openxmlformats.org/officeDocument/2006/relationships/hyperlink" Target="https://www.zotero.org/google-docs/?RTzQOn" TargetMode="External"/><Relationship Id="rId1277" Type="http://schemas.openxmlformats.org/officeDocument/2006/relationships/hyperlink" Target="https://www.zotero.org/google-docs/?RTzQOn" TargetMode="External"/><Relationship Id="rId1484" Type="http://schemas.openxmlformats.org/officeDocument/2006/relationships/hyperlink" Target="https://www.zotero.org/google-docs/?RTzQOn" TargetMode="External"/><Relationship Id="rId1691" Type="http://schemas.openxmlformats.org/officeDocument/2006/relationships/hyperlink" Target="https://www.zotero.org/google-docs/?RTzQOn" TargetMode="External"/><Relationship Id="rId1705" Type="http://schemas.openxmlformats.org/officeDocument/2006/relationships/hyperlink" Target="https://www.zotero.org/google-docs/?RTzQOn" TargetMode="External"/><Relationship Id="rId286" Type="http://schemas.openxmlformats.org/officeDocument/2006/relationships/hyperlink" Target="https://www.zotero.org/google-docs/?iL8pb2" TargetMode="External"/><Relationship Id="rId493" Type="http://schemas.openxmlformats.org/officeDocument/2006/relationships/hyperlink" Target="https://www.zotero.org/google-docs/?RTzQOn" TargetMode="External"/><Relationship Id="rId507" Type="http://schemas.openxmlformats.org/officeDocument/2006/relationships/hyperlink" Target="https://www.zotero.org/google-docs/?RTzQOn" TargetMode="External"/><Relationship Id="rId714" Type="http://schemas.openxmlformats.org/officeDocument/2006/relationships/hyperlink" Target="https://www.zotero.org/google-docs/?RTzQOn" TargetMode="External"/><Relationship Id="rId921" Type="http://schemas.openxmlformats.org/officeDocument/2006/relationships/hyperlink" Target="https://www.zotero.org/google-docs/?RTzQOn" TargetMode="External"/><Relationship Id="rId1137" Type="http://schemas.openxmlformats.org/officeDocument/2006/relationships/hyperlink" Target="https://www.zotero.org/google-docs/?RTzQOn" TargetMode="External"/><Relationship Id="rId1344" Type="http://schemas.openxmlformats.org/officeDocument/2006/relationships/hyperlink" Target="https://www.zotero.org/google-docs/?RTzQOn" TargetMode="External"/><Relationship Id="rId1551" Type="http://schemas.openxmlformats.org/officeDocument/2006/relationships/hyperlink" Target="https://www.zotero.org/google-docs/?RTzQOn" TargetMode="External"/><Relationship Id="rId50" Type="http://schemas.openxmlformats.org/officeDocument/2006/relationships/hyperlink" Target="https://www.zotero.org/google-docs/?XFnfz4" TargetMode="External"/><Relationship Id="rId146" Type="http://schemas.openxmlformats.org/officeDocument/2006/relationships/hyperlink" Target="https://www.zotero.org/google-docs/?b1doDJ" TargetMode="External"/><Relationship Id="rId353" Type="http://schemas.openxmlformats.org/officeDocument/2006/relationships/hyperlink" Target="https://www.zotero.org/google-docs/?TYkOws" TargetMode="External"/><Relationship Id="rId560" Type="http://schemas.openxmlformats.org/officeDocument/2006/relationships/hyperlink" Target="https://www.zotero.org/google-docs/?RTzQOn" TargetMode="External"/><Relationship Id="rId798" Type="http://schemas.openxmlformats.org/officeDocument/2006/relationships/hyperlink" Target="https://www.zotero.org/google-docs/?RTzQOn" TargetMode="External"/><Relationship Id="rId1190" Type="http://schemas.openxmlformats.org/officeDocument/2006/relationships/hyperlink" Target="https://www.zotero.org/google-docs/?RTzQOn" TargetMode="External"/><Relationship Id="rId1204" Type="http://schemas.openxmlformats.org/officeDocument/2006/relationships/hyperlink" Target="https://www.zotero.org/google-docs/?RTzQOn" TargetMode="External"/><Relationship Id="rId1411" Type="http://schemas.openxmlformats.org/officeDocument/2006/relationships/hyperlink" Target="https://www.zotero.org/google-docs/?RTzQOn" TargetMode="External"/><Relationship Id="rId1649" Type="http://schemas.openxmlformats.org/officeDocument/2006/relationships/hyperlink" Target="https://www.zotero.org/google-docs/?RTzQOn" TargetMode="External"/><Relationship Id="rId213" Type="http://schemas.openxmlformats.org/officeDocument/2006/relationships/hyperlink" Target="https://www.zotero.org/google-docs/?WOOUEp" TargetMode="External"/><Relationship Id="rId420" Type="http://schemas.openxmlformats.org/officeDocument/2006/relationships/hyperlink" Target="https://www.zotero.org/google-docs/?RTzQOn" TargetMode="External"/><Relationship Id="rId658" Type="http://schemas.openxmlformats.org/officeDocument/2006/relationships/hyperlink" Target="https://www.zotero.org/google-docs/?RTzQOn" TargetMode="External"/><Relationship Id="rId865" Type="http://schemas.openxmlformats.org/officeDocument/2006/relationships/hyperlink" Target="https://www.zotero.org/google-docs/?RTzQOn" TargetMode="External"/><Relationship Id="rId1050" Type="http://schemas.openxmlformats.org/officeDocument/2006/relationships/hyperlink" Target="https://www.zotero.org/google-docs/?RTzQOn" TargetMode="External"/><Relationship Id="rId1288" Type="http://schemas.openxmlformats.org/officeDocument/2006/relationships/hyperlink" Target="https://www.zotero.org/google-docs/?RTzQOn" TargetMode="External"/><Relationship Id="rId1495" Type="http://schemas.openxmlformats.org/officeDocument/2006/relationships/hyperlink" Target="https://www.zotero.org/google-docs/?RTzQOn" TargetMode="External"/><Relationship Id="rId1509" Type="http://schemas.openxmlformats.org/officeDocument/2006/relationships/hyperlink" Target="https://www.zotero.org/google-docs/?RTzQOn" TargetMode="External"/><Relationship Id="rId1716" Type="http://schemas.openxmlformats.org/officeDocument/2006/relationships/hyperlink" Target="https://www.zotero.org/google-docs/?RTzQOn" TargetMode="External"/><Relationship Id="rId297" Type="http://schemas.openxmlformats.org/officeDocument/2006/relationships/hyperlink" Target="https://www.zotero.org/google-docs/?G3JmJ8" TargetMode="External"/><Relationship Id="rId518" Type="http://schemas.openxmlformats.org/officeDocument/2006/relationships/hyperlink" Target="https://www.zotero.org/google-docs/?RTzQOn" TargetMode="External"/><Relationship Id="rId725" Type="http://schemas.openxmlformats.org/officeDocument/2006/relationships/hyperlink" Target="https://www.zotero.org/google-docs/?RTzQOn" TargetMode="External"/><Relationship Id="rId932" Type="http://schemas.openxmlformats.org/officeDocument/2006/relationships/hyperlink" Target="https://www.zotero.org/google-docs/?RTzQOn" TargetMode="External"/><Relationship Id="rId1148" Type="http://schemas.openxmlformats.org/officeDocument/2006/relationships/hyperlink" Target="https://www.zotero.org/google-docs/?RTzQOn" TargetMode="External"/><Relationship Id="rId1355" Type="http://schemas.openxmlformats.org/officeDocument/2006/relationships/hyperlink" Target="https://www.zotero.org/google-docs/?RTzQOn" TargetMode="External"/><Relationship Id="rId1562" Type="http://schemas.openxmlformats.org/officeDocument/2006/relationships/hyperlink" Target="https://www.zotero.org/google-docs/?RTzQOn" TargetMode="External"/><Relationship Id="rId157" Type="http://schemas.openxmlformats.org/officeDocument/2006/relationships/hyperlink" Target="https://www.zotero.org/google-docs/?chGyQV" TargetMode="External"/><Relationship Id="rId364" Type="http://schemas.openxmlformats.org/officeDocument/2006/relationships/hyperlink" Target="https://www.zotero.org/google-docs/?U03uld" TargetMode="External"/><Relationship Id="rId1008" Type="http://schemas.openxmlformats.org/officeDocument/2006/relationships/hyperlink" Target="https://www.zotero.org/google-docs/?RTzQOn" TargetMode="External"/><Relationship Id="rId1215" Type="http://schemas.openxmlformats.org/officeDocument/2006/relationships/hyperlink" Target="https://www.zotero.org/google-docs/?RTzQOn" TargetMode="External"/><Relationship Id="rId1422" Type="http://schemas.openxmlformats.org/officeDocument/2006/relationships/hyperlink" Target="https://www.zotero.org/google-docs/?RTzQOn" TargetMode="External"/><Relationship Id="rId61" Type="http://schemas.openxmlformats.org/officeDocument/2006/relationships/hyperlink" Target="https://www.zotero.org/google-docs/?F46nuj" TargetMode="External"/><Relationship Id="rId571" Type="http://schemas.openxmlformats.org/officeDocument/2006/relationships/hyperlink" Target="https://www.zotero.org/google-docs/?RTzQOn" TargetMode="External"/><Relationship Id="rId669" Type="http://schemas.openxmlformats.org/officeDocument/2006/relationships/hyperlink" Target="https://www.zotero.org/google-docs/?RTzQOn" TargetMode="External"/><Relationship Id="rId876" Type="http://schemas.openxmlformats.org/officeDocument/2006/relationships/hyperlink" Target="https://www.zotero.org/google-docs/?RTzQOn" TargetMode="External"/><Relationship Id="rId1299" Type="http://schemas.openxmlformats.org/officeDocument/2006/relationships/hyperlink" Target="https://www.zotero.org/google-docs/?RTzQOn" TargetMode="External"/><Relationship Id="rId1727" Type="http://schemas.openxmlformats.org/officeDocument/2006/relationships/hyperlink" Target="https://www.zotero.org/google-docs/?RTzQOn" TargetMode="External"/><Relationship Id="rId19" Type="http://schemas.openxmlformats.org/officeDocument/2006/relationships/hyperlink" Target="https://www.zotero.org/google-docs/?0cAr2m" TargetMode="External"/><Relationship Id="rId224" Type="http://schemas.openxmlformats.org/officeDocument/2006/relationships/hyperlink" Target="https://www.zotero.org/google-docs/?v0dGs4" TargetMode="External"/><Relationship Id="rId431" Type="http://schemas.openxmlformats.org/officeDocument/2006/relationships/hyperlink" Target="https://www.zotero.org/google-docs/?RTzQOn" TargetMode="External"/><Relationship Id="rId529" Type="http://schemas.openxmlformats.org/officeDocument/2006/relationships/hyperlink" Target="https://www.zotero.org/google-docs/?RTzQOn" TargetMode="External"/><Relationship Id="rId736" Type="http://schemas.openxmlformats.org/officeDocument/2006/relationships/hyperlink" Target="https://www.zotero.org/google-docs/?RTzQOn" TargetMode="External"/><Relationship Id="rId1061" Type="http://schemas.openxmlformats.org/officeDocument/2006/relationships/hyperlink" Target="https://www.zotero.org/google-docs/?RTzQOn" TargetMode="External"/><Relationship Id="rId1159" Type="http://schemas.openxmlformats.org/officeDocument/2006/relationships/hyperlink" Target="https://www.zotero.org/google-docs/?RTzQOn" TargetMode="External"/><Relationship Id="rId1366" Type="http://schemas.openxmlformats.org/officeDocument/2006/relationships/hyperlink" Target="https://www.zotero.org/google-docs/?RTzQOn" TargetMode="External"/><Relationship Id="rId168" Type="http://schemas.openxmlformats.org/officeDocument/2006/relationships/hyperlink" Target="https://www.zotero.org/google-docs/?8ZvAfj" TargetMode="External"/><Relationship Id="rId943" Type="http://schemas.openxmlformats.org/officeDocument/2006/relationships/hyperlink" Target="https://www.zotero.org/google-docs/?RTzQOn" TargetMode="External"/><Relationship Id="rId1019" Type="http://schemas.openxmlformats.org/officeDocument/2006/relationships/hyperlink" Target="https://www.zotero.org/google-docs/?RTzQOn" TargetMode="External"/><Relationship Id="rId1573" Type="http://schemas.openxmlformats.org/officeDocument/2006/relationships/hyperlink" Target="https://www.zotero.org/google-docs/?RTzQOn" TargetMode="External"/><Relationship Id="rId72" Type="http://schemas.openxmlformats.org/officeDocument/2006/relationships/hyperlink" Target="https://www.zotero.org/google-docs/?uDpxcX" TargetMode="External"/><Relationship Id="rId375" Type="http://schemas.openxmlformats.org/officeDocument/2006/relationships/hyperlink" Target="https://www.zotero.org/google-docs/?zUj2S8" TargetMode="External"/><Relationship Id="rId582" Type="http://schemas.openxmlformats.org/officeDocument/2006/relationships/hyperlink" Target="https://www.zotero.org/google-docs/?RTzQOn" TargetMode="External"/><Relationship Id="rId803" Type="http://schemas.openxmlformats.org/officeDocument/2006/relationships/hyperlink" Target="https://www.zotero.org/google-docs/?RTzQOn" TargetMode="External"/><Relationship Id="rId1226" Type="http://schemas.openxmlformats.org/officeDocument/2006/relationships/hyperlink" Target="https://www.zotero.org/google-docs/?RTzQOn" TargetMode="External"/><Relationship Id="rId1433" Type="http://schemas.openxmlformats.org/officeDocument/2006/relationships/hyperlink" Target="https://www.zotero.org/google-docs/?RTzQOn" TargetMode="External"/><Relationship Id="rId1640" Type="http://schemas.openxmlformats.org/officeDocument/2006/relationships/hyperlink" Target="https://www.zotero.org/google-docs/?RTzQOn" TargetMode="External"/><Relationship Id="rId1738" Type="http://schemas.openxmlformats.org/officeDocument/2006/relationships/hyperlink" Target="https://www.zotero.org/google-docs/?RTzQOn" TargetMode="External"/><Relationship Id="rId3" Type="http://schemas.openxmlformats.org/officeDocument/2006/relationships/settings" Target="settings.xml"/><Relationship Id="rId235" Type="http://schemas.openxmlformats.org/officeDocument/2006/relationships/hyperlink" Target="https://www.zotero.org/google-docs/?YLfSgT" TargetMode="External"/><Relationship Id="rId442" Type="http://schemas.openxmlformats.org/officeDocument/2006/relationships/hyperlink" Target="https://www.zotero.org/google-docs/?RTzQOn" TargetMode="External"/><Relationship Id="rId887" Type="http://schemas.openxmlformats.org/officeDocument/2006/relationships/hyperlink" Target="https://www.zotero.org/google-docs/?RTzQOn" TargetMode="External"/><Relationship Id="rId1072" Type="http://schemas.openxmlformats.org/officeDocument/2006/relationships/hyperlink" Target="https://www.zotero.org/google-docs/?RTzQOn" TargetMode="External"/><Relationship Id="rId1500" Type="http://schemas.openxmlformats.org/officeDocument/2006/relationships/hyperlink" Target="https://www.zotero.org/google-docs/?RTzQOn" TargetMode="External"/><Relationship Id="rId302" Type="http://schemas.openxmlformats.org/officeDocument/2006/relationships/hyperlink" Target="https://www.zotero.org/google-docs/?2ioYo4" TargetMode="External"/><Relationship Id="rId747" Type="http://schemas.openxmlformats.org/officeDocument/2006/relationships/hyperlink" Target="https://www.zotero.org/google-docs/?RTzQOn" TargetMode="External"/><Relationship Id="rId954" Type="http://schemas.openxmlformats.org/officeDocument/2006/relationships/hyperlink" Target="https://www.zotero.org/google-docs/?RTzQOn" TargetMode="External"/><Relationship Id="rId1377" Type="http://schemas.openxmlformats.org/officeDocument/2006/relationships/hyperlink" Target="https://www.zotero.org/google-docs/?RTzQOn" TargetMode="External"/><Relationship Id="rId1584" Type="http://schemas.openxmlformats.org/officeDocument/2006/relationships/hyperlink" Target="https://www.zotero.org/google-docs/?RTzQOn" TargetMode="External"/><Relationship Id="rId83" Type="http://schemas.openxmlformats.org/officeDocument/2006/relationships/hyperlink" Target="https://www.zotero.org/google-docs/?vcTOiS" TargetMode="External"/><Relationship Id="rId179" Type="http://schemas.openxmlformats.org/officeDocument/2006/relationships/hyperlink" Target="https://www.zotero.org/google-docs/?8RWG0N" TargetMode="External"/><Relationship Id="rId386" Type="http://schemas.openxmlformats.org/officeDocument/2006/relationships/hyperlink" Target="https://www.zotero.org/google-docs/?3py29V" TargetMode="External"/><Relationship Id="rId593" Type="http://schemas.openxmlformats.org/officeDocument/2006/relationships/hyperlink" Target="https://www.zotero.org/google-docs/?RTzQOn" TargetMode="External"/><Relationship Id="rId607" Type="http://schemas.openxmlformats.org/officeDocument/2006/relationships/hyperlink" Target="https://www.zotero.org/google-docs/?RTzQOn" TargetMode="External"/><Relationship Id="rId814" Type="http://schemas.openxmlformats.org/officeDocument/2006/relationships/hyperlink" Target="https://www.zotero.org/google-docs/?RTzQOn" TargetMode="External"/><Relationship Id="rId1237" Type="http://schemas.openxmlformats.org/officeDocument/2006/relationships/hyperlink" Target="https://www.zotero.org/google-docs/?RTzQOn" TargetMode="External"/><Relationship Id="rId1444" Type="http://schemas.openxmlformats.org/officeDocument/2006/relationships/hyperlink" Target="https://www.zotero.org/google-docs/?RTzQOn" TargetMode="External"/><Relationship Id="rId1651" Type="http://schemas.openxmlformats.org/officeDocument/2006/relationships/hyperlink" Target="https://www.zotero.org/google-docs/?RTzQOn" TargetMode="External"/><Relationship Id="rId246" Type="http://schemas.openxmlformats.org/officeDocument/2006/relationships/hyperlink" Target="https://www.zotero.org/google-docs/?WnkG9f" TargetMode="External"/><Relationship Id="rId453" Type="http://schemas.openxmlformats.org/officeDocument/2006/relationships/hyperlink" Target="https://www.zotero.org/google-docs/?RTzQOn" TargetMode="External"/><Relationship Id="rId660" Type="http://schemas.openxmlformats.org/officeDocument/2006/relationships/hyperlink" Target="https://www.zotero.org/google-docs/?RTzQOn" TargetMode="External"/><Relationship Id="rId898" Type="http://schemas.openxmlformats.org/officeDocument/2006/relationships/hyperlink" Target="https://www.zotero.org/google-docs/?RTzQOn" TargetMode="External"/><Relationship Id="rId1083" Type="http://schemas.openxmlformats.org/officeDocument/2006/relationships/hyperlink" Target="https://www.zotero.org/google-docs/?RTzQOn" TargetMode="External"/><Relationship Id="rId1290" Type="http://schemas.openxmlformats.org/officeDocument/2006/relationships/hyperlink" Target="https://www.zotero.org/google-docs/?RTzQOn" TargetMode="External"/><Relationship Id="rId1304" Type="http://schemas.openxmlformats.org/officeDocument/2006/relationships/hyperlink" Target="https://www.zotero.org/google-docs/?RTzQOn" TargetMode="External"/><Relationship Id="rId1511" Type="http://schemas.openxmlformats.org/officeDocument/2006/relationships/hyperlink" Target="https://www.zotero.org/google-docs/?RTzQOn" TargetMode="External"/><Relationship Id="rId1749" Type="http://schemas.openxmlformats.org/officeDocument/2006/relationships/hyperlink" Target="https://www.zotero.org/google-docs/?RTzQOn" TargetMode="External"/><Relationship Id="rId106" Type="http://schemas.openxmlformats.org/officeDocument/2006/relationships/image" Target="media/image1.png"/><Relationship Id="rId313" Type="http://schemas.openxmlformats.org/officeDocument/2006/relationships/hyperlink" Target="https://www.zotero.org/google-docs/?66yMd9" TargetMode="External"/><Relationship Id="rId758" Type="http://schemas.openxmlformats.org/officeDocument/2006/relationships/hyperlink" Target="https://www.zotero.org/google-docs/?RTzQOn" TargetMode="External"/><Relationship Id="rId965" Type="http://schemas.openxmlformats.org/officeDocument/2006/relationships/hyperlink" Target="https://www.zotero.org/google-docs/?RTzQOn" TargetMode="External"/><Relationship Id="rId1150" Type="http://schemas.openxmlformats.org/officeDocument/2006/relationships/hyperlink" Target="https://www.zotero.org/google-docs/?RTzQOn" TargetMode="External"/><Relationship Id="rId1388" Type="http://schemas.openxmlformats.org/officeDocument/2006/relationships/hyperlink" Target="https://www.zotero.org/google-docs/?RTzQOn" TargetMode="External"/><Relationship Id="rId1595" Type="http://schemas.openxmlformats.org/officeDocument/2006/relationships/hyperlink" Target="https://www.zotero.org/google-docs/?RTzQOn" TargetMode="External"/><Relationship Id="rId1609" Type="http://schemas.openxmlformats.org/officeDocument/2006/relationships/hyperlink" Target="https://www.zotero.org/google-docs/?RTzQOn" TargetMode="External"/><Relationship Id="rId10" Type="http://schemas.openxmlformats.org/officeDocument/2006/relationships/hyperlink" Target="https://www.zotero.org/google-docs/?7qEcgD" TargetMode="External"/><Relationship Id="rId94" Type="http://schemas.openxmlformats.org/officeDocument/2006/relationships/hyperlink" Target="https://www.zotero.org/google-docs/?b0kKSo" TargetMode="External"/><Relationship Id="rId397" Type="http://schemas.openxmlformats.org/officeDocument/2006/relationships/hyperlink" Target="https://www.zotero.org/google-docs/?RTzQOn" TargetMode="External"/><Relationship Id="rId520" Type="http://schemas.openxmlformats.org/officeDocument/2006/relationships/hyperlink" Target="https://www.zotero.org/google-docs/?RTzQOn" TargetMode="External"/><Relationship Id="rId618" Type="http://schemas.openxmlformats.org/officeDocument/2006/relationships/hyperlink" Target="https://www.zotero.org/google-docs/?RTzQOn" TargetMode="External"/><Relationship Id="rId825" Type="http://schemas.openxmlformats.org/officeDocument/2006/relationships/hyperlink" Target="https://www.zotero.org/google-docs/?RTzQOn" TargetMode="External"/><Relationship Id="rId1248" Type="http://schemas.openxmlformats.org/officeDocument/2006/relationships/hyperlink" Target="https://www.zotero.org/google-docs/?RTzQOn" TargetMode="External"/><Relationship Id="rId1455" Type="http://schemas.openxmlformats.org/officeDocument/2006/relationships/hyperlink" Target="https://www.zotero.org/google-docs/?RTzQOn" TargetMode="External"/><Relationship Id="rId1662" Type="http://schemas.openxmlformats.org/officeDocument/2006/relationships/hyperlink" Target="https://www.zotero.org/google-docs/?RTzQOn" TargetMode="External"/><Relationship Id="rId257" Type="http://schemas.openxmlformats.org/officeDocument/2006/relationships/hyperlink" Target="https://www.zotero.org/google-docs/?f6D10p" TargetMode="External"/><Relationship Id="rId464" Type="http://schemas.openxmlformats.org/officeDocument/2006/relationships/hyperlink" Target="https://www.zotero.org/google-docs/?RTzQOn" TargetMode="External"/><Relationship Id="rId1010" Type="http://schemas.openxmlformats.org/officeDocument/2006/relationships/hyperlink" Target="https://www.zotero.org/google-docs/?RTzQOn" TargetMode="External"/><Relationship Id="rId1094" Type="http://schemas.openxmlformats.org/officeDocument/2006/relationships/hyperlink" Target="https://www.zotero.org/google-docs/?RTzQOn" TargetMode="External"/><Relationship Id="rId1108" Type="http://schemas.openxmlformats.org/officeDocument/2006/relationships/hyperlink" Target="https://www.zotero.org/google-docs/?RTzQOn" TargetMode="External"/><Relationship Id="rId1315" Type="http://schemas.openxmlformats.org/officeDocument/2006/relationships/hyperlink" Target="https://www.zotero.org/google-docs/?RTzQOn" TargetMode="External"/><Relationship Id="rId117" Type="http://schemas.openxmlformats.org/officeDocument/2006/relationships/hyperlink" Target="https://www.zotero.org/google-docs/?LIGvgI" TargetMode="External"/><Relationship Id="rId671" Type="http://schemas.openxmlformats.org/officeDocument/2006/relationships/hyperlink" Target="https://www.zotero.org/google-docs/?RTzQOn" TargetMode="External"/><Relationship Id="rId769" Type="http://schemas.openxmlformats.org/officeDocument/2006/relationships/hyperlink" Target="https://www.zotero.org/google-docs/?RTzQOn" TargetMode="External"/><Relationship Id="rId976" Type="http://schemas.openxmlformats.org/officeDocument/2006/relationships/hyperlink" Target="https://www.zotero.org/google-docs/?RTzQOn" TargetMode="External"/><Relationship Id="rId1399" Type="http://schemas.openxmlformats.org/officeDocument/2006/relationships/hyperlink" Target="https://www.zotero.org/google-docs/?RTzQOn" TargetMode="External"/><Relationship Id="rId324" Type="http://schemas.openxmlformats.org/officeDocument/2006/relationships/hyperlink" Target="https://www.zotero.org/google-docs/?B0SBzF" TargetMode="External"/><Relationship Id="rId531" Type="http://schemas.openxmlformats.org/officeDocument/2006/relationships/hyperlink" Target="https://www.zotero.org/google-docs/?RTzQOn" TargetMode="External"/><Relationship Id="rId629" Type="http://schemas.openxmlformats.org/officeDocument/2006/relationships/hyperlink" Target="https://www.zotero.org/google-docs/?RTzQOn" TargetMode="External"/><Relationship Id="rId1161" Type="http://schemas.openxmlformats.org/officeDocument/2006/relationships/hyperlink" Target="https://www.zotero.org/google-docs/?RTzQOn" TargetMode="External"/><Relationship Id="rId1259" Type="http://schemas.openxmlformats.org/officeDocument/2006/relationships/hyperlink" Target="https://www.zotero.org/google-docs/?RTzQOn" TargetMode="External"/><Relationship Id="rId1466" Type="http://schemas.openxmlformats.org/officeDocument/2006/relationships/hyperlink" Target="https://www.zotero.org/google-docs/?RTzQOn" TargetMode="External"/><Relationship Id="rId836" Type="http://schemas.openxmlformats.org/officeDocument/2006/relationships/hyperlink" Target="https://www.zotero.org/google-docs/?RTzQOn" TargetMode="External"/><Relationship Id="rId1021" Type="http://schemas.openxmlformats.org/officeDocument/2006/relationships/hyperlink" Target="https://www.zotero.org/google-docs/?RTzQOn" TargetMode="External"/><Relationship Id="rId1119" Type="http://schemas.openxmlformats.org/officeDocument/2006/relationships/hyperlink" Target="https://www.zotero.org/google-docs/?RTzQOn" TargetMode="External"/><Relationship Id="rId1673" Type="http://schemas.openxmlformats.org/officeDocument/2006/relationships/hyperlink" Target="https://www.zotero.org/google-docs/?RTzQOn" TargetMode="External"/><Relationship Id="rId903" Type="http://schemas.openxmlformats.org/officeDocument/2006/relationships/hyperlink" Target="https://www.zotero.org/google-docs/?RTzQOn" TargetMode="External"/><Relationship Id="rId1326" Type="http://schemas.openxmlformats.org/officeDocument/2006/relationships/hyperlink" Target="https://www.zotero.org/google-docs/?RTzQOn" TargetMode="External"/><Relationship Id="rId1533" Type="http://schemas.openxmlformats.org/officeDocument/2006/relationships/hyperlink" Target="https://www.zotero.org/google-docs/?RTzQOn" TargetMode="External"/><Relationship Id="rId1740" Type="http://schemas.openxmlformats.org/officeDocument/2006/relationships/hyperlink" Target="https://www.zotero.org/google-docs/?RTzQOn" TargetMode="External"/><Relationship Id="rId32" Type="http://schemas.openxmlformats.org/officeDocument/2006/relationships/hyperlink" Target="https://www.zotero.org/google-docs/?FCybde" TargetMode="External"/><Relationship Id="rId1600" Type="http://schemas.openxmlformats.org/officeDocument/2006/relationships/hyperlink" Target="https://www.zotero.org/google-docs/?RTzQOn" TargetMode="External"/><Relationship Id="rId181" Type="http://schemas.openxmlformats.org/officeDocument/2006/relationships/hyperlink" Target="https://www.zotero.org/google-docs/?FCqTgc" TargetMode="External"/><Relationship Id="rId279" Type="http://schemas.openxmlformats.org/officeDocument/2006/relationships/hyperlink" Target="https://www.zotero.org/google-docs/?TPOp8f" TargetMode="External"/><Relationship Id="rId486" Type="http://schemas.openxmlformats.org/officeDocument/2006/relationships/hyperlink" Target="https://www.zotero.org/google-docs/?RTzQOn" TargetMode="External"/><Relationship Id="rId693" Type="http://schemas.openxmlformats.org/officeDocument/2006/relationships/hyperlink" Target="https://www.zotero.org/google-docs/?RTzQOn" TargetMode="External"/><Relationship Id="rId139" Type="http://schemas.openxmlformats.org/officeDocument/2006/relationships/hyperlink" Target="https://www.zotero.org/google-docs/?PmKIT0" TargetMode="External"/><Relationship Id="rId346" Type="http://schemas.openxmlformats.org/officeDocument/2006/relationships/hyperlink" Target="https://www.zotero.org/google-docs/?yspYgV" TargetMode="External"/><Relationship Id="rId553" Type="http://schemas.openxmlformats.org/officeDocument/2006/relationships/hyperlink" Target="https://www.zotero.org/google-docs/?RTzQOn" TargetMode="External"/><Relationship Id="rId760" Type="http://schemas.openxmlformats.org/officeDocument/2006/relationships/hyperlink" Target="https://www.zotero.org/google-docs/?RTzQOn" TargetMode="External"/><Relationship Id="rId998" Type="http://schemas.openxmlformats.org/officeDocument/2006/relationships/hyperlink" Target="https://www.zotero.org/google-docs/?RTzQOn" TargetMode="External"/><Relationship Id="rId1183" Type="http://schemas.openxmlformats.org/officeDocument/2006/relationships/hyperlink" Target="https://www.zotero.org/google-docs/?RTzQOn" TargetMode="External"/><Relationship Id="rId1390" Type="http://schemas.openxmlformats.org/officeDocument/2006/relationships/hyperlink" Target="https://www.zotero.org/google-docs/?RTzQOn" TargetMode="External"/><Relationship Id="rId206" Type="http://schemas.openxmlformats.org/officeDocument/2006/relationships/hyperlink" Target="https://www.zotero.org/google-docs/?oMwdFX" TargetMode="External"/><Relationship Id="rId413" Type="http://schemas.openxmlformats.org/officeDocument/2006/relationships/hyperlink" Target="https://www.zotero.org/google-docs/?RTzQOn" TargetMode="External"/><Relationship Id="rId858" Type="http://schemas.openxmlformats.org/officeDocument/2006/relationships/hyperlink" Target="https://www.zotero.org/google-docs/?RTzQOn" TargetMode="External"/><Relationship Id="rId1043" Type="http://schemas.openxmlformats.org/officeDocument/2006/relationships/hyperlink" Target="https://www.zotero.org/google-docs/?RTzQOn" TargetMode="External"/><Relationship Id="rId1488" Type="http://schemas.openxmlformats.org/officeDocument/2006/relationships/hyperlink" Target="https://www.zotero.org/google-docs/?RTzQOn" TargetMode="External"/><Relationship Id="rId1695" Type="http://schemas.openxmlformats.org/officeDocument/2006/relationships/hyperlink" Target="https://www.zotero.org/google-docs/?RTzQOn" TargetMode="External"/><Relationship Id="rId620" Type="http://schemas.openxmlformats.org/officeDocument/2006/relationships/hyperlink" Target="https://www.zotero.org/google-docs/?RTzQOn" TargetMode="External"/><Relationship Id="rId718" Type="http://schemas.openxmlformats.org/officeDocument/2006/relationships/hyperlink" Target="https://www.zotero.org/google-docs/?RTzQOn" TargetMode="External"/><Relationship Id="rId925" Type="http://schemas.openxmlformats.org/officeDocument/2006/relationships/hyperlink" Target="https://www.zotero.org/google-docs/?RTzQOn" TargetMode="External"/><Relationship Id="rId1250" Type="http://schemas.openxmlformats.org/officeDocument/2006/relationships/hyperlink" Target="https://www.zotero.org/google-docs/?RTzQOn" TargetMode="External"/><Relationship Id="rId1348" Type="http://schemas.openxmlformats.org/officeDocument/2006/relationships/hyperlink" Target="https://www.zotero.org/google-docs/?RTzQOn" TargetMode="External"/><Relationship Id="rId1555" Type="http://schemas.openxmlformats.org/officeDocument/2006/relationships/hyperlink" Target="https://www.zotero.org/google-docs/?RTzQOn" TargetMode="External"/><Relationship Id="rId1762" Type="http://schemas.openxmlformats.org/officeDocument/2006/relationships/hyperlink" Target="https://www.zotero.org/google-docs/?RTzQOn" TargetMode="External"/><Relationship Id="rId1110" Type="http://schemas.openxmlformats.org/officeDocument/2006/relationships/hyperlink" Target="https://www.zotero.org/google-docs/?RTzQOn" TargetMode="External"/><Relationship Id="rId1208" Type="http://schemas.openxmlformats.org/officeDocument/2006/relationships/hyperlink" Target="https://www.zotero.org/google-docs/?RTzQOn" TargetMode="External"/><Relationship Id="rId1415" Type="http://schemas.openxmlformats.org/officeDocument/2006/relationships/hyperlink" Target="https://www.zotero.org/google-docs/?RTzQOn" TargetMode="External"/><Relationship Id="rId54" Type="http://schemas.openxmlformats.org/officeDocument/2006/relationships/hyperlink" Target="https://www.zotero.org/google-docs/?bJEdHa" TargetMode="External"/><Relationship Id="rId1622" Type="http://schemas.openxmlformats.org/officeDocument/2006/relationships/hyperlink" Target="https://www.zotero.org/google-docs/?RTzQOn" TargetMode="External"/><Relationship Id="rId270" Type="http://schemas.openxmlformats.org/officeDocument/2006/relationships/hyperlink" Target="https://www.zotero.org/google-docs/?Z1aLZr" TargetMode="External"/><Relationship Id="rId130" Type="http://schemas.openxmlformats.org/officeDocument/2006/relationships/hyperlink" Target="https://www.zotero.org/google-docs/?z9Wayt" TargetMode="External"/><Relationship Id="rId368" Type="http://schemas.openxmlformats.org/officeDocument/2006/relationships/hyperlink" Target="https://www.zotero.org/google-docs/?PUIgEr" TargetMode="External"/><Relationship Id="rId575" Type="http://schemas.openxmlformats.org/officeDocument/2006/relationships/hyperlink" Target="https://www.zotero.org/google-docs/?RTzQOn" TargetMode="External"/><Relationship Id="rId782" Type="http://schemas.openxmlformats.org/officeDocument/2006/relationships/hyperlink" Target="https://www.zotero.org/google-docs/?RTzQOn" TargetMode="External"/><Relationship Id="rId228" Type="http://schemas.openxmlformats.org/officeDocument/2006/relationships/hyperlink" Target="https://www.zotero.org/google-docs/?SiI3RH" TargetMode="External"/><Relationship Id="rId435" Type="http://schemas.openxmlformats.org/officeDocument/2006/relationships/hyperlink" Target="https://www.zotero.org/google-docs/?RTzQOn" TargetMode="External"/><Relationship Id="rId642" Type="http://schemas.openxmlformats.org/officeDocument/2006/relationships/hyperlink" Target="https://www.zotero.org/google-docs/?RTzQOn" TargetMode="External"/><Relationship Id="rId1065" Type="http://schemas.openxmlformats.org/officeDocument/2006/relationships/hyperlink" Target="https://www.zotero.org/google-docs/?RTzQOn" TargetMode="External"/><Relationship Id="rId1272" Type="http://schemas.openxmlformats.org/officeDocument/2006/relationships/hyperlink" Target="https://www.zotero.org/google-docs/?RTzQOn" TargetMode="External"/><Relationship Id="rId502" Type="http://schemas.openxmlformats.org/officeDocument/2006/relationships/hyperlink" Target="https://www.zotero.org/google-docs/?RTzQOn" TargetMode="External"/><Relationship Id="rId947" Type="http://schemas.openxmlformats.org/officeDocument/2006/relationships/hyperlink" Target="https://www.zotero.org/google-docs/?RTzQOn" TargetMode="External"/><Relationship Id="rId1132" Type="http://schemas.openxmlformats.org/officeDocument/2006/relationships/hyperlink" Target="https://www.zotero.org/google-docs/?RTzQOn" TargetMode="External"/><Relationship Id="rId1577" Type="http://schemas.openxmlformats.org/officeDocument/2006/relationships/hyperlink" Target="https://www.zotero.org/google-docs/?RTzQOn" TargetMode="External"/><Relationship Id="rId76" Type="http://schemas.openxmlformats.org/officeDocument/2006/relationships/hyperlink" Target="https://www.zotero.org/google-docs/?rXlCVz" TargetMode="External"/><Relationship Id="rId807" Type="http://schemas.openxmlformats.org/officeDocument/2006/relationships/hyperlink" Target="https://www.zotero.org/google-docs/?RTzQOn" TargetMode="External"/><Relationship Id="rId1437" Type="http://schemas.openxmlformats.org/officeDocument/2006/relationships/hyperlink" Target="https://www.zotero.org/google-docs/?RTzQOn" TargetMode="External"/><Relationship Id="rId1644" Type="http://schemas.openxmlformats.org/officeDocument/2006/relationships/hyperlink" Target="https://www.zotero.org/google-docs/?RTzQOn" TargetMode="External"/><Relationship Id="rId1504" Type="http://schemas.openxmlformats.org/officeDocument/2006/relationships/hyperlink" Target="https://www.zotero.org/google-docs/?RTzQOn" TargetMode="External"/><Relationship Id="rId1711" Type="http://schemas.openxmlformats.org/officeDocument/2006/relationships/hyperlink" Target="https://www.zotero.org/google-docs/?RTzQOn" TargetMode="External"/><Relationship Id="rId292" Type="http://schemas.openxmlformats.org/officeDocument/2006/relationships/hyperlink" Target="https://www.zotero.org/google-docs/?pFbMgb" TargetMode="External"/><Relationship Id="rId597" Type="http://schemas.openxmlformats.org/officeDocument/2006/relationships/hyperlink" Target="https://www.zotero.org/google-docs/?RTzQOn" TargetMode="External"/><Relationship Id="rId152" Type="http://schemas.openxmlformats.org/officeDocument/2006/relationships/hyperlink" Target="https://www.zotero.org/google-docs/?EhUQRM" TargetMode="External"/><Relationship Id="rId457" Type="http://schemas.openxmlformats.org/officeDocument/2006/relationships/hyperlink" Target="https://www.zotero.org/google-docs/?RTzQOn" TargetMode="External"/><Relationship Id="rId1087" Type="http://schemas.openxmlformats.org/officeDocument/2006/relationships/hyperlink" Target="https://www.zotero.org/google-docs/?RTzQOn" TargetMode="External"/><Relationship Id="rId1294" Type="http://schemas.openxmlformats.org/officeDocument/2006/relationships/hyperlink" Target="https://www.zotero.org/google-docs/?RTzQOn" TargetMode="External"/><Relationship Id="rId664" Type="http://schemas.openxmlformats.org/officeDocument/2006/relationships/hyperlink" Target="https://www.zotero.org/google-docs/?RTzQOn" TargetMode="External"/><Relationship Id="rId871" Type="http://schemas.openxmlformats.org/officeDocument/2006/relationships/hyperlink" Target="https://www.zotero.org/google-docs/?RTzQOn" TargetMode="External"/><Relationship Id="rId969" Type="http://schemas.openxmlformats.org/officeDocument/2006/relationships/hyperlink" Target="https://www.zotero.org/google-docs/?RTzQOn" TargetMode="External"/><Relationship Id="rId1599" Type="http://schemas.openxmlformats.org/officeDocument/2006/relationships/hyperlink" Target="https://www.zotero.org/google-docs/?RTzQOn" TargetMode="External"/><Relationship Id="rId317" Type="http://schemas.openxmlformats.org/officeDocument/2006/relationships/hyperlink" Target="https://www.zotero.org/google-docs/?Alp7uh" TargetMode="External"/><Relationship Id="rId524" Type="http://schemas.openxmlformats.org/officeDocument/2006/relationships/hyperlink" Target="https://www.zotero.org/google-docs/?RTzQOn" TargetMode="External"/><Relationship Id="rId731" Type="http://schemas.openxmlformats.org/officeDocument/2006/relationships/hyperlink" Target="https://www.zotero.org/google-docs/?RTzQOn" TargetMode="External"/><Relationship Id="rId1154" Type="http://schemas.openxmlformats.org/officeDocument/2006/relationships/hyperlink" Target="https://www.zotero.org/google-docs/?RTzQOn" TargetMode="External"/><Relationship Id="rId1361" Type="http://schemas.openxmlformats.org/officeDocument/2006/relationships/hyperlink" Target="https://www.zotero.org/google-docs/?RTzQOn" TargetMode="External"/><Relationship Id="rId1459" Type="http://schemas.openxmlformats.org/officeDocument/2006/relationships/hyperlink" Target="https://www.zotero.org/google-docs/?RTzQOn" TargetMode="External"/><Relationship Id="rId98" Type="http://schemas.openxmlformats.org/officeDocument/2006/relationships/hyperlink" Target="https://www.zotero.org/google-docs/?TOG9yR" TargetMode="External"/><Relationship Id="rId829" Type="http://schemas.openxmlformats.org/officeDocument/2006/relationships/hyperlink" Target="https://www.zotero.org/google-docs/?RTzQOn" TargetMode="External"/><Relationship Id="rId1014" Type="http://schemas.openxmlformats.org/officeDocument/2006/relationships/hyperlink" Target="https://www.zotero.org/google-docs/?RTzQOn" TargetMode="External"/><Relationship Id="rId1221" Type="http://schemas.openxmlformats.org/officeDocument/2006/relationships/hyperlink" Target="https://www.zotero.org/google-docs/?RTzQOn" TargetMode="External"/><Relationship Id="rId1666" Type="http://schemas.openxmlformats.org/officeDocument/2006/relationships/hyperlink" Target="https://www.zotero.org/google-docs/?RTzQOn" TargetMode="External"/><Relationship Id="rId1319" Type="http://schemas.openxmlformats.org/officeDocument/2006/relationships/hyperlink" Target="https://www.zotero.org/google-docs/?RTzQOn" TargetMode="External"/><Relationship Id="rId1526" Type="http://schemas.openxmlformats.org/officeDocument/2006/relationships/hyperlink" Target="https://www.zotero.org/google-docs/?RTzQOn" TargetMode="External"/><Relationship Id="rId1733" Type="http://schemas.openxmlformats.org/officeDocument/2006/relationships/hyperlink" Target="https://www.zotero.org/google-docs/?RTzQOn" TargetMode="External"/><Relationship Id="rId25" Type="http://schemas.openxmlformats.org/officeDocument/2006/relationships/hyperlink" Target="https://www.zotero.org/google-docs/?fFOU5S" TargetMode="External"/><Relationship Id="rId174" Type="http://schemas.openxmlformats.org/officeDocument/2006/relationships/hyperlink" Target="https://www.zotero.org/google-docs/?uBEMN9" TargetMode="External"/><Relationship Id="rId381" Type="http://schemas.openxmlformats.org/officeDocument/2006/relationships/hyperlink" Target="https://www.zotero.org/google-docs/?GCTW9Z" TargetMode="External"/><Relationship Id="rId241" Type="http://schemas.openxmlformats.org/officeDocument/2006/relationships/hyperlink" Target="https://www.zotero.org/google-docs/?HlQQVu" TargetMode="External"/><Relationship Id="rId479" Type="http://schemas.openxmlformats.org/officeDocument/2006/relationships/hyperlink" Target="https://www.zotero.org/google-docs/?RTzQOn" TargetMode="External"/><Relationship Id="rId686" Type="http://schemas.openxmlformats.org/officeDocument/2006/relationships/hyperlink" Target="https://www.zotero.org/google-docs/?RTzQOn" TargetMode="External"/><Relationship Id="rId893" Type="http://schemas.openxmlformats.org/officeDocument/2006/relationships/hyperlink" Target="https://www.zotero.org/google-docs/?RTzQOn" TargetMode="External"/><Relationship Id="rId339" Type="http://schemas.openxmlformats.org/officeDocument/2006/relationships/hyperlink" Target="https://www.zotero.org/google-docs/?ztTzrm" TargetMode="External"/><Relationship Id="rId546" Type="http://schemas.openxmlformats.org/officeDocument/2006/relationships/hyperlink" Target="https://www.zotero.org/google-docs/?RTzQOn" TargetMode="External"/><Relationship Id="rId753" Type="http://schemas.openxmlformats.org/officeDocument/2006/relationships/hyperlink" Target="https://www.zotero.org/google-docs/?RTzQOn" TargetMode="External"/><Relationship Id="rId1176" Type="http://schemas.openxmlformats.org/officeDocument/2006/relationships/hyperlink" Target="https://www.zotero.org/google-docs/?RTzQOn" TargetMode="External"/><Relationship Id="rId1383" Type="http://schemas.openxmlformats.org/officeDocument/2006/relationships/hyperlink" Target="https://www.zotero.org/google-docs/?RTzQOn" TargetMode="External"/><Relationship Id="rId101" Type="http://schemas.openxmlformats.org/officeDocument/2006/relationships/hyperlink" Target="https://www.zotero.org/google-docs/?T2PMvw" TargetMode="External"/><Relationship Id="rId406" Type="http://schemas.openxmlformats.org/officeDocument/2006/relationships/hyperlink" Target="https://www.zotero.org/google-docs/?RTzQOn" TargetMode="External"/><Relationship Id="rId960" Type="http://schemas.openxmlformats.org/officeDocument/2006/relationships/hyperlink" Target="https://www.zotero.org/google-docs/?RTzQOn" TargetMode="External"/><Relationship Id="rId1036" Type="http://schemas.openxmlformats.org/officeDocument/2006/relationships/hyperlink" Target="https://www.zotero.org/google-docs/?RTzQOn" TargetMode="External"/><Relationship Id="rId1243" Type="http://schemas.openxmlformats.org/officeDocument/2006/relationships/hyperlink" Target="https://www.zotero.org/google-docs/?RTzQOn" TargetMode="External"/><Relationship Id="rId1590" Type="http://schemas.openxmlformats.org/officeDocument/2006/relationships/hyperlink" Target="https://www.zotero.org/google-docs/?RTzQOn" TargetMode="External"/><Relationship Id="rId1688" Type="http://schemas.openxmlformats.org/officeDocument/2006/relationships/hyperlink" Target="https://www.zotero.org/google-docs/?RTzQOn" TargetMode="External"/><Relationship Id="rId613" Type="http://schemas.openxmlformats.org/officeDocument/2006/relationships/hyperlink" Target="https://www.zotero.org/google-docs/?RTzQOn" TargetMode="External"/><Relationship Id="rId820" Type="http://schemas.openxmlformats.org/officeDocument/2006/relationships/hyperlink" Target="https://www.zotero.org/google-docs/?RTzQOn" TargetMode="External"/><Relationship Id="rId918" Type="http://schemas.openxmlformats.org/officeDocument/2006/relationships/hyperlink" Target="https://www.zotero.org/google-docs/?RTzQOn" TargetMode="External"/><Relationship Id="rId1450" Type="http://schemas.openxmlformats.org/officeDocument/2006/relationships/hyperlink" Target="https://www.zotero.org/google-docs/?RTzQOn" TargetMode="External"/><Relationship Id="rId1548" Type="http://schemas.openxmlformats.org/officeDocument/2006/relationships/hyperlink" Target="https://www.zotero.org/google-docs/?RTzQOn" TargetMode="External"/><Relationship Id="rId1755" Type="http://schemas.openxmlformats.org/officeDocument/2006/relationships/hyperlink" Target="https://www.zotero.org/google-docs/?RTzQOn" TargetMode="External"/><Relationship Id="rId1103" Type="http://schemas.openxmlformats.org/officeDocument/2006/relationships/hyperlink" Target="https://www.zotero.org/google-docs/?RTzQOn" TargetMode="External"/><Relationship Id="rId1310" Type="http://schemas.openxmlformats.org/officeDocument/2006/relationships/hyperlink" Target="https://www.zotero.org/google-docs/?RTzQOn" TargetMode="External"/><Relationship Id="rId1408" Type="http://schemas.openxmlformats.org/officeDocument/2006/relationships/hyperlink" Target="https://www.zotero.org/google-docs/?RTzQOn" TargetMode="External"/><Relationship Id="rId47" Type="http://schemas.openxmlformats.org/officeDocument/2006/relationships/hyperlink" Target="https://www.zotero.org/google-docs/?LxiWQP" TargetMode="External"/><Relationship Id="rId1615" Type="http://schemas.openxmlformats.org/officeDocument/2006/relationships/hyperlink" Target="https://www.zotero.org/google-docs/?RTzQOn" TargetMode="External"/><Relationship Id="rId196" Type="http://schemas.openxmlformats.org/officeDocument/2006/relationships/hyperlink" Target="https://www.zotero.org/google-docs/?rka3M1" TargetMode="External"/><Relationship Id="rId263" Type="http://schemas.openxmlformats.org/officeDocument/2006/relationships/hyperlink" Target="https://www.zotero.org/google-docs/?ZD4FcV" TargetMode="External"/><Relationship Id="rId470" Type="http://schemas.openxmlformats.org/officeDocument/2006/relationships/hyperlink" Target="https://www.zotero.org/google-docs/?RTzQOn" TargetMode="External"/><Relationship Id="rId123" Type="http://schemas.openxmlformats.org/officeDocument/2006/relationships/hyperlink" Target="https://www.zotero.org/google-docs/?uYiq1I" TargetMode="External"/><Relationship Id="rId330" Type="http://schemas.openxmlformats.org/officeDocument/2006/relationships/hyperlink" Target="https://www.zotero.org/google-docs/?m5p4ck" TargetMode="External"/><Relationship Id="rId568" Type="http://schemas.openxmlformats.org/officeDocument/2006/relationships/hyperlink" Target="https://www.zotero.org/google-docs/?RTzQOn" TargetMode="External"/><Relationship Id="rId775" Type="http://schemas.openxmlformats.org/officeDocument/2006/relationships/hyperlink" Target="https://www.zotero.org/google-docs/?RTzQOn" TargetMode="External"/><Relationship Id="rId982" Type="http://schemas.openxmlformats.org/officeDocument/2006/relationships/hyperlink" Target="https://www.zotero.org/google-docs/?RTzQOn" TargetMode="External"/><Relationship Id="rId1198" Type="http://schemas.openxmlformats.org/officeDocument/2006/relationships/hyperlink" Target="https://www.zotero.org/google-docs/?RTzQOn" TargetMode="External"/><Relationship Id="rId428" Type="http://schemas.openxmlformats.org/officeDocument/2006/relationships/hyperlink" Target="https://www.zotero.org/google-docs/?RTzQOn" TargetMode="External"/><Relationship Id="rId635" Type="http://schemas.openxmlformats.org/officeDocument/2006/relationships/hyperlink" Target="https://www.zotero.org/google-docs/?RTzQOn" TargetMode="External"/><Relationship Id="rId842" Type="http://schemas.openxmlformats.org/officeDocument/2006/relationships/hyperlink" Target="https://www.zotero.org/google-docs/?RTzQOn" TargetMode="External"/><Relationship Id="rId1058" Type="http://schemas.openxmlformats.org/officeDocument/2006/relationships/hyperlink" Target="https://www.zotero.org/google-docs/?RTzQOn" TargetMode="External"/><Relationship Id="rId1265" Type="http://schemas.openxmlformats.org/officeDocument/2006/relationships/hyperlink" Target="https://www.zotero.org/google-docs/?RTzQOn" TargetMode="External"/><Relationship Id="rId1472" Type="http://schemas.openxmlformats.org/officeDocument/2006/relationships/hyperlink" Target="https://www.zotero.org/google-docs/?RTzQOn" TargetMode="External"/><Relationship Id="rId702" Type="http://schemas.openxmlformats.org/officeDocument/2006/relationships/hyperlink" Target="https://www.zotero.org/google-docs/?RTzQOn" TargetMode="External"/><Relationship Id="rId1125" Type="http://schemas.openxmlformats.org/officeDocument/2006/relationships/hyperlink" Target="https://www.zotero.org/google-docs/?RTzQOn" TargetMode="External"/><Relationship Id="rId1332" Type="http://schemas.openxmlformats.org/officeDocument/2006/relationships/hyperlink" Target="https://www.zotero.org/google-docs/?RTzQOn" TargetMode="External"/><Relationship Id="rId69" Type="http://schemas.openxmlformats.org/officeDocument/2006/relationships/hyperlink" Target="https://www.zotero.org/google-docs/?VbGWar" TargetMode="External"/><Relationship Id="rId1637" Type="http://schemas.openxmlformats.org/officeDocument/2006/relationships/hyperlink" Target="https://www.zotero.org/google-docs/?RTzQOn" TargetMode="External"/><Relationship Id="rId1704" Type="http://schemas.openxmlformats.org/officeDocument/2006/relationships/hyperlink" Target="https://www.zotero.org/google-docs/?RTzQOn" TargetMode="External"/><Relationship Id="rId285" Type="http://schemas.openxmlformats.org/officeDocument/2006/relationships/hyperlink" Target="https://www.zotero.org/google-docs/?lHXX5Z" TargetMode="External"/><Relationship Id="rId492" Type="http://schemas.openxmlformats.org/officeDocument/2006/relationships/hyperlink" Target="https://www.zotero.org/google-docs/?RTzQOn" TargetMode="External"/><Relationship Id="rId797" Type="http://schemas.openxmlformats.org/officeDocument/2006/relationships/hyperlink" Target="https://www.zotero.org/google-docs/?RTzQOn" TargetMode="External"/><Relationship Id="rId145" Type="http://schemas.openxmlformats.org/officeDocument/2006/relationships/hyperlink" Target="https://www.zotero.org/google-docs/?r3QGIb" TargetMode="External"/><Relationship Id="rId352" Type="http://schemas.openxmlformats.org/officeDocument/2006/relationships/hyperlink" Target="https://www.zotero.org/google-docs/?AifWA2" TargetMode="External"/><Relationship Id="rId1287" Type="http://schemas.openxmlformats.org/officeDocument/2006/relationships/hyperlink" Target="https://www.zotero.org/google-docs/?RTzQOn" TargetMode="External"/><Relationship Id="rId212" Type="http://schemas.openxmlformats.org/officeDocument/2006/relationships/hyperlink" Target="https://www.zotero.org/google-docs/?uKoz3z" TargetMode="External"/><Relationship Id="rId657" Type="http://schemas.openxmlformats.org/officeDocument/2006/relationships/hyperlink" Target="https://www.zotero.org/google-docs/?RTzQOn" TargetMode="External"/><Relationship Id="rId864" Type="http://schemas.openxmlformats.org/officeDocument/2006/relationships/hyperlink" Target="https://www.zotero.org/google-docs/?RTzQOn" TargetMode="External"/><Relationship Id="rId1494" Type="http://schemas.openxmlformats.org/officeDocument/2006/relationships/hyperlink" Target="https://www.zotero.org/google-docs/?RTzQOn" TargetMode="External"/><Relationship Id="rId517" Type="http://schemas.openxmlformats.org/officeDocument/2006/relationships/hyperlink" Target="https://www.zotero.org/google-docs/?RTzQOn" TargetMode="External"/><Relationship Id="rId724" Type="http://schemas.openxmlformats.org/officeDocument/2006/relationships/hyperlink" Target="https://www.zotero.org/google-docs/?RTzQOn" TargetMode="External"/><Relationship Id="rId931" Type="http://schemas.openxmlformats.org/officeDocument/2006/relationships/hyperlink" Target="https://www.zotero.org/google-docs/?RTzQOn" TargetMode="External"/><Relationship Id="rId1147" Type="http://schemas.openxmlformats.org/officeDocument/2006/relationships/hyperlink" Target="https://www.zotero.org/google-docs/?RTzQOn" TargetMode="External"/><Relationship Id="rId1354" Type="http://schemas.openxmlformats.org/officeDocument/2006/relationships/hyperlink" Target="https://www.zotero.org/google-docs/?RTzQOn" TargetMode="External"/><Relationship Id="rId1561" Type="http://schemas.openxmlformats.org/officeDocument/2006/relationships/hyperlink" Target="https://www.zotero.org/google-docs/?RTzQOn" TargetMode="External"/><Relationship Id="rId60" Type="http://schemas.openxmlformats.org/officeDocument/2006/relationships/hyperlink" Target="https://www.zotero.org/google-docs/?X6nrSW" TargetMode="External"/><Relationship Id="rId1007" Type="http://schemas.openxmlformats.org/officeDocument/2006/relationships/hyperlink" Target="https://www.zotero.org/google-docs/?RTzQOn" TargetMode="External"/><Relationship Id="rId1214" Type="http://schemas.openxmlformats.org/officeDocument/2006/relationships/hyperlink" Target="https://www.zotero.org/google-docs/?RTzQOn" TargetMode="External"/><Relationship Id="rId1421" Type="http://schemas.openxmlformats.org/officeDocument/2006/relationships/hyperlink" Target="https://www.zotero.org/google-docs/?RTzQOn" TargetMode="External"/><Relationship Id="rId1659" Type="http://schemas.openxmlformats.org/officeDocument/2006/relationships/hyperlink" Target="https://www.zotero.org/google-docs/?RTzQOn" TargetMode="External"/><Relationship Id="rId1519" Type="http://schemas.openxmlformats.org/officeDocument/2006/relationships/hyperlink" Target="https://www.zotero.org/google-docs/?RTzQOn" TargetMode="External"/><Relationship Id="rId1726" Type="http://schemas.openxmlformats.org/officeDocument/2006/relationships/hyperlink" Target="https://www.zotero.org/google-docs/?RTzQOn" TargetMode="External"/><Relationship Id="rId18" Type="http://schemas.openxmlformats.org/officeDocument/2006/relationships/hyperlink" Target="https://www.zotero.org/google-docs/?0tNyb6" TargetMode="External"/><Relationship Id="rId167" Type="http://schemas.openxmlformats.org/officeDocument/2006/relationships/hyperlink" Target="https://www.zotero.org/google-docs/?C6jbY3" TargetMode="External"/><Relationship Id="rId374" Type="http://schemas.openxmlformats.org/officeDocument/2006/relationships/hyperlink" Target="https://www.zotero.org/google-docs/?IxY6Lm" TargetMode="External"/><Relationship Id="rId581" Type="http://schemas.openxmlformats.org/officeDocument/2006/relationships/hyperlink" Target="https://www.zotero.org/google-docs/?RTzQOn" TargetMode="External"/><Relationship Id="rId234" Type="http://schemas.openxmlformats.org/officeDocument/2006/relationships/hyperlink" Target="https://www.zotero.org/google-docs/?5K957r" TargetMode="External"/><Relationship Id="rId679" Type="http://schemas.openxmlformats.org/officeDocument/2006/relationships/hyperlink" Target="https://www.zotero.org/google-docs/?RTzQOn" TargetMode="External"/><Relationship Id="rId886" Type="http://schemas.openxmlformats.org/officeDocument/2006/relationships/hyperlink" Target="https://www.zotero.org/google-docs/?RTzQOn" TargetMode="External"/><Relationship Id="rId2" Type="http://schemas.openxmlformats.org/officeDocument/2006/relationships/styles" Target="styles.xml"/><Relationship Id="rId441" Type="http://schemas.openxmlformats.org/officeDocument/2006/relationships/hyperlink" Target="https://www.zotero.org/google-docs/?RTzQOn" TargetMode="External"/><Relationship Id="rId539" Type="http://schemas.openxmlformats.org/officeDocument/2006/relationships/hyperlink" Target="https://www.zotero.org/google-docs/?RTzQOn" TargetMode="External"/><Relationship Id="rId746" Type="http://schemas.openxmlformats.org/officeDocument/2006/relationships/hyperlink" Target="https://www.zotero.org/google-docs/?RTzQOn" TargetMode="External"/><Relationship Id="rId1071" Type="http://schemas.openxmlformats.org/officeDocument/2006/relationships/hyperlink" Target="https://www.zotero.org/google-docs/?RTzQOn" TargetMode="External"/><Relationship Id="rId1169" Type="http://schemas.openxmlformats.org/officeDocument/2006/relationships/hyperlink" Target="https://www.zotero.org/google-docs/?RTzQOn" TargetMode="External"/><Relationship Id="rId1376" Type="http://schemas.openxmlformats.org/officeDocument/2006/relationships/hyperlink" Target="https://www.zotero.org/google-docs/?RTzQOn" TargetMode="External"/><Relationship Id="rId1583" Type="http://schemas.openxmlformats.org/officeDocument/2006/relationships/hyperlink" Target="https://www.zotero.org/google-docs/?RTzQOn" TargetMode="External"/><Relationship Id="rId301" Type="http://schemas.openxmlformats.org/officeDocument/2006/relationships/hyperlink" Target="https://www.zotero.org/google-docs/?5cPzrP" TargetMode="External"/><Relationship Id="rId953" Type="http://schemas.openxmlformats.org/officeDocument/2006/relationships/hyperlink" Target="https://www.zotero.org/google-docs/?RTzQOn" TargetMode="External"/><Relationship Id="rId1029" Type="http://schemas.openxmlformats.org/officeDocument/2006/relationships/hyperlink" Target="https://www.zotero.org/google-docs/?RTzQOn" TargetMode="External"/><Relationship Id="rId1236" Type="http://schemas.openxmlformats.org/officeDocument/2006/relationships/hyperlink" Target="https://www.zotero.org/google-docs/?RTzQOn" TargetMode="External"/><Relationship Id="rId82" Type="http://schemas.openxmlformats.org/officeDocument/2006/relationships/hyperlink" Target="https://www.zotero.org/google-docs/?rLnSrW" TargetMode="External"/><Relationship Id="rId606" Type="http://schemas.openxmlformats.org/officeDocument/2006/relationships/hyperlink" Target="https://www.zotero.org/google-docs/?RTzQOn" TargetMode="External"/><Relationship Id="rId813" Type="http://schemas.openxmlformats.org/officeDocument/2006/relationships/hyperlink" Target="https://www.zotero.org/google-docs/?RTzQOn" TargetMode="External"/><Relationship Id="rId1443" Type="http://schemas.openxmlformats.org/officeDocument/2006/relationships/hyperlink" Target="https://www.zotero.org/google-docs/?RTzQOn" TargetMode="External"/><Relationship Id="rId1650" Type="http://schemas.openxmlformats.org/officeDocument/2006/relationships/hyperlink" Target="https://www.zotero.org/google-docs/?RTzQOn" TargetMode="External"/><Relationship Id="rId1748" Type="http://schemas.openxmlformats.org/officeDocument/2006/relationships/hyperlink" Target="https://www.zotero.org/google-docs/?RTzQOn" TargetMode="External"/><Relationship Id="rId1303" Type="http://schemas.openxmlformats.org/officeDocument/2006/relationships/hyperlink" Target="https://www.zotero.org/google-docs/?RTzQOn" TargetMode="External"/><Relationship Id="rId1510" Type="http://schemas.openxmlformats.org/officeDocument/2006/relationships/hyperlink" Target="https://www.zotero.org/google-docs/?RTzQOn" TargetMode="External"/><Relationship Id="rId1608" Type="http://schemas.openxmlformats.org/officeDocument/2006/relationships/hyperlink" Target="https://www.zotero.org/google-docs/?RTzQOn" TargetMode="External"/><Relationship Id="rId189" Type="http://schemas.openxmlformats.org/officeDocument/2006/relationships/hyperlink" Target="https://www.zotero.org/google-docs/?zEBNgz" TargetMode="External"/><Relationship Id="rId396" Type="http://schemas.openxmlformats.org/officeDocument/2006/relationships/hyperlink" Target="https://www.zotero.org/google-docs/?RTzQOn" TargetMode="External"/><Relationship Id="rId256" Type="http://schemas.openxmlformats.org/officeDocument/2006/relationships/hyperlink" Target="https://www.zotero.org/google-docs/?g2K1R0" TargetMode="External"/><Relationship Id="rId463" Type="http://schemas.openxmlformats.org/officeDocument/2006/relationships/hyperlink" Target="https://www.zotero.org/google-docs/?RTzQOn" TargetMode="External"/><Relationship Id="rId670" Type="http://schemas.openxmlformats.org/officeDocument/2006/relationships/hyperlink" Target="https://www.zotero.org/google-docs/?RTzQOn" TargetMode="External"/><Relationship Id="rId1093" Type="http://schemas.openxmlformats.org/officeDocument/2006/relationships/hyperlink" Target="https://www.zotero.org/google-docs/?RTzQOn" TargetMode="External"/><Relationship Id="rId116" Type="http://schemas.openxmlformats.org/officeDocument/2006/relationships/hyperlink" Target="https://www.zotero.org/google-docs/?FSFwPy" TargetMode="External"/><Relationship Id="rId323" Type="http://schemas.openxmlformats.org/officeDocument/2006/relationships/hyperlink" Target="https://www.zotero.org/google-docs/?XOZBuv" TargetMode="External"/><Relationship Id="rId530" Type="http://schemas.openxmlformats.org/officeDocument/2006/relationships/hyperlink" Target="https://www.zotero.org/google-docs/?RTzQOn" TargetMode="External"/><Relationship Id="rId768" Type="http://schemas.openxmlformats.org/officeDocument/2006/relationships/hyperlink" Target="https://www.zotero.org/google-docs/?RTzQOn" TargetMode="External"/><Relationship Id="rId975" Type="http://schemas.openxmlformats.org/officeDocument/2006/relationships/hyperlink" Target="https://www.zotero.org/google-docs/?RTzQOn" TargetMode="External"/><Relationship Id="rId1160" Type="http://schemas.openxmlformats.org/officeDocument/2006/relationships/hyperlink" Target="https://www.zotero.org/google-docs/?RTzQOn" TargetMode="External"/><Relationship Id="rId1398" Type="http://schemas.openxmlformats.org/officeDocument/2006/relationships/hyperlink" Target="https://www.zotero.org/google-docs/?RTzQOn" TargetMode="External"/><Relationship Id="rId628" Type="http://schemas.openxmlformats.org/officeDocument/2006/relationships/hyperlink" Target="https://www.zotero.org/google-docs/?RTzQOn" TargetMode="External"/><Relationship Id="rId835" Type="http://schemas.openxmlformats.org/officeDocument/2006/relationships/hyperlink" Target="https://www.zotero.org/google-docs/?RTzQOn" TargetMode="External"/><Relationship Id="rId1258" Type="http://schemas.openxmlformats.org/officeDocument/2006/relationships/hyperlink" Target="https://www.zotero.org/google-docs/?RTzQOn" TargetMode="External"/><Relationship Id="rId1465" Type="http://schemas.openxmlformats.org/officeDocument/2006/relationships/hyperlink" Target="https://www.zotero.org/google-docs/?RTzQOn" TargetMode="External"/><Relationship Id="rId1672" Type="http://schemas.openxmlformats.org/officeDocument/2006/relationships/hyperlink" Target="https://www.zotero.org/google-docs/?RTzQOn" TargetMode="External"/><Relationship Id="rId1020" Type="http://schemas.openxmlformats.org/officeDocument/2006/relationships/hyperlink" Target="https://www.zotero.org/google-docs/?RTzQOn" TargetMode="External"/><Relationship Id="rId1118" Type="http://schemas.openxmlformats.org/officeDocument/2006/relationships/hyperlink" Target="https://www.zotero.org/google-docs/?RTzQOn" TargetMode="External"/><Relationship Id="rId1325" Type="http://schemas.openxmlformats.org/officeDocument/2006/relationships/hyperlink" Target="https://www.zotero.org/google-docs/?RTzQOn" TargetMode="External"/><Relationship Id="rId1532" Type="http://schemas.openxmlformats.org/officeDocument/2006/relationships/hyperlink" Target="https://www.zotero.org/google-docs/?RTzQOn" TargetMode="External"/><Relationship Id="rId902" Type="http://schemas.openxmlformats.org/officeDocument/2006/relationships/hyperlink" Target="https://www.zotero.org/google-docs/?RTzQOn" TargetMode="External"/><Relationship Id="rId31" Type="http://schemas.openxmlformats.org/officeDocument/2006/relationships/hyperlink" Target="https://www.zotero.org/google-docs/?TIqsFe" TargetMode="External"/><Relationship Id="rId180" Type="http://schemas.openxmlformats.org/officeDocument/2006/relationships/hyperlink" Target="https://www.zotero.org/google-docs/?2RR1Zk" TargetMode="External"/><Relationship Id="rId278" Type="http://schemas.openxmlformats.org/officeDocument/2006/relationships/hyperlink" Target="https://www.zotero.org/google-docs/?qtSgbq" TargetMode="External"/><Relationship Id="rId485" Type="http://schemas.openxmlformats.org/officeDocument/2006/relationships/hyperlink" Target="https://www.zotero.org/google-docs/?RTzQOn" TargetMode="External"/><Relationship Id="rId692" Type="http://schemas.openxmlformats.org/officeDocument/2006/relationships/hyperlink" Target="https://www.zotero.org/google-docs/?RTzQOn" TargetMode="External"/><Relationship Id="rId138" Type="http://schemas.openxmlformats.org/officeDocument/2006/relationships/hyperlink" Target="https://www.zotero.org/google-docs/?LDLIh4" TargetMode="External"/><Relationship Id="rId345" Type="http://schemas.openxmlformats.org/officeDocument/2006/relationships/hyperlink" Target="https://www.zotero.org/google-docs/?hVQz7F" TargetMode="External"/><Relationship Id="rId552" Type="http://schemas.openxmlformats.org/officeDocument/2006/relationships/hyperlink" Target="https://www.zotero.org/google-docs/?RTzQOn" TargetMode="External"/><Relationship Id="rId997" Type="http://schemas.openxmlformats.org/officeDocument/2006/relationships/hyperlink" Target="https://www.zotero.org/google-docs/?RTzQOn" TargetMode="External"/><Relationship Id="rId1182" Type="http://schemas.openxmlformats.org/officeDocument/2006/relationships/hyperlink" Target="https://www.zotero.org/google-docs/?RTzQOn" TargetMode="External"/><Relationship Id="rId205" Type="http://schemas.openxmlformats.org/officeDocument/2006/relationships/hyperlink" Target="https://www.zotero.org/google-docs/?jPieaz" TargetMode="External"/><Relationship Id="rId412" Type="http://schemas.openxmlformats.org/officeDocument/2006/relationships/hyperlink" Target="https://www.zotero.org/google-docs/?RTzQOn" TargetMode="External"/><Relationship Id="rId857" Type="http://schemas.openxmlformats.org/officeDocument/2006/relationships/hyperlink" Target="https://www.zotero.org/google-docs/?RTzQOn" TargetMode="External"/><Relationship Id="rId1042" Type="http://schemas.openxmlformats.org/officeDocument/2006/relationships/hyperlink" Target="https://www.zotero.org/google-docs/?RTzQOn" TargetMode="External"/><Relationship Id="rId1487" Type="http://schemas.openxmlformats.org/officeDocument/2006/relationships/hyperlink" Target="https://www.zotero.org/google-docs/?RTzQOn" TargetMode="External"/><Relationship Id="rId1694" Type="http://schemas.openxmlformats.org/officeDocument/2006/relationships/hyperlink" Target="https://www.zotero.org/google-docs/?RTzQOn" TargetMode="External"/><Relationship Id="rId717" Type="http://schemas.openxmlformats.org/officeDocument/2006/relationships/hyperlink" Target="https://www.zotero.org/google-docs/?RTzQOn" TargetMode="External"/><Relationship Id="rId924" Type="http://schemas.openxmlformats.org/officeDocument/2006/relationships/hyperlink" Target="https://www.zotero.org/google-docs/?RTzQOn" TargetMode="External"/><Relationship Id="rId1347" Type="http://schemas.openxmlformats.org/officeDocument/2006/relationships/hyperlink" Target="https://www.zotero.org/google-docs/?RTzQOn" TargetMode="External"/><Relationship Id="rId1554" Type="http://schemas.openxmlformats.org/officeDocument/2006/relationships/hyperlink" Target="https://www.zotero.org/google-docs/?RTzQOn" TargetMode="External"/><Relationship Id="rId1761" Type="http://schemas.openxmlformats.org/officeDocument/2006/relationships/hyperlink" Target="https://www.zotero.org/google-docs/?RTzQOn" TargetMode="External"/><Relationship Id="rId53" Type="http://schemas.openxmlformats.org/officeDocument/2006/relationships/hyperlink" Target="https://www.zotero.org/google-docs/?9GwLta" TargetMode="External"/><Relationship Id="rId1207" Type="http://schemas.openxmlformats.org/officeDocument/2006/relationships/hyperlink" Target="https://www.zotero.org/google-docs/?RTzQOn" TargetMode="External"/><Relationship Id="rId1414" Type="http://schemas.openxmlformats.org/officeDocument/2006/relationships/hyperlink" Target="https://www.zotero.org/google-docs/?RTzQOn" TargetMode="External"/><Relationship Id="rId1621" Type="http://schemas.openxmlformats.org/officeDocument/2006/relationships/hyperlink" Target="https://www.zotero.org/google-docs/?RTzQOn" TargetMode="External"/><Relationship Id="rId1719" Type="http://schemas.openxmlformats.org/officeDocument/2006/relationships/hyperlink" Target="https://www.zotero.org/google-docs/?RTzQOn" TargetMode="External"/><Relationship Id="rId367" Type="http://schemas.openxmlformats.org/officeDocument/2006/relationships/hyperlink" Target="https://www.zotero.org/google-docs/?lFImIJ" TargetMode="External"/><Relationship Id="rId574" Type="http://schemas.openxmlformats.org/officeDocument/2006/relationships/hyperlink" Target="https://www.zotero.org/google-docs/?RTzQOn" TargetMode="External"/><Relationship Id="rId227" Type="http://schemas.openxmlformats.org/officeDocument/2006/relationships/hyperlink" Target="https://www.zotero.org/google-docs/?BMhtGh" TargetMode="External"/><Relationship Id="rId781" Type="http://schemas.openxmlformats.org/officeDocument/2006/relationships/hyperlink" Target="https://www.zotero.org/google-docs/?RTzQOn" TargetMode="External"/><Relationship Id="rId879" Type="http://schemas.openxmlformats.org/officeDocument/2006/relationships/hyperlink" Target="https://www.zotero.org/google-docs/?RTzQOn" TargetMode="External"/><Relationship Id="rId434" Type="http://schemas.openxmlformats.org/officeDocument/2006/relationships/hyperlink" Target="https://www.zotero.org/google-docs/?RTzQOn" TargetMode="External"/><Relationship Id="rId641" Type="http://schemas.openxmlformats.org/officeDocument/2006/relationships/hyperlink" Target="https://www.zotero.org/google-docs/?RTzQOn" TargetMode="External"/><Relationship Id="rId739" Type="http://schemas.openxmlformats.org/officeDocument/2006/relationships/hyperlink" Target="https://www.zotero.org/google-docs/?RTzQOn" TargetMode="External"/><Relationship Id="rId1064" Type="http://schemas.openxmlformats.org/officeDocument/2006/relationships/hyperlink" Target="https://www.zotero.org/google-docs/?RTzQOn" TargetMode="External"/><Relationship Id="rId1271" Type="http://schemas.openxmlformats.org/officeDocument/2006/relationships/hyperlink" Target="https://www.zotero.org/google-docs/?RTzQOn" TargetMode="External"/><Relationship Id="rId1369" Type="http://schemas.openxmlformats.org/officeDocument/2006/relationships/hyperlink" Target="https://www.zotero.org/google-docs/?RTzQOn" TargetMode="External"/><Relationship Id="rId1576" Type="http://schemas.openxmlformats.org/officeDocument/2006/relationships/hyperlink" Target="https://www.zotero.org/google-docs/?RTzQOn" TargetMode="External"/><Relationship Id="rId501" Type="http://schemas.openxmlformats.org/officeDocument/2006/relationships/hyperlink" Target="https://www.zotero.org/google-docs/?RTzQOn" TargetMode="External"/><Relationship Id="rId946" Type="http://schemas.openxmlformats.org/officeDocument/2006/relationships/hyperlink" Target="https://www.zotero.org/google-docs/?RTzQOn" TargetMode="External"/><Relationship Id="rId1131" Type="http://schemas.openxmlformats.org/officeDocument/2006/relationships/hyperlink" Target="https://www.zotero.org/google-docs/?RTzQOn" TargetMode="External"/><Relationship Id="rId1229" Type="http://schemas.openxmlformats.org/officeDocument/2006/relationships/hyperlink" Target="https://www.zotero.org/google-docs/?RTzQOn" TargetMode="External"/><Relationship Id="rId75" Type="http://schemas.openxmlformats.org/officeDocument/2006/relationships/hyperlink" Target="https://www.zotero.org/google-docs/?ioj2mm" TargetMode="External"/><Relationship Id="rId806" Type="http://schemas.openxmlformats.org/officeDocument/2006/relationships/hyperlink" Target="https://www.zotero.org/google-docs/?RTzQOn" TargetMode="External"/><Relationship Id="rId1436" Type="http://schemas.openxmlformats.org/officeDocument/2006/relationships/hyperlink" Target="https://www.zotero.org/google-docs/?RTzQOn" TargetMode="External"/><Relationship Id="rId1643" Type="http://schemas.openxmlformats.org/officeDocument/2006/relationships/hyperlink" Target="https://www.zotero.org/google-docs/?RTzQOn" TargetMode="External"/><Relationship Id="rId1503" Type="http://schemas.openxmlformats.org/officeDocument/2006/relationships/hyperlink" Target="https://www.zotero.org/google-docs/?RTzQOn" TargetMode="External"/><Relationship Id="rId1710" Type="http://schemas.openxmlformats.org/officeDocument/2006/relationships/hyperlink" Target="https://www.zotero.org/google-docs/?RTzQOn" TargetMode="External"/><Relationship Id="rId291" Type="http://schemas.openxmlformats.org/officeDocument/2006/relationships/hyperlink" Target="https://www.zotero.org/google-docs/?EQHXCe" TargetMode="External"/><Relationship Id="rId151" Type="http://schemas.openxmlformats.org/officeDocument/2006/relationships/hyperlink" Target="https://www.zotero.org/google-docs/?bwoip2" TargetMode="External"/><Relationship Id="rId389" Type="http://schemas.openxmlformats.org/officeDocument/2006/relationships/hyperlink" Target="https://www.zotero.org/google-docs/?w1HpUW" TargetMode="External"/><Relationship Id="rId596" Type="http://schemas.openxmlformats.org/officeDocument/2006/relationships/hyperlink" Target="https://www.zotero.org/google-docs/?RTzQOn" TargetMode="External"/><Relationship Id="rId249" Type="http://schemas.openxmlformats.org/officeDocument/2006/relationships/hyperlink" Target="https://www.zotero.org/google-docs/?1VJIfj" TargetMode="External"/><Relationship Id="rId456" Type="http://schemas.openxmlformats.org/officeDocument/2006/relationships/hyperlink" Target="https://www.zotero.org/google-docs/?RTzQOn" TargetMode="External"/><Relationship Id="rId663" Type="http://schemas.openxmlformats.org/officeDocument/2006/relationships/hyperlink" Target="https://www.zotero.org/google-docs/?RTzQOn" TargetMode="External"/><Relationship Id="rId870" Type="http://schemas.openxmlformats.org/officeDocument/2006/relationships/hyperlink" Target="https://www.zotero.org/google-docs/?RTzQOn" TargetMode="External"/><Relationship Id="rId1086" Type="http://schemas.openxmlformats.org/officeDocument/2006/relationships/hyperlink" Target="https://www.zotero.org/google-docs/?RTzQOn" TargetMode="External"/><Relationship Id="rId1293" Type="http://schemas.openxmlformats.org/officeDocument/2006/relationships/hyperlink" Target="https://www.zotero.org/google-docs/?RTzQOn" TargetMode="External"/><Relationship Id="rId109" Type="http://schemas.openxmlformats.org/officeDocument/2006/relationships/hyperlink" Target="https://www.zotero.org/google-docs/?CxuhVF" TargetMode="External"/><Relationship Id="rId316" Type="http://schemas.openxmlformats.org/officeDocument/2006/relationships/hyperlink" Target="https://www.zotero.org/google-docs/?xtp2Pg" TargetMode="External"/><Relationship Id="rId523" Type="http://schemas.openxmlformats.org/officeDocument/2006/relationships/hyperlink" Target="https://www.zotero.org/google-docs/?RTzQOn" TargetMode="External"/><Relationship Id="rId968" Type="http://schemas.openxmlformats.org/officeDocument/2006/relationships/hyperlink" Target="https://www.zotero.org/google-docs/?RTzQOn" TargetMode="External"/><Relationship Id="rId1153" Type="http://schemas.openxmlformats.org/officeDocument/2006/relationships/hyperlink" Target="https://www.zotero.org/google-docs/?RTzQOn" TargetMode="External"/><Relationship Id="rId1598" Type="http://schemas.openxmlformats.org/officeDocument/2006/relationships/hyperlink" Target="https://www.zotero.org/google-docs/?RTzQOn" TargetMode="External"/><Relationship Id="rId97" Type="http://schemas.openxmlformats.org/officeDocument/2006/relationships/hyperlink" Target="https://www.zotero.org/google-docs/?kZ2X5A" TargetMode="External"/><Relationship Id="rId730" Type="http://schemas.openxmlformats.org/officeDocument/2006/relationships/hyperlink" Target="https://www.zotero.org/google-docs/?RTzQOn" TargetMode="External"/><Relationship Id="rId828" Type="http://schemas.openxmlformats.org/officeDocument/2006/relationships/hyperlink" Target="https://www.zotero.org/google-docs/?RTzQOn" TargetMode="External"/><Relationship Id="rId1013" Type="http://schemas.openxmlformats.org/officeDocument/2006/relationships/hyperlink" Target="https://www.zotero.org/google-docs/?RTzQOn" TargetMode="External"/><Relationship Id="rId1360" Type="http://schemas.openxmlformats.org/officeDocument/2006/relationships/hyperlink" Target="https://www.zotero.org/google-docs/?RTzQOn" TargetMode="External"/><Relationship Id="rId1458" Type="http://schemas.openxmlformats.org/officeDocument/2006/relationships/hyperlink" Target="https://www.zotero.org/google-docs/?RTzQOn" TargetMode="External"/><Relationship Id="rId1665" Type="http://schemas.openxmlformats.org/officeDocument/2006/relationships/hyperlink" Target="https://www.zotero.org/google-docs/?RTzQOn" TargetMode="External"/><Relationship Id="rId1220" Type="http://schemas.openxmlformats.org/officeDocument/2006/relationships/hyperlink" Target="https://www.zotero.org/google-docs/?RTzQOn" TargetMode="External"/><Relationship Id="rId1318" Type="http://schemas.openxmlformats.org/officeDocument/2006/relationships/hyperlink" Target="https://www.zotero.org/google-docs/?RTzQOn" TargetMode="External"/><Relationship Id="rId1525" Type="http://schemas.openxmlformats.org/officeDocument/2006/relationships/hyperlink" Target="https://www.zotero.org/google-docs/?RTzQOn" TargetMode="External"/><Relationship Id="rId1732" Type="http://schemas.openxmlformats.org/officeDocument/2006/relationships/hyperlink" Target="https://www.zotero.org/google-docs/?RTzQOn" TargetMode="External"/><Relationship Id="rId24" Type="http://schemas.openxmlformats.org/officeDocument/2006/relationships/hyperlink" Target="https://www.zotero.org/google-docs/?sDeVhO" TargetMode="External"/><Relationship Id="rId173" Type="http://schemas.openxmlformats.org/officeDocument/2006/relationships/hyperlink" Target="https://www.zotero.org/google-docs/?R90LSa" TargetMode="External"/><Relationship Id="rId380" Type="http://schemas.openxmlformats.org/officeDocument/2006/relationships/hyperlink" Target="https://www.zotero.org/google-docs/?SffLHs" TargetMode="External"/><Relationship Id="rId240" Type="http://schemas.openxmlformats.org/officeDocument/2006/relationships/hyperlink" Target="https://www.zotero.org/google-docs/?Nfs7mi" TargetMode="External"/><Relationship Id="rId478" Type="http://schemas.openxmlformats.org/officeDocument/2006/relationships/hyperlink" Target="https://www.zotero.org/google-docs/?RTzQOn" TargetMode="External"/><Relationship Id="rId685" Type="http://schemas.openxmlformats.org/officeDocument/2006/relationships/hyperlink" Target="https://www.zotero.org/google-docs/?RTzQOn" TargetMode="External"/><Relationship Id="rId892" Type="http://schemas.openxmlformats.org/officeDocument/2006/relationships/hyperlink" Target="https://www.zotero.org/google-docs/?RTzQOn" TargetMode="External"/><Relationship Id="rId100" Type="http://schemas.openxmlformats.org/officeDocument/2006/relationships/hyperlink" Target="https://www.zotero.org/google-docs/?SHg9Lc" TargetMode="External"/><Relationship Id="rId338" Type="http://schemas.openxmlformats.org/officeDocument/2006/relationships/hyperlink" Target="https://www.zotero.org/google-docs/?IxyFzr" TargetMode="External"/><Relationship Id="rId545" Type="http://schemas.openxmlformats.org/officeDocument/2006/relationships/hyperlink" Target="https://www.zotero.org/google-docs/?RTzQOn" TargetMode="External"/><Relationship Id="rId752" Type="http://schemas.openxmlformats.org/officeDocument/2006/relationships/hyperlink" Target="https://www.zotero.org/google-docs/?RTzQOn" TargetMode="External"/><Relationship Id="rId1175" Type="http://schemas.openxmlformats.org/officeDocument/2006/relationships/hyperlink" Target="https://www.zotero.org/google-docs/?RTzQOn" TargetMode="External"/><Relationship Id="rId1382" Type="http://schemas.openxmlformats.org/officeDocument/2006/relationships/hyperlink" Target="https://www.zotero.org/google-docs/?RTzQOn" TargetMode="External"/><Relationship Id="rId405" Type="http://schemas.openxmlformats.org/officeDocument/2006/relationships/hyperlink" Target="https://www.zotero.org/google-docs/?RTzQOn" TargetMode="External"/><Relationship Id="rId612" Type="http://schemas.openxmlformats.org/officeDocument/2006/relationships/hyperlink" Target="https://www.zotero.org/google-docs/?RTzQOn" TargetMode="External"/><Relationship Id="rId1035" Type="http://schemas.openxmlformats.org/officeDocument/2006/relationships/hyperlink" Target="https://www.zotero.org/google-docs/?RTzQOn" TargetMode="External"/><Relationship Id="rId1242" Type="http://schemas.openxmlformats.org/officeDocument/2006/relationships/hyperlink" Target="https://www.zotero.org/google-docs/?RTzQOn" TargetMode="External"/><Relationship Id="rId1687" Type="http://schemas.openxmlformats.org/officeDocument/2006/relationships/hyperlink" Target="https://www.zotero.org/google-docs/?RTzQOn" TargetMode="External"/><Relationship Id="rId917" Type="http://schemas.openxmlformats.org/officeDocument/2006/relationships/hyperlink" Target="https://www.zotero.org/google-docs/?RTzQOn" TargetMode="External"/><Relationship Id="rId1102" Type="http://schemas.openxmlformats.org/officeDocument/2006/relationships/hyperlink" Target="https://www.zotero.org/google-docs/?RTzQOn" TargetMode="External"/><Relationship Id="rId1547" Type="http://schemas.openxmlformats.org/officeDocument/2006/relationships/hyperlink" Target="https://www.zotero.org/google-docs/?RTzQOn" TargetMode="External"/><Relationship Id="rId1754" Type="http://schemas.openxmlformats.org/officeDocument/2006/relationships/hyperlink" Target="https://www.zotero.org/google-docs/?RTzQOn" TargetMode="External"/><Relationship Id="rId46" Type="http://schemas.openxmlformats.org/officeDocument/2006/relationships/hyperlink" Target="https://www.zotero.org/google-docs/?Oi9A8m" TargetMode="External"/><Relationship Id="rId1407" Type="http://schemas.openxmlformats.org/officeDocument/2006/relationships/hyperlink" Target="https://www.zotero.org/google-docs/?RTzQOn" TargetMode="External"/><Relationship Id="rId1614" Type="http://schemas.openxmlformats.org/officeDocument/2006/relationships/hyperlink" Target="https://www.zotero.org/google-docs/?RTzQOn" TargetMode="External"/><Relationship Id="rId195" Type="http://schemas.openxmlformats.org/officeDocument/2006/relationships/hyperlink" Target="https://www.zotero.org/google-docs/?sCTmfp" TargetMode="External"/><Relationship Id="rId262" Type="http://schemas.openxmlformats.org/officeDocument/2006/relationships/hyperlink" Target="https://www.zotero.org/google-docs/?qQAHdK" TargetMode="External"/><Relationship Id="rId567" Type="http://schemas.openxmlformats.org/officeDocument/2006/relationships/hyperlink" Target="https://www.zotero.org/google-docs/?RTzQOn" TargetMode="External"/><Relationship Id="rId1197" Type="http://schemas.openxmlformats.org/officeDocument/2006/relationships/hyperlink" Target="https://www.zotero.org/google-docs/?RTzQOn" TargetMode="External"/><Relationship Id="rId122" Type="http://schemas.openxmlformats.org/officeDocument/2006/relationships/hyperlink" Target="https://www.zotero.org/google-docs/?5do2oi" TargetMode="External"/><Relationship Id="rId774" Type="http://schemas.openxmlformats.org/officeDocument/2006/relationships/hyperlink" Target="https://www.zotero.org/google-docs/?RTzQOn" TargetMode="External"/><Relationship Id="rId981" Type="http://schemas.openxmlformats.org/officeDocument/2006/relationships/hyperlink" Target="https://www.zotero.org/google-docs/?RTzQOn" TargetMode="External"/><Relationship Id="rId1057" Type="http://schemas.openxmlformats.org/officeDocument/2006/relationships/hyperlink" Target="https://www.zotero.org/google-docs/?RTzQOn" TargetMode="External"/><Relationship Id="rId427" Type="http://schemas.openxmlformats.org/officeDocument/2006/relationships/hyperlink" Target="https://www.zotero.org/google-docs/?RTzQOn" TargetMode="External"/><Relationship Id="rId634" Type="http://schemas.openxmlformats.org/officeDocument/2006/relationships/hyperlink" Target="https://www.zotero.org/google-docs/?RTzQOn" TargetMode="External"/><Relationship Id="rId841" Type="http://schemas.openxmlformats.org/officeDocument/2006/relationships/hyperlink" Target="https://www.zotero.org/google-docs/?RTzQOn" TargetMode="External"/><Relationship Id="rId1264" Type="http://schemas.openxmlformats.org/officeDocument/2006/relationships/hyperlink" Target="https://www.zotero.org/google-docs/?RTzQOn" TargetMode="External"/><Relationship Id="rId1471" Type="http://schemas.openxmlformats.org/officeDocument/2006/relationships/hyperlink" Target="https://www.zotero.org/google-docs/?RTzQOn" TargetMode="External"/><Relationship Id="rId1569" Type="http://schemas.openxmlformats.org/officeDocument/2006/relationships/hyperlink" Target="https://www.zotero.org/google-docs/?RTzQOn" TargetMode="External"/><Relationship Id="rId701" Type="http://schemas.openxmlformats.org/officeDocument/2006/relationships/hyperlink" Target="https://www.zotero.org/google-docs/?RTzQOn" TargetMode="External"/><Relationship Id="rId939" Type="http://schemas.openxmlformats.org/officeDocument/2006/relationships/hyperlink" Target="https://www.zotero.org/google-docs/?RTzQOn" TargetMode="External"/><Relationship Id="rId1124" Type="http://schemas.openxmlformats.org/officeDocument/2006/relationships/hyperlink" Target="https://www.zotero.org/google-docs/?RTzQOn" TargetMode="External"/><Relationship Id="rId1331" Type="http://schemas.openxmlformats.org/officeDocument/2006/relationships/hyperlink" Target="https://www.zotero.org/google-docs/?RTzQOn" TargetMode="External"/><Relationship Id="rId68" Type="http://schemas.openxmlformats.org/officeDocument/2006/relationships/hyperlink" Target="https://www.zotero.org/google-docs/?3y0ju2" TargetMode="External"/><Relationship Id="rId1429" Type="http://schemas.openxmlformats.org/officeDocument/2006/relationships/hyperlink" Target="https://www.zotero.org/google-docs/?RTzQOn" TargetMode="External"/><Relationship Id="rId1636" Type="http://schemas.openxmlformats.org/officeDocument/2006/relationships/hyperlink" Target="https://www.zotero.org/google-docs/?RTzQOn" TargetMode="External"/><Relationship Id="rId1703" Type="http://schemas.openxmlformats.org/officeDocument/2006/relationships/hyperlink" Target="https://www.zotero.org/google-docs/?RTzQOn" TargetMode="External"/><Relationship Id="rId284" Type="http://schemas.openxmlformats.org/officeDocument/2006/relationships/hyperlink" Target="https://www.zotero.org/google-docs/?VYXHSt" TargetMode="External"/><Relationship Id="rId491" Type="http://schemas.openxmlformats.org/officeDocument/2006/relationships/hyperlink" Target="https://www.zotero.org/google-docs/?RTzQOn" TargetMode="External"/><Relationship Id="rId144" Type="http://schemas.openxmlformats.org/officeDocument/2006/relationships/hyperlink" Target="https://www.zotero.org/google-docs/?7CSJEu" TargetMode="External"/><Relationship Id="rId589" Type="http://schemas.openxmlformats.org/officeDocument/2006/relationships/hyperlink" Target="https://www.zotero.org/google-docs/?RTzQOn" TargetMode="External"/><Relationship Id="rId796" Type="http://schemas.openxmlformats.org/officeDocument/2006/relationships/hyperlink" Target="https://www.zotero.org/google-docs/?RTzQOn" TargetMode="External"/><Relationship Id="rId351" Type="http://schemas.openxmlformats.org/officeDocument/2006/relationships/hyperlink" Target="https://www.zotero.org/google-docs/?OjgrKc" TargetMode="External"/><Relationship Id="rId449" Type="http://schemas.openxmlformats.org/officeDocument/2006/relationships/hyperlink" Target="https://www.zotero.org/google-docs/?RTzQOn" TargetMode="External"/><Relationship Id="rId656" Type="http://schemas.openxmlformats.org/officeDocument/2006/relationships/hyperlink" Target="https://www.zotero.org/google-docs/?RTzQOn" TargetMode="External"/><Relationship Id="rId863" Type="http://schemas.openxmlformats.org/officeDocument/2006/relationships/hyperlink" Target="https://www.zotero.org/google-docs/?RTzQOn" TargetMode="External"/><Relationship Id="rId1079" Type="http://schemas.openxmlformats.org/officeDocument/2006/relationships/hyperlink" Target="https://www.zotero.org/google-docs/?RTzQOn" TargetMode="External"/><Relationship Id="rId1286" Type="http://schemas.openxmlformats.org/officeDocument/2006/relationships/hyperlink" Target="https://www.zotero.org/google-docs/?RTzQOn" TargetMode="External"/><Relationship Id="rId1493" Type="http://schemas.openxmlformats.org/officeDocument/2006/relationships/hyperlink" Target="https://www.zotero.org/google-docs/?RTzQOn" TargetMode="External"/><Relationship Id="rId211" Type="http://schemas.openxmlformats.org/officeDocument/2006/relationships/hyperlink" Target="https://www.zotero.org/google-docs/?Xlui8D" TargetMode="External"/><Relationship Id="rId309" Type="http://schemas.openxmlformats.org/officeDocument/2006/relationships/hyperlink" Target="https://www.zotero.org/google-docs/?5sZnMm" TargetMode="External"/><Relationship Id="rId516" Type="http://schemas.openxmlformats.org/officeDocument/2006/relationships/hyperlink" Target="https://www.zotero.org/google-docs/?RTzQOn" TargetMode="External"/><Relationship Id="rId1146" Type="http://schemas.openxmlformats.org/officeDocument/2006/relationships/hyperlink" Target="https://www.zotero.org/google-docs/?RTzQOn" TargetMode="External"/><Relationship Id="rId723" Type="http://schemas.openxmlformats.org/officeDocument/2006/relationships/hyperlink" Target="https://www.zotero.org/google-docs/?RTzQOn" TargetMode="External"/><Relationship Id="rId930" Type="http://schemas.openxmlformats.org/officeDocument/2006/relationships/hyperlink" Target="https://www.zotero.org/google-docs/?RTzQOn" TargetMode="External"/><Relationship Id="rId1006" Type="http://schemas.openxmlformats.org/officeDocument/2006/relationships/hyperlink" Target="https://www.zotero.org/google-docs/?RTzQOn" TargetMode="External"/><Relationship Id="rId1353" Type="http://schemas.openxmlformats.org/officeDocument/2006/relationships/hyperlink" Target="https://www.zotero.org/google-docs/?RTzQOn" TargetMode="External"/><Relationship Id="rId1560" Type="http://schemas.openxmlformats.org/officeDocument/2006/relationships/hyperlink" Target="https://www.zotero.org/google-docs/?RTzQOn" TargetMode="External"/><Relationship Id="rId1658" Type="http://schemas.openxmlformats.org/officeDocument/2006/relationships/hyperlink" Target="https://www.zotero.org/google-docs/?RTzQOn" TargetMode="External"/><Relationship Id="rId1213" Type="http://schemas.openxmlformats.org/officeDocument/2006/relationships/hyperlink" Target="https://www.zotero.org/google-docs/?RTzQOn" TargetMode="External"/><Relationship Id="rId1420" Type="http://schemas.openxmlformats.org/officeDocument/2006/relationships/hyperlink" Target="https://www.zotero.org/google-docs/?RTzQOn" TargetMode="External"/><Relationship Id="rId1518" Type="http://schemas.openxmlformats.org/officeDocument/2006/relationships/hyperlink" Target="https://www.zotero.org/google-docs/?RTzQOn" TargetMode="External"/><Relationship Id="rId1725" Type="http://schemas.openxmlformats.org/officeDocument/2006/relationships/hyperlink" Target="https://www.zotero.org/google-docs/?RTzQOn" TargetMode="External"/><Relationship Id="rId17" Type="http://schemas.openxmlformats.org/officeDocument/2006/relationships/hyperlink" Target="https://www.zotero.org/google-docs/?cCzA97" TargetMode="External"/><Relationship Id="rId166" Type="http://schemas.openxmlformats.org/officeDocument/2006/relationships/hyperlink" Target="https://www.zotero.org/google-docs/?zkV5Vp" TargetMode="External"/><Relationship Id="rId373" Type="http://schemas.openxmlformats.org/officeDocument/2006/relationships/hyperlink" Target="https://www.zotero.org/google-docs/?i7NHbI" TargetMode="External"/><Relationship Id="rId580" Type="http://schemas.openxmlformats.org/officeDocument/2006/relationships/hyperlink" Target="https://www.zotero.org/google-docs/?RTzQOn" TargetMode="External"/><Relationship Id="rId1" Type="http://schemas.openxmlformats.org/officeDocument/2006/relationships/numbering" Target="numbering.xml"/><Relationship Id="rId233" Type="http://schemas.openxmlformats.org/officeDocument/2006/relationships/hyperlink" Target="https://www.zotero.org/google-docs/?esPEIb" TargetMode="External"/><Relationship Id="rId440" Type="http://schemas.openxmlformats.org/officeDocument/2006/relationships/hyperlink" Target="https://www.zotero.org/google-docs/?RTzQOn" TargetMode="External"/><Relationship Id="rId678" Type="http://schemas.openxmlformats.org/officeDocument/2006/relationships/hyperlink" Target="https://www.zotero.org/google-docs/?RTzQOn" TargetMode="External"/><Relationship Id="rId885" Type="http://schemas.openxmlformats.org/officeDocument/2006/relationships/hyperlink" Target="https://www.zotero.org/google-docs/?RTzQOn" TargetMode="External"/><Relationship Id="rId1070" Type="http://schemas.openxmlformats.org/officeDocument/2006/relationships/hyperlink" Target="https://www.zotero.org/google-docs/?RTzQOn" TargetMode="External"/><Relationship Id="rId300" Type="http://schemas.openxmlformats.org/officeDocument/2006/relationships/hyperlink" Target="https://www.zotero.org/google-docs/?fz8uRh" TargetMode="External"/><Relationship Id="rId538" Type="http://schemas.openxmlformats.org/officeDocument/2006/relationships/hyperlink" Target="https://www.zotero.org/google-docs/?RTzQOn" TargetMode="External"/><Relationship Id="rId745" Type="http://schemas.openxmlformats.org/officeDocument/2006/relationships/hyperlink" Target="https://www.zotero.org/google-docs/?RTzQOn" TargetMode="External"/><Relationship Id="rId952" Type="http://schemas.openxmlformats.org/officeDocument/2006/relationships/hyperlink" Target="https://www.zotero.org/google-docs/?RTzQOn" TargetMode="External"/><Relationship Id="rId1168" Type="http://schemas.openxmlformats.org/officeDocument/2006/relationships/hyperlink" Target="https://www.zotero.org/google-docs/?RTzQOn" TargetMode="External"/><Relationship Id="rId1375" Type="http://schemas.openxmlformats.org/officeDocument/2006/relationships/hyperlink" Target="https://www.zotero.org/google-docs/?RTzQOn" TargetMode="External"/><Relationship Id="rId1582" Type="http://schemas.openxmlformats.org/officeDocument/2006/relationships/hyperlink" Target="https://www.zotero.org/google-docs/?RTzQOn" TargetMode="External"/><Relationship Id="rId81" Type="http://schemas.openxmlformats.org/officeDocument/2006/relationships/hyperlink" Target="https://www.zotero.org/google-docs/?pHDpJO" TargetMode="External"/><Relationship Id="rId605" Type="http://schemas.openxmlformats.org/officeDocument/2006/relationships/hyperlink" Target="https://www.zotero.org/google-docs/?RTzQOn" TargetMode="External"/><Relationship Id="rId812" Type="http://schemas.openxmlformats.org/officeDocument/2006/relationships/hyperlink" Target="https://www.zotero.org/google-docs/?RTzQOn" TargetMode="External"/><Relationship Id="rId1028" Type="http://schemas.openxmlformats.org/officeDocument/2006/relationships/hyperlink" Target="https://www.zotero.org/google-docs/?RTzQOn" TargetMode="External"/><Relationship Id="rId1235" Type="http://schemas.openxmlformats.org/officeDocument/2006/relationships/hyperlink" Target="https://www.zotero.org/google-docs/?RTzQOn" TargetMode="External"/><Relationship Id="rId1442" Type="http://schemas.openxmlformats.org/officeDocument/2006/relationships/hyperlink" Target="https://www.zotero.org/google-docs/?RTzQOn" TargetMode="External"/><Relationship Id="rId1302" Type="http://schemas.openxmlformats.org/officeDocument/2006/relationships/hyperlink" Target="https://www.zotero.org/google-docs/?RTzQOn" TargetMode="External"/><Relationship Id="rId1747" Type="http://schemas.openxmlformats.org/officeDocument/2006/relationships/hyperlink" Target="https://www.zotero.org/google-docs/?RTzQOn" TargetMode="External"/><Relationship Id="rId39" Type="http://schemas.openxmlformats.org/officeDocument/2006/relationships/hyperlink" Target="https://www.zotero.org/google-docs/?yKYHLY" TargetMode="External"/><Relationship Id="rId1607" Type="http://schemas.openxmlformats.org/officeDocument/2006/relationships/hyperlink" Target="https://www.zotero.org/google-docs/?RTzQOn" TargetMode="External"/><Relationship Id="rId188" Type="http://schemas.openxmlformats.org/officeDocument/2006/relationships/hyperlink" Target="https://www.zotero.org/google-docs/?MVqHyv" TargetMode="External"/><Relationship Id="rId395" Type="http://schemas.openxmlformats.org/officeDocument/2006/relationships/hyperlink" Target="https://www.zotero.org/google-docs/?ORFy3r" TargetMode="External"/><Relationship Id="rId255" Type="http://schemas.openxmlformats.org/officeDocument/2006/relationships/hyperlink" Target="https://www.zotero.org/google-docs/?cUSXNN" TargetMode="External"/><Relationship Id="rId462" Type="http://schemas.openxmlformats.org/officeDocument/2006/relationships/hyperlink" Target="https://www.zotero.org/google-docs/?RTzQOn" TargetMode="External"/><Relationship Id="rId1092" Type="http://schemas.openxmlformats.org/officeDocument/2006/relationships/hyperlink" Target="https://www.zotero.org/google-docs/?RTzQOn" TargetMode="External"/><Relationship Id="rId1397" Type="http://schemas.openxmlformats.org/officeDocument/2006/relationships/hyperlink" Target="https://www.zotero.org/google-docs/?RTzQOn" TargetMode="External"/><Relationship Id="rId115" Type="http://schemas.openxmlformats.org/officeDocument/2006/relationships/hyperlink" Target="https://www.zotero.org/google-docs/?kjUwnK" TargetMode="External"/><Relationship Id="rId322" Type="http://schemas.openxmlformats.org/officeDocument/2006/relationships/hyperlink" Target="https://www.zotero.org/google-docs/?c8PH17" TargetMode="External"/><Relationship Id="rId767" Type="http://schemas.openxmlformats.org/officeDocument/2006/relationships/hyperlink" Target="https://www.zotero.org/google-docs/?RTzQOn" TargetMode="External"/><Relationship Id="rId974" Type="http://schemas.openxmlformats.org/officeDocument/2006/relationships/hyperlink" Target="https://www.zotero.org/google-docs/?RTzQOn" TargetMode="External"/><Relationship Id="rId627" Type="http://schemas.openxmlformats.org/officeDocument/2006/relationships/hyperlink" Target="https://www.zotero.org/google-docs/?RTzQOn" TargetMode="External"/><Relationship Id="rId834" Type="http://schemas.openxmlformats.org/officeDocument/2006/relationships/hyperlink" Target="https://www.zotero.org/google-docs/?RTzQOn" TargetMode="External"/><Relationship Id="rId1257" Type="http://schemas.openxmlformats.org/officeDocument/2006/relationships/hyperlink" Target="https://www.zotero.org/google-docs/?RTzQOn" TargetMode="External"/><Relationship Id="rId1464" Type="http://schemas.openxmlformats.org/officeDocument/2006/relationships/hyperlink" Target="https://www.zotero.org/google-docs/?RTzQOn" TargetMode="External"/><Relationship Id="rId1671" Type="http://schemas.openxmlformats.org/officeDocument/2006/relationships/hyperlink" Target="https://www.zotero.org/google-docs/?RTzQOn" TargetMode="External"/><Relationship Id="rId901" Type="http://schemas.openxmlformats.org/officeDocument/2006/relationships/hyperlink" Target="https://www.zotero.org/google-docs/?RTzQOn" TargetMode="External"/><Relationship Id="rId1117" Type="http://schemas.openxmlformats.org/officeDocument/2006/relationships/hyperlink" Target="https://www.zotero.org/google-docs/?RTzQOn" TargetMode="External"/><Relationship Id="rId1324" Type="http://schemas.openxmlformats.org/officeDocument/2006/relationships/hyperlink" Target="https://www.zotero.org/google-docs/?RTzQOn" TargetMode="External"/><Relationship Id="rId1531" Type="http://schemas.openxmlformats.org/officeDocument/2006/relationships/hyperlink" Target="https://www.zotero.org/google-docs/?RTzQOn" TargetMode="External"/><Relationship Id="rId1769" Type="http://schemas.openxmlformats.org/officeDocument/2006/relationships/hyperlink" Target="https://www.zotero.org/google-docs/?RTzQOn" TargetMode="External"/><Relationship Id="rId30" Type="http://schemas.openxmlformats.org/officeDocument/2006/relationships/hyperlink" Target="https://www.zotero.org/google-docs/?UQNwNy" TargetMode="External"/><Relationship Id="rId1629" Type="http://schemas.openxmlformats.org/officeDocument/2006/relationships/hyperlink" Target="https://www.zotero.org/google-docs/?RTzQOn" TargetMode="External"/><Relationship Id="rId277" Type="http://schemas.openxmlformats.org/officeDocument/2006/relationships/hyperlink" Target="https://www.zotero.org/google-docs/?qcUwfw" TargetMode="External"/><Relationship Id="rId484" Type="http://schemas.openxmlformats.org/officeDocument/2006/relationships/hyperlink" Target="https://www.zotero.org/google-docs/?RTzQOn" TargetMode="External"/><Relationship Id="rId137" Type="http://schemas.openxmlformats.org/officeDocument/2006/relationships/hyperlink" Target="https://www.zotero.org/google-docs/?O6ZRpa" TargetMode="External"/><Relationship Id="rId344" Type="http://schemas.openxmlformats.org/officeDocument/2006/relationships/hyperlink" Target="https://www.zotero.org/google-docs/?XvOMP8" TargetMode="External"/><Relationship Id="rId691" Type="http://schemas.openxmlformats.org/officeDocument/2006/relationships/hyperlink" Target="https://www.zotero.org/google-docs/?RTzQOn" TargetMode="External"/><Relationship Id="rId789" Type="http://schemas.openxmlformats.org/officeDocument/2006/relationships/hyperlink" Target="https://www.zotero.org/google-docs/?RTzQOn" TargetMode="External"/><Relationship Id="rId996" Type="http://schemas.openxmlformats.org/officeDocument/2006/relationships/hyperlink" Target="https://www.zotero.org/google-docs/?RTzQOn" TargetMode="External"/><Relationship Id="rId551" Type="http://schemas.openxmlformats.org/officeDocument/2006/relationships/hyperlink" Target="https://www.zotero.org/google-docs/?RTzQOn" TargetMode="External"/><Relationship Id="rId649" Type="http://schemas.openxmlformats.org/officeDocument/2006/relationships/hyperlink" Target="https://www.zotero.org/google-docs/?RTzQOn" TargetMode="External"/><Relationship Id="rId856" Type="http://schemas.openxmlformats.org/officeDocument/2006/relationships/hyperlink" Target="https://www.zotero.org/google-docs/?RTzQOn" TargetMode="External"/><Relationship Id="rId1181" Type="http://schemas.openxmlformats.org/officeDocument/2006/relationships/hyperlink" Target="https://www.zotero.org/google-docs/?RTzQOn" TargetMode="External"/><Relationship Id="rId1279" Type="http://schemas.openxmlformats.org/officeDocument/2006/relationships/hyperlink" Target="https://www.zotero.org/google-docs/?RTzQOn" TargetMode="External"/><Relationship Id="rId1486" Type="http://schemas.openxmlformats.org/officeDocument/2006/relationships/hyperlink" Target="https://www.zotero.org/google-docs/?RTzQOn" TargetMode="External"/><Relationship Id="rId204" Type="http://schemas.openxmlformats.org/officeDocument/2006/relationships/hyperlink" Target="https://www.zotero.org/google-docs/?3i3y9O" TargetMode="External"/><Relationship Id="rId411" Type="http://schemas.openxmlformats.org/officeDocument/2006/relationships/hyperlink" Target="https://www.zotero.org/google-docs/?RTzQOn" TargetMode="External"/><Relationship Id="rId509" Type="http://schemas.openxmlformats.org/officeDocument/2006/relationships/hyperlink" Target="https://www.zotero.org/google-docs/?RTzQOn" TargetMode="External"/><Relationship Id="rId1041" Type="http://schemas.openxmlformats.org/officeDocument/2006/relationships/hyperlink" Target="https://www.zotero.org/google-docs/?RTzQOn" TargetMode="External"/><Relationship Id="rId1139" Type="http://schemas.openxmlformats.org/officeDocument/2006/relationships/hyperlink" Target="https://www.zotero.org/google-docs/?RTzQOn" TargetMode="External"/><Relationship Id="rId1346" Type="http://schemas.openxmlformats.org/officeDocument/2006/relationships/hyperlink" Target="https://www.zotero.org/google-docs/?RTzQOn" TargetMode="External"/><Relationship Id="rId1693" Type="http://schemas.openxmlformats.org/officeDocument/2006/relationships/hyperlink" Target="https://www.zotero.org/google-docs/?RTzQOn" TargetMode="External"/><Relationship Id="rId716" Type="http://schemas.openxmlformats.org/officeDocument/2006/relationships/hyperlink" Target="https://www.zotero.org/google-docs/?RTzQOn" TargetMode="External"/><Relationship Id="rId923" Type="http://schemas.openxmlformats.org/officeDocument/2006/relationships/hyperlink" Target="https://www.zotero.org/google-docs/?RTzQOn" TargetMode="External"/><Relationship Id="rId1553" Type="http://schemas.openxmlformats.org/officeDocument/2006/relationships/hyperlink" Target="https://www.zotero.org/google-docs/?RTzQOn" TargetMode="External"/><Relationship Id="rId1760" Type="http://schemas.openxmlformats.org/officeDocument/2006/relationships/hyperlink" Target="https://www.zotero.org/google-docs/?RTzQOn" TargetMode="External"/><Relationship Id="rId52" Type="http://schemas.openxmlformats.org/officeDocument/2006/relationships/hyperlink" Target="https://www.zotero.org/google-docs/?plXjee" TargetMode="External"/><Relationship Id="rId1206" Type="http://schemas.openxmlformats.org/officeDocument/2006/relationships/hyperlink" Target="https://www.zotero.org/google-docs/?RTzQOn" TargetMode="External"/><Relationship Id="rId1413" Type="http://schemas.openxmlformats.org/officeDocument/2006/relationships/hyperlink" Target="https://www.zotero.org/google-docs/?RTzQOn" TargetMode="External"/><Relationship Id="rId1620" Type="http://schemas.openxmlformats.org/officeDocument/2006/relationships/hyperlink" Target="https://www.zotero.org/google-docs/?RTzQOn" TargetMode="External"/><Relationship Id="rId1718" Type="http://schemas.openxmlformats.org/officeDocument/2006/relationships/hyperlink" Target="https://www.zotero.org/google-docs/?RTzQOn" TargetMode="External"/><Relationship Id="rId299" Type="http://schemas.openxmlformats.org/officeDocument/2006/relationships/hyperlink" Target="https://www.zotero.org/google-docs/?tQcqmz" TargetMode="External"/><Relationship Id="rId159" Type="http://schemas.openxmlformats.org/officeDocument/2006/relationships/hyperlink" Target="https://www.zotero.org/google-docs/?ye9t5B" TargetMode="External"/><Relationship Id="rId366" Type="http://schemas.openxmlformats.org/officeDocument/2006/relationships/hyperlink" Target="https://www.zotero.org/google-docs/?4xziW0" TargetMode="External"/><Relationship Id="rId573" Type="http://schemas.openxmlformats.org/officeDocument/2006/relationships/hyperlink" Target="https://www.zotero.org/google-docs/?RTzQOn" TargetMode="External"/><Relationship Id="rId780" Type="http://schemas.openxmlformats.org/officeDocument/2006/relationships/hyperlink" Target="https://www.zotero.org/google-docs/?RTzQOn" TargetMode="External"/><Relationship Id="rId226" Type="http://schemas.openxmlformats.org/officeDocument/2006/relationships/hyperlink" Target="https://www.zotero.org/google-docs/?aAfRX5" TargetMode="External"/><Relationship Id="rId433" Type="http://schemas.openxmlformats.org/officeDocument/2006/relationships/hyperlink" Target="https://www.zotero.org/google-docs/?RTzQOn" TargetMode="External"/><Relationship Id="rId878" Type="http://schemas.openxmlformats.org/officeDocument/2006/relationships/hyperlink" Target="https://www.zotero.org/google-docs/?RTzQOn" TargetMode="External"/><Relationship Id="rId1063" Type="http://schemas.openxmlformats.org/officeDocument/2006/relationships/hyperlink" Target="https://www.zotero.org/google-docs/?RTzQOn" TargetMode="External"/><Relationship Id="rId1270" Type="http://schemas.openxmlformats.org/officeDocument/2006/relationships/hyperlink" Target="https://www.zotero.org/google-docs/?RTzQOn" TargetMode="External"/><Relationship Id="rId640" Type="http://schemas.openxmlformats.org/officeDocument/2006/relationships/hyperlink" Target="https://www.zotero.org/google-docs/?RTzQOn" TargetMode="External"/><Relationship Id="rId738" Type="http://schemas.openxmlformats.org/officeDocument/2006/relationships/hyperlink" Target="https://www.zotero.org/google-docs/?RTzQOn" TargetMode="External"/><Relationship Id="rId945" Type="http://schemas.openxmlformats.org/officeDocument/2006/relationships/hyperlink" Target="https://www.zotero.org/google-docs/?RTzQOn" TargetMode="External"/><Relationship Id="rId1368" Type="http://schemas.openxmlformats.org/officeDocument/2006/relationships/hyperlink" Target="https://www.zotero.org/google-docs/?RTzQOn" TargetMode="External"/><Relationship Id="rId1575" Type="http://schemas.openxmlformats.org/officeDocument/2006/relationships/hyperlink" Target="https://www.zotero.org/google-docs/?RTzQOn" TargetMode="External"/><Relationship Id="rId74" Type="http://schemas.openxmlformats.org/officeDocument/2006/relationships/hyperlink" Target="https://www.zotero.org/google-docs/?9C1YkO" TargetMode="External"/><Relationship Id="rId500" Type="http://schemas.openxmlformats.org/officeDocument/2006/relationships/hyperlink" Target="https://www.zotero.org/google-docs/?RTzQOn" TargetMode="External"/><Relationship Id="rId805" Type="http://schemas.openxmlformats.org/officeDocument/2006/relationships/hyperlink" Target="https://www.zotero.org/google-docs/?RTzQOn" TargetMode="External"/><Relationship Id="rId1130" Type="http://schemas.openxmlformats.org/officeDocument/2006/relationships/hyperlink" Target="https://www.zotero.org/google-docs/?RTzQOn" TargetMode="External"/><Relationship Id="rId1228" Type="http://schemas.openxmlformats.org/officeDocument/2006/relationships/hyperlink" Target="https://www.zotero.org/google-docs/?RTzQOn" TargetMode="External"/><Relationship Id="rId1435" Type="http://schemas.openxmlformats.org/officeDocument/2006/relationships/hyperlink" Target="https://www.zotero.org/google-docs/?RTzQOn" TargetMode="External"/><Relationship Id="rId1642" Type="http://schemas.openxmlformats.org/officeDocument/2006/relationships/hyperlink" Target="https://www.zotero.org/google-docs/?RTzQOn" TargetMode="External"/><Relationship Id="rId1502" Type="http://schemas.openxmlformats.org/officeDocument/2006/relationships/hyperlink" Target="https://www.zotero.org/google-docs/?RTzQOn" TargetMode="External"/><Relationship Id="rId290" Type="http://schemas.openxmlformats.org/officeDocument/2006/relationships/hyperlink" Target="https://www.zotero.org/google-docs/?b4823L" TargetMode="External"/><Relationship Id="rId388" Type="http://schemas.openxmlformats.org/officeDocument/2006/relationships/hyperlink" Target="https://www.zotero.org/google-docs/?VjS6wU" TargetMode="External"/><Relationship Id="rId150" Type="http://schemas.openxmlformats.org/officeDocument/2006/relationships/hyperlink" Target="https://www.zotero.org/google-docs/?P9bNSs" TargetMode="External"/><Relationship Id="rId595" Type="http://schemas.openxmlformats.org/officeDocument/2006/relationships/hyperlink" Target="https://www.zotero.org/google-docs/?RTzQOn" TargetMode="External"/><Relationship Id="rId248" Type="http://schemas.openxmlformats.org/officeDocument/2006/relationships/hyperlink" Target="https://www.zotero.org/google-docs/?c0LYp0" TargetMode="External"/><Relationship Id="rId455" Type="http://schemas.openxmlformats.org/officeDocument/2006/relationships/hyperlink" Target="https://www.zotero.org/google-docs/?RTzQOn" TargetMode="External"/><Relationship Id="rId662" Type="http://schemas.openxmlformats.org/officeDocument/2006/relationships/hyperlink" Target="https://www.zotero.org/google-docs/?RTzQOn" TargetMode="External"/><Relationship Id="rId1085" Type="http://schemas.openxmlformats.org/officeDocument/2006/relationships/hyperlink" Target="https://www.zotero.org/google-docs/?RTzQOn" TargetMode="External"/><Relationship Id="rId1292" Type="http://schemas.openxmlformats.org/officeDocument/2006/relationships/hyperlink" Target="https://www.zotero.org/google-docs/?RTzQOn" TargetMode="External"/><Relationship Id="rId108" Type="http://schemas.openxmlformats.org/officeDocument/2006/relationships/image" Target="media/image3.png"/><Relationship Id="rId315" Type="http://schemas.openxmlformats.org/officeDocument/2006/relationships/hyperlink" Target="https://www.zotero.org/google-docs/?UCeB9X" TargetMode="External"/><Relationship Id="rId522" Type="http://schemas.openxmlformats.org/officeDocument/2006/relationships/hyperlink" Target="https://www.zotero.org/google-docs/?RTzQOn" TargetMode="External"/><Relationship Id="rId967" Type="http://schemas.openxmlformats.org/officeDocument/2006/relationships/hyperlink" Target="https://www.zotero.org/google-docs/?RTzQOn" TargetMode="External"/><Relationship Id="rId1152" Type="http://schemas.openxmlformats.org/officeDocument/2006/relationships/hyperlink" Target="https://www.zotero.org/google-docs/?RTzQOn" TargetMode="External"/><Relationship Id="rId1597" Type="http://schemas.openxmlformats.org/officeDocument/2006/relationships/hyperlink" Target="https://www.zotero.org/google-docs/?RTzQOn" TargetMode="External"/><Relationship Id="rId96" Type="http://schemas.openxmlformats.org/officeDocument/2006/relationships/hyperlink" Target="https://www.zotero.org/google-docs/?6NW3oN" TargetMode="External"/><Relationship Id="rId827" Type="http://schemas.openxmlformats.org/officeDocument/2006/relationships/hyperlink" Target="https://www.zotero.org/google-docs/?RTzQOn" TargetMode="External"/><Relationship Id="rId1012" Type="http://schemas.openxmlformats.org/officeDocument/2006/relationships/hyperlink" Target="https://www.zotero.org/google-docs/?RTzQOn" TargetMode="External"/><Relationship Id="rId1457" Type="http://schemas.openxmlformats.org/officeDocument/2006/relationships/hyperlink" Target="https://www.zotero.org/google-docs/?RTzQOn" TargetMode="External"/><Relationship Id="rId1664" Type="http://schemas.openxmlformats.org/officeDocument/2006/relationships/hyperlink" Target="https://www.zotero.org/google-docs/?RTzQOn" TargetMode="External"/><Relationship Id="rId1317" Type="http://schemas.openxmlformats.org/officeDocument/2006/relationships/hyperlink" Target="https://www.zotero.org/google-docs/?RTzQOn" TargetMode="External"/><Relationship Id="rId1524" Type="http://schemas.openxmlformats.org/officeDocument/2006/relationships/hyperlink" Target="https://www.zotero.org/google-docs/?RTzQOn" TargetMode="External"/><Relationship Id="rId1731" Type="http://schemas.openxmlformats.org/officeDocument/2006/relationships/hyperlink" Target="https://www.zotero.org/google-docs/?RTzQOn" TargetMode="External"/><Relationship Id="rId23" Type="http://schemas.openxmlformats.org/officeDocument/2006/relationships/hyperlink" Target="https://www.zotero.org/google-docs/?zQLstH" TargetMode="External"/><Relationship Id="rId172" Type="http://schemas.openxmlformats.org/officeDocument/2006/relationships/hyperlink" Target="https://www.zotero.org/google-docs/?5MMHfJ" TargetMode="External"/><Relationship Id="rId477" Type="http://schemas.openxmlformats.org/officeDocument/2006/relationships/hyperlink" Target="https://www.zotero.org/google-docs/?RTzQOn" TargetMode="External"/><Relationship Id="rId684" Type="http://schemas.openxmlformats.org/officeDocument/2006/relationships/hyperlink" Target="https://www.zotero.org/google-docs/?RTzQOn" TargetMode="External"/><Relationship Id="rId337" Type="http://schemas.openxmlformats.org/officeDocument/2006/relationships/hyperlink" Target="https://www.zotero.org/google-docs/?gm7Rxr" TargetMode="External"/><Relationship Id="rId891" Type="http://schemas.openxmlformats.org/officeDocument/2006/relationships/hyperlink" Target="https://www.zotero.org/google-docs/?RTzQOn" TargetMode="External"/><Relationship Id="rId989" Type="http://schemas.openxmlformats.org/officeDocument/2006/relationships/hyperlink" Target="https://www.zotero.org/google-docs/?RTzQOn" TargetMode="External"/><Relationship Id="rId544" Type="http://schemas.openxmlformats.org/officeDocument/2006/relationships/hyperlink" Target="https://www.zotero.org/google-docs/?RTzQOn" TargetMode="External"/><Relationship Id="rId751" Type="http://schemas.openxmlformats.org/officeDocument/2006/relationships/hyperlink" Target="https://www.zotero.org/google-docs/?RTzQOn" TargetMode="External"/><Relationship Id="rId849" Type="http://schemas.openxmlformats.org/officeDocument/2006/relationships/hyperlink" Target="https://www.zotero.org/google-docs/?RTzQOn" TargetMode="External"/><Relationship Id="rId1174" Type="http://schemas.openxmlformats.org/officeDocument/2006/relationships/hyperlink" Target="https://www.zotero.org/google-docs/?RTzQOn" TargetMode="External"/><Relationship Id="rId1381" Type="http://schemas.openxmlformats.org/officeDocument/2006/relationships/hyperlink" Target="https://www.zotero.org/google-docs/?RTzQOn" TargetMode="External"/><Relationship Id="rId1479" Type="http://schemas.openxmlformats.org/officeDocument/2006/relationships/hyperlink" Target="https://www.zotero.org/google-docs/?RTzQOn" TargetMode="External"/><Relationship Id="rId1686" Type="http://schemas.openxmlformats.org/officeDocument/2006/relationships/hyperlink" Target="https://www.zotero.org/google-docs/?RTzQOn" TargetMode="External"/><Relationship Id="rId404" Type="http://schemas.openxmlformats.org/officeDocument/2006/relationships/hyperlink" Target="https://www.zotero.org/google-docs/?RTzQOn" TargetMode="External"/><Relationship Id="rId611" Type="http://schemas.openxmlformats.org/officeDocument/2006/relationships/hyperlink" Target="https://www.zotero.org/google-docs/?RTzQOn" TargetMode="External"/><Relationship Id="rId1034" Type="http://schemas.openxmlformats.org/officeDocument/2006/relationships/hyperlink" Target="https://www.zotero.org/google-docs/?RTzQOn" TargetMode="External"/><Relationship Id="rId1241" Type="http://schemas.openxmlformats.org/officeDocument/2006/relationships/hyperlink" Target="https://www.zotero.org/google-docs/?RTzQOn" TargetMode="External"/><Relationship Id="rId1339" Type="http://schemas.openxmlformats.org/officeDocument/2006/relationships/hyperlink" Target="https://www.zotero.org/google-docs/?RTzQOn" TargetMode="External"/><Relationship Id="rId709" Type="http://schemas.openxmlformats.org/officeDocument/2006/relationships/hyperlink" Target="https://www.zotero.org/google-docs/?RTzQOn" TargetMode="External"/><Relationship Id="rId916" Type="http://schemas.openxmlformats.org/officeDocument/2006/relationships/hyperlink" Target="https://www.zotero.org/google-docs/?RTzQOn" TargetMode="External"/><Relationship Id="rId1101" Type="http://schemas.openxmlformats.org/officeDocument/2006/relationships/hyperlink" Target="https://www.zotero.org/google-docs/?RTzQOn" TargetMode="External"/><Relationship Id="rId1546" Type="http://schemas.openxmlformats.org/officeDocument/2006/relationships/hyperlink" Target="https://www.zotero.org/google-docs/?RTzQOn" TargetMode="External"/><Relationship Id="rId1753" Type="http://schemas.openxmlformats.org/officeDocument/2006/relationships/hyperlink" Target="https://www.zotero.org/google-docs/?RTzQOn" TargetMode="External"/><Relationship Id="rId45" Type="http://schemas.openxmlformats.org/officeDocument/2006/relationships/hyperlink" Target="https://www.zotero.org/google-docs/?Mu6rYU" TargetMode="External"/><Relationship Id="rId1406" Type="http://schemas.openxmlformats.org/officeDocument/2006/relationships/hyperlink" Target="https://www.zotero.org/google-docs/?RTzQOn" TargetMode="External"/><Relationship Id="rId1613" Type="http://schemas.openxmlformats.org/officeDocument/2006/relationships/hyperlink" Target="https://www.zotero.org/google-docs/?RTzQOn" TargetMode="External"/><Relationship Id="rId194" Type="http://schemas.openxmlformats.org/officeDocument/2006/relationships/hyperlink" Target="https://www.zotero.org/google-docs/?ZQgibl" TargetMode="External"/><Relationship Id="rId261" Type="http://schemas.openxmlformats.org/officeDocument/2006/relationships/hyperlink" Target="https://www.zotero.org/google-docs/?ixe5FR" TargetMode="External"/><Relationship Id="rId499" Type="http://schemas.openxmlformats.org/officeDocument/2006/relationships/hyperlink" Target="https://www.zotero.org/google-docs/?RTzQOn" TargetMode="External"/><Relationship Id="rId359" Type="http://schemas.openxmlformats.org/officeDocument/2006/relationships/hyperlink" Target="https://www.zotero.org/google-docs/?rBdWlH" TargetMode="External"/><Relationship Id="rId566" Type="http://schemas.openxmlformats.org/officeDocument/2006/relationships/hyperlink" Target="https://www.zotero.org/google-docs/?RTzQOn" TargetMode="External"/><Relationship Id="rId773" Type="http://schemas.openxmlformats.org/officeDocument/2006/relationships/hyperlink" Target="https://www.zotero.org/google-docs/?RTzQOn" TargetMode="External"/><Relationship Id="rId1196" Type="http://schemas.openxmlformats.org/officeDocument/2006/relationships/hyperlink" Target="https://www.zotero.org/google-docs/?RTzQOn" TargetMode="External"/><Relationship Id="rId121" Type="http://schemas.openxmlformats.org/officeDocument/2006/relationships/hyperlink" Target="https://www.notion.so/NE-Potential-d18d29cbcc9e4cc6b2e7f1da866ecd2c" TargetMode="External"/><Relationship Id="rId219" Type="http://schemas.openxmlformats.org/officeDocument/2006/relationships/hyperlink" Target="https://www.zotero.org/google-docs/?5ePnLN" TargetMode="External"/><Relationship Id="rId426" Type="http://schemas.openxmlformats.org/officeDocument/2006/relationships/hyperlink" Target="https://www.zotero.org/google-docs/?RTzQOn" TargetMode="External"/><Relationship Id="rId633" Type="http://schemas.openxmlformats.org/officeDocument/2006/relationships/hyperlink" Target="https://www.zotero.org/google-docs/?RTzQOn" TargetMode="External"/><Relationship Id="rId980" Type="http://schemas.openxmlformats.org/officeDocument/2006/relationships/hyperlink" Target="https://www.zotero.org/google-docs/?RTzQOn" TargetMode="External"/><Relationship Id="rId1056" Type="http://schemas.openxmlformats.org/officeDocument/2006/relationships/hyperlink" Target="https://www.zotero.org/google-docs/?RTzQOn" TargetMode="External"/><Relationship Id="rId1263" Type="http://schemas.openxmlformats.org/officeDocument/2006/relationships/hyperlink" Target="https://www.zotero.org/google-docs/?RTzQOn" TargetMode="External"/><Relationship Id="rId840" Type="http://schemas.openxmlformats.org/officeDocument/2006/relationships/hyperlink" Target="https://www.zotero.org/google-docs/?RTzQOn" TargetMode="External"/><Relationship Id="rId938" Type="http://schemas.openxmlformats.org/officeDocument/2006/relationships/hyperlink" Target="https://www.zotero.org/google-docs/?RTzQOn" TargetMode="External"/><Relationship Id="rId1470" Type="http://schemas.openxmlformats.org/officeDocument/2006/relationships/hyperlink" Target="https://www.zotero.org/google-docs/?RTzQOn" TargetMode="External"/><Relationship Id="rId1568" Type="http://schemas.openxmlformats.org/officeDocument/2006/relationships/hyperlink" Target="https://www.zotero.org/google-docs/?RTzQOn" TargetMode="External"/><Relationship Id="rId67" Type="http://schemas.openxmlformats.org/officeDocument/2006/relationships/hyperlink" Target="https://www.zotero.org/google-docs/?TZvKpJ" TargetMode="External"/><Relationship Id="rId700" Type="http://schemas.openxmlformats.org/officeDocument/2006/relationships/hyperlink" Target="https://www.zotero.org/google-docs/?RTzQOn" TargetMode="External"/><Relationship Id="rId1123" Type="http://schemas.openxmlformats.org/officeDocument/2006/relationships/hyperlink" Target="https://www.zotero.org/google-docs/?RTzQOn" TargetMode="External"/><Relationship Id="rId1330" Type="http://schemas.openxmlformats.org/officeDocument/2006/relationships/hyperlink" Target="https://www.zotero.org/google-docs/?RTzQOn" TargetMode="External"/><Relationship Id="rId1428" Type="http://schemas.openxmlformats.org/officeDocument/2006/relationships/hyperlink" Target="https://www.zotero.org/google-docs/?RTzQOn" TargetMode="External"/><Relationship Id="rId1635" Type="http://schemas.openxmlformats.org/officeDocument/2006/relationships/hyperlink" Target="https://www.zotero.org/google-docs/?RTzQOn" TargetMode="External"/><Relationship Id="rId1702" Type="http://schemas.openxmlformats.org/officeDocument/2006/relationships/hyperlink" Target="https://www.zotero.org/google-docs/?RTzQOn" TargetMode="External"/><Relationship Id="rId283" Type="http://schemas.openxmlformats.org/officeDocument/2006/relationships/hyperlink" Target="https://www.zotero.org/google-docs/?qlloUk" TargetMode="External"/><Relationship Id="rId490" Type="http://schemas.openxmlformats.org/officeDocument/2006/relationships/hyperlink" Target="https://www.zotero.org/google-docs/?RTzQOn" TargetMode="External"/><Relationship Id="rId143" Type="http://schemas.openxmlformats.org/officeDocument/2006/relationships/hyperlink" Target="https://www.zotero.org/google-docs/?6yWlv6" TargetMode="External"/><Relationship Id="rId350" Type="http://schemas.openxmlformats.org/officeDocument/2006/relationships/hyperlink" Target="https://www.zotero.org/google-docs/?4pmfId" TargetMode="External"/><Relationship Id="rId588" Type="http://schemas.openxmlformats.org/officeDocument/2006/relationships/hyperlink" Target="https://www.zotero.org/google-docs/?RTzQOn" TargetMode="External"/><Relationship Id="rId795" Type="http://schemas.openxmlformats.org/officeDocument/2006/relationships/hyperlink" Target="https://www.zotero.org/google-docs/?RTzQOn" TargetMode="External"/><Relationship Id="rId9" Type="http://schemas.openxmlformats.org/officeDocument/2006/relationships/footer" Target="footer2.xml"/><Relationship Id="rId210" Type="http://schemas.openxmlformats.org/officeDocument/2006/relationships/hyperlink" Target="https://www.zotero.org/google-docs/?toQ2jS" TargetMode="External"/><Relationship Id="rId448" Type="http://schemas.openxmlformats.org/officeDocument/2006/relationships/hyperlink" Target="https://www.zotero.org/google-docs/?RTzQOn" TargetMode="External"/><Relationship Id="rId655" Type="http://schemas.openxmlformats.org/officeDocument/2006/relationships/hyperlink" Target="https://www.zotero.org/google-docs/?RTzQOn" TargetMode="External"/><Relationship Id="rId862" Type="http://schemas.openxmlformats.org/officeDocument/2006/relationships/hyperlink" Target="https://www.zotero.org/google-docs/?RTzQOn" TargetMode="External"/><Relationship Id="rId1078" Type="http://schemas.openxmlformats.org/officeDocument/2006/relationships/hyperlink" Target="https://www.zotero.org/google-docs/?RTzQOn" TargetMode="External"/><Relationship Id="rId1285" Type="http://schemas.openxmlformats.org/officeDocument/2006/relationships/hyperlink" Target="https://www.zotero.org/google-docs/?RTzQOn" TargetMode="External"/><Relationship Id="rId1492" Type="http://schemas.openxmlformats.org/officeDocument/2006/relationships/hyperlink" Target="https://www.zotero.org/google-docs/?RTzQOn" TargetMode="External"/><Relationship Id="rId308" Type="http://schemas.openxmlformats.org/officeDocument/2006/relationships/hyperlink" Target="https://www.zotero.org/google-docs/?w8HjUu" TargetMode="External"/><Relationship Id="rId515" Type="http://schemas.openxmlformats.org/officeDocument/2006/relationships/hyperlink" Target="https://www.zotero.org/google-docs/?RTzQOn" TargetMode="External"/><Relationship Id="rId722" Type="http://schemas.openxmlformats.org/officeDocument/2006/relationships/hyperlink" Target="https://www.zotero.org/google-docs/?RTzQOn" TargetMode="External"/><Relationship Id="rId1145" Type="http://schemas.openxmlformats.org/officeDocument/2006/relationships/hyperlink" Target="https://www.zotero.org/google-docs/?RTzQOn" TargetMode="External"/><Relationship Id="rId1352" Type="http://schemas.openxmlformats.org/officeDocument/2006/relationships/hyperlink" Target="https://www.zotero.org/google-docs/?RTzQOn" TargetMode="External"/><Relationship Id="rId89" Type="http://schemas.openxmlformats.org/officeDocument/2006/relationships/hyperlink" Target="https://www.zotero.org/google-docs/?P6XEtr" TargetMode="External"/><Relationship Id="rId1005" Type="http://schemas.openxmlformats.org/officeDocument/2006/relationships/hyperlink" Target="https://www.zotero.org/google-docs/?RTzQOn" TargetMode="External"/><Relationship Id="rId1212" Type="http://schemas.openxmlformats.org/officeDocument/2006/relationships/hyperlink" Target="https://www.zotero.org/google-docs/?RTzQOn" TargetMode="External"/><Relationship Id="rId1657" Type="http://schemas.openxmlformats.org/officeDocument/2006/relationships/hyperlink" Target="https://www.zotero.org/google-docs/?RTzQOn" TargetMode="External"/><Relationship Id="rId1517" Type="http://schemas.openxmlformats.org/officeDocument/2006/relationships/hyperlink" Target="https://www.zotero.org/google-docs/?RTzQOn" TargetMode="External"/><Relationship Id="rId1724" Type="http://schemas.openxmlformats.org/officeDocument/2006/relationships/hyperlink" Target="https://www.zotero.org/google-docs/?RTzQOn" TargetMode="External"/><Relationship Id="rId16" Type="http://schemas.openxmlformats.org/officeDocument/2006/relationships/hyperlink" Target="https://www.zotero.org/google-docs/?ONyKdL" TargetMode="External"/><Relationship Id="rId165" Type="http://schemas.openxmlformats.org/officeDocument/2006/relationships/hyperlink" Target="https://www.zotero.org/google-docs/?DmjEAe" TargetMode="External"/><Relationship Id="rId372" Type="http://schemas.openxmlformats.org/officeDocument/2006/relationships/hyperlink" Target="https://www.zotero.org/google-docs/?HFD0zI" TargetMode="External"/><Relationship Id="rId677" Type="http://schemas.openxmlformats.org/officeDocument/2006/relationships/hyperlink" Target="https://www.zotero.org/google-docs/?RTzQOn" TargetMode="External"/><Relationship Id="rId232" Type="http://schemas.openxmlformats.org/officeDocument/2006/relationships/hyperlink" Target="https://www.zotero.org/google-docs/?yvJpqe" TargetMode="External"/><Relationship Id="rId884" Type="http://schemas.openxmlformats.org/officeDocument/2006/relationships/hyperlink" Target="https://www.zotero.org/google-docs/?RTzQOn" TargetMode="External"/><Relationship Id="rId537" Type="http://schemas.openxmlformats.org/officeDocument/2006/relationships/hyperlink" Target="https://www.zotero.org/google-docs/?RTzQOn" TargetMode="External"/><Relationship Id="rId744" Type="http://schemas.openxmlformats.org/officeDocument/2006/relationships/hyperlink" Target="https://www.zotero.org/google-docs/?RTzQOn" TargetMode="External"/><Relationship Id="rId951" Type="http://schemas.openxmlformats.org/officeDocument/2006/relationships/hyperlink" Target="https://www.zotero.org/google-docs/?RTzQOn" TargetMode="External"/><Relationship Id="rId1167" Type="http://schemas.openxmlformats.org/officeDocument/2006/relationships/hyperlink" Target="https://www.zotero.org/google-docs/?RTzQOn" TargetMode="External"/><Relationship Id="rId1374" Type="http://schemas.openxmlformats.org/officeDocument/2006/relationships/hyperlink" Target="https://www.zotero.org/google-docs/?RTzQOn" TargetMode="External"/><Relationship Id="rId1581" Type="http://schemas.openxmlformats.org/officeDocument/2006/relationships/hyperlink" Target="https://www.zotero.org/google-docs/?RTzQOn" TargetMode="External"/><Relationship Id="rId1679" Type="http://schemas.openxmlformats.org/officeDocument/2006/relationships/hyperlink" Target="https://www.zotero.org/google-docs/?RTzQOn" TargetMode="External"/><Relationship Id="rId80" Type="http://schemas.openxmlformats.org/officeDocument/2006/relationships/hyperlink" Target="https://www.zotero.org/google-docs/?yzB61Q" TargetMode="External"/><Relationship Id="rId604" Type="http://schemas.openxmlformats.org/officeDocument/2006/relationships/hyperlink" Target="https://www.zotero.org/google-docs/?RTzQOn" TargetMode="External"/><Relationship Id="rId811" Type="http://schemas.openxmlformats.org/officeDocument/2006/relationships/hyperlink" Target="https://www.zotero.org/google-docs/?RTzQOn" TargetMode="External"/><Relationship Id="rId1027" Type="http://schemas.openxmlformats.org/officeDocument/2006/relationships/hyperlink" Target="https://www.zotero.org/google-docs/?RTzQOn" TargetMode="External"/><Relationship Id="rId1234" Type="http://schemas.openxmlformats.org/officeDocument/2006/relationships/hyperlink" Target="https://www.zotero.org/google-docs/?RTzQOn" TargetMode="External"/><Relationship Id="rId1441" Type="http://schemas.openxmlformats.org/officeDocument/2006/relationships/hyperlink" Target="https://www.zotero.org/google-docs/?RTzQOn" TargetMode="External"/><Relationship Id="rId909" Type="http://schemas.openxmlformats.org/officeDocument/2006/relationships/hyperlink" Target="https://www.zotero.org/google-docs/?RTzQOn" TargetMode="External"/><Relationship Id="rId1301" Type="http://schemas.openxmlformats.org/officeDocument/2006/relationships/hyperlink" Target="https://www.zotero.org/google-docs/?RTzQOn" TargetMode="External"/><Relationship Id="rId1539" Type="http://schemas.openxmlformats.org/officeDocument/2006/relationships/hyperlink" Target="https://www.zotero.org/google-docs/?RTzQOn" TargetMode="External"/><Relationship Id="rId1746" Type="http://schemas.openxmlformats.org/officeDocument/2006/relationships/hyperlink" Target="https://www.zotero.org/google-docs/?RTzQOn" TargetMode="External"/><Relationship Id="rId38" Type="http://schemas.openxmlformats.org/officeDocument/2006/relationships/hyperlink" Target="https://www.zotero.org/google-docs/?8j6pls" TargetMode="External"/><Relationship Id="rId1606" Type="http://schemas.openxmlformats.org/officeDocument/2006/relationships/hyperlink" Target="https://www.zotero.org/google-docs/?RTzQOn" TargetMode="External"/><Relationship Id="rId187" Type="http://schemas.openxmlformats.org/officeDocument/2006/relationships/hyperlink" Target="https://www.zotero.org/google-docs/?bjIFhx" TargetMode="External"/><Relationship Id="rId394" Type="http://schemas.openxmlformats.org/officeDocument/2006/relationships/hyperlink" Target="https://www.zotero.org/google-docs/?Un9BvH" TargetMode="External"/><Relationship Id="rId254" Type="http://schemas.openxmlformats.org/officeDocument/2006/relationships/hyperlink" Target="https://www.zotero.org/google-docs/?aOEELN" TargetMode="External"/><Relationship Id="rId699" Type="http://schemas.openxmlformats.org/officeDocument/2006/relationships/hyperlink" Target="https://www.zotero.org/google-docs/?RTzQOn" TargetMode="External"/><Relationship Id="rId1091" Type="http://schemas.openxmlformats.org/officeDocument/2006/relationships/hyperlink" Target="https://www.zotero.org/google-docs/?RTzQOn" TargetMode="External"/><Relationship Id="rId114" Type="http://schemas.openxmlformats.org/officeDocument/2006/relationships/hyperlink" Target="https://www.zotero.org/google-docs/?OuMEVx" TargetMode="External"/><Relationship Id="rId461" Type="http://schemas.openxmlformats.org/officeDocument/2006/relationships/hyperlink" Target="https://www.zotero.org/google-docs/?RTzQOn" TargetMode="External"/><Relationship Id="rId559" Type="http://schemas.openxmlformats.org/officeDocument/2006/relationships/hyperlink" Target="https://www.zotero.org/google-docs/?RTzQOn" TargetMode="External"/><Relationship Id="rId766" Type="http://schemas.openxmlformats.org/officeDocument/2006/relationships/hyperlink" Target="https://www.zotero.org/google-docs/?RTzQOn" TargetMode="External"/><Relationship Id="rId1189" Type="http://schemas.openxmlformats.org/officeDocument/2006/relationships/hyperlink" Target="https://www.zotero.org/google-docs/?RTzQOn" TargetMode="External"/><Relationship Id="rId1396" Type="http://schemas.openxmlformats.org/officeDocument/2006/relationships/hyperlink" Target="https://www.zotero.org/google-docs/?RTzQOn" TargetMode="External"/><Relationship Id="rId321" Type="http://schemas.openxmlformats.org/officeDocument/2006/relationships/hyperlink" Target="https://www.zotero.org/google-docs/?okGlB4" TargetMode="External"/><Relationship Id="rId419" Type="http://schemas.openxmlformats.org/officeDocument/2006/relationships/hyperlink" Target="https://www.zotero.org/google-docs/?RTzQOn" TargetMode="External"/><Relationship Id="rId626" Type="http://schemas.openxmlformats.org/officeDocument/2006/relationships/hyperlink" Target="https://www.zotero.org/google-docs/?RTzQOn" TargetMode="External"/><Relationship Id="rId973" Type="http://schemas.openxmlformats.org/officeDocument/2006/relationships/hyperlink" Target="https://www.zotero.org/google-docs/?RTzQOn" TargetMode="External"/><Relationship Id="rId1049" Type="http://schemas.openxmlformats.org/officeDocument/2006/relationships/hyperlink" Target="https://www.zotero.org/google-docs/?RTzQOn" TargetMode="External"/><Relationship Id="rId1256" Type="http://schemas.openxmlformats.org/officeDocument/2006/relationships/hyperlink" Target="https://www.zotero.org/google-docs/?RTzQOn" TargetMode="External"/><Relationship Id="rId833" Type="http://schemas.openxmlformats.org/officeDocument/2006/relationships/hyperlink" Target="https://www.zotero.org/google-docs/?RTzQOn" TargetMode="External"/><Relationship Id="rId1116" Type="http://schemas.openxmlformats.org/officeDocument/2006/relationships/hyperlink" Target="https://www.zotero.org/google-docs/?RTzQOn" TargetMode="External"/><Relationship Id="rId1463" Type="http://schemas.openxmlformats.org/officeDocument/2006/relationships/hyperlink" Target="https://www.zotero.org/google-docs/?RTzQOn" TargetMode="External"/><Relationship Id="rId1670" Type="http://schemas.openxmlformats.org/officeDocument/2006/relationships/hyperlink" Target="https://www.zotero.org/google-docs/?RTzQOn" TargetMode="External"/><Relationship Id="rId1768" Type="http://schemas.openxmlformats.org/officeDocument/2006/relationships/hyperlink" Target="https://www.zotero.org/google-docs/?RTzQOn" TargetMode="External"/><Relationship Id="rId900" Type="http://schemas.openxmlformats.org/officeDocument/2006/relationships/hyperlink" Target="https://www.zotero.org/google-docs/?RTzQOn" TargetMode="External"/><Relationship Id="rId1323" Type="http://schemas.openxmlformats.org/officeDocument/2006/relationships/hyperlink" Target="https://www.zotero.org/google-docs/?RTzQOn" TargetMode="External"/><Relationship Id="rId1530" Type="http://schemas.openxmlformats.org/officeDocument/2006/relationships/hyperlink" Target="https://www.zotero.org/google-docs/?RTzQOn" TargetMode="External"/><Relationship Id="rId1628" Type="http://schemas.openxmlformats.org/officeDocument/2006/relationships/hyperlink" Target="https://www.zotero.org/google-docs/?RTzQOn" TargetMode="External"/><Relationship Id="rId276" Type="http://schemas.openxmlformats.org/officeDocument/2006/relationships/hyperlink" Target="https://www.zotero.org/google-docs/?On01fk" TargetMode="External"/><Relationship Id="rId483" Type="http://schemas.openxmlformats.org/officeDocument/2006/relationships/hyperlink" Target="https://www.zotero.org/google-docs/?RTzQOn" TargetMode="External"/><Relationship Id="rId690" Type="http://schemas.openxmlformats.org/officeDocument/2006/relationships/hyperlink" Target="https://www.zotero.org/google-docs/?RTzQOn" TargetMode="External"/><Relationship Id="rId136" Type="http://schemas.openxmlformats.org/officeDocument/2006/relationships/hyperlink" Target="https://www.zotero.org/google-docs/?xvF4Ze" TargetMode="External"/><Relationship Id="rId343" Type="http://schemas.openxmlformats.org/officeDocument/2006/relationships/hyperlink" Target="https://www.zotero.org/google-docs/?rWOJ65" TargetMode="External"/><Relationship Id="rId550" Type="http://schemas.openxmlformats.org/officeDocument/2006/relationships/hyperlink" Target="https://www.zotero.org/google-docs/?RTzQOn" TargetMode="External"/><Relationship Id="rId788" Type="http://schemas.openxmlformats.org/officeDocument/2006/relationships/hyperlink" Target="https://www.zotero.org/google-docs/?RTzQOn" TargetMode="External"/><Relationship Id="rId995" Type="http://schemas.openxmlformats.org/officeDocument/2006/relationships/hyperlink" Target="https://www.zotero.org/google-docs/?RTzQOn" TargetMode="External"/><Relationship Id="rId1180" Type="http://schemas.openxmlformats.org/officeDocument/2006/relationships/hyperlink" Target="https://www.zotero.org/google-docs/?RTzQOn" TargetMode="External"/><Relationship Id="rId203" Type="http://schemas.openxmlformats.org/officeDocument/2006/relationships/hyperlink" Target="https://www.zotero.org/google-docs/?Xos4HA" TargetMode="External"/><Relationship Id="rId648" Type="http://schemas.openxmlformats.org/officeDocument/2006/relationships/hyperlink" Target="https://www.zotero.org/google-docs/?RTzQOn" TargetMode="External"/><Relationship Id="rId855" Type="http://schemas.openxmlformats.org/officeDocument/2006/relationships/hyperlink" Target="https://www.zotero.org/google-docs/?RTzQOn" TargetMode="External"/><Relationship Id="rId1040" Type="http://schemas.openxmlformats.org/officeDocument/2006/relationships/hyperlink" Target="https://www.zotero.org/google-docs/?RTzQOn" TargetMode="External"/><Relationship Id="rId1278" Type="http://schemas.openxmlformats.org/officeDocument/2006/relationships/hyperlink" Target="https://www.zotero.org/google-docs/?RTzQOn" TargetMode="External"/><Relationship Id="rId1485" Type="http://schemas.openxmlformats.org/officeDocument/2006/relationships/hyperlink" Target="https://www.zotero.org/google-docs/?RTzQOn" TargetMode="External"/><Relationship Id="rId1692" Type="http://schemas.openxmlformats.org/officeDocument/2006/relationships/hyperlink" Target="https://www.zotero.org/google-docs/?RTzQOn" TargetMode="External"/><Relationship Id="rId410" Type="http://schemas.openxmlformats.org/officeDocument/2006/relationships/hyperlink" Target="https://www.zotero.org/google-docs/?RTzQOn" TargetMode="External"/><Relationship Id="rId508" Type="http://schemas.openxmlformats.org/officeDocument/2006/relationships/hyperlink" Target="https://www.zotero.org/google-docs/?RTzQOn" TargetMode="External"/><Relationship Id="rId715" Type="http://schemas.openxmlformats.org/officeDocument/2006/relationships/hyperlink" Target="https://www.zotero.org/google-docs/?RTzQOn" TargetMode="External"/><Relationship Id="rId922" Type="http://schemas.openxmlformats.org/officeDocument/2006/relationships/hyperlink" Target="https://www.zotero.org/google-docs/?RTzQOn" TargetMode="External"/><Relationship Id="rId1138" Type="http://schemas.openxmlformats.org/officeDocument/2006/relationships/hyperlink" Target="https://www.zotero.org/google-docs/?RTzQOn" TargetMode="External"/><Relationship Id="rId1345" Type="http://schemas.openxmlformats.org/officeDocument/2006/relationships/hyperlink" Target="https://www.zotero.org/google-docs/?RTzQOn" TargetMode="External"/><Relationship Id="rId1552" Type="http://schemas.openxmlformats.org/officeDocument/2006/relationships/hyperlink" Target="https://www.zotero.org/google-docs/?RTzQOn" TargetMode="External"/><Relationship Id="rId1205" Type="http://schemas.openxmlformats.org/officeDocument/2006/relationships/hyperlink" Target="https://www.zotero.org/google-docs/?RTzQOn" TargetMode="External"/><Relationship Id="rId51" Type="http://schemas.openxmlformats.org/officeDocument/2006/relationships/hyperlink" Target="https://www.zotero.org/google-docs/?y6fhLv" TargetMode="External"/><Relationship Id="rId1412" Type="http://schemas.openxmlformats.org/officeDocument/2006/relationships/hyperlink" Target="https://www.zotero.org/google-docs/?RTzQOn" TargetMode="External"/><Relationship Id="rId1717" Type="http://schemas.openxmlformats.org/officeDocument/2006/relationships/hyperlink" Target="https://www.zotero.org/google-docs/?RTzQOn" TargetMode="External"/><Relationship Id="rId298" Type="http://schemas.openxmlformats.org/officeDocument/2006/relationships/hyperlink" Target="https://www.zotero.org/google-docs/?E5qoyF" TargetMode="External"/><Relationship Id="rId158" Type="http://schemas.openxmlformats.org/officeDocument/2006/relationships/hyperlink" Target="https://www.zotero.org/google-docs/?B5ttI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36010</Words>
  <Characters>205260</Characters>
  <Application>Microsoft Office Word</Application>
  <DocSecurity>0</DocSecurity>
  <Lines>1710</Lines>
  <Paragraphs>481</Paragraphs>
  <ScaleCrop>false</ScaleCrop>
  <Company/>
  <LinksUpToDate>false</LinksUpToDate>
  <CharactersWithSpaces>240789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Quirina Rodriguez</dc:creator>
  <cp:lastModifiedBy>Quirina Rodriguez</cp:lastModifiedBy>
  <cp:revision>7</cp:revision>
  <dcterms:created xsi:type="dcterms:W3CDTF">2023-07-20T19:49:00Z</dcterms:created>
  <dcterms:modified xsi:type="dcterms:W3CDTF">2023-07-20T19:52:00Z</dcterms:modified>
</cp:coreProperties>
</file>