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75181" w14:textId="3220512F" w:rsidR="007F49D5" w:rsidRDefault="001C7BC5" w:rsidP="001C7BC5">
      <w:pPr>
        <w:jc w:val="center"/>
        <w:rPr>
          <w:rFonts w:ascii="Times New Roman" w:hAnsi="Times New Roman" w:cs="Times New Roman"/>
          <w:b/>
          <w:bCs/>
          <w:sz w:val="28"/>
          <w:szCs w:val="28"/>
        </w:rPr>
      </w:pPr>
      <w:r w:rsidRPr="001C7BC5">
        <w:rPr>
          <w:rFonts w:ascii="Times New Roman" w:hAnsi="Times New Roman" w:cs="Times New Roman"/>
          <w:b/>
          <w:bCs/>
          <w:sz w:val="28"/>
          <w:szCs w:val="28"/>
        </w:rPr>
        <w:t xml:space="preserve">Ropivacaine-loaded hydrogels for prolonged relief of </w:t>
      </w:r>
      <w:r w:rsidR="00CB05D5" w:rsidRPr="00CB05D5">
        <w:rPr>
          <w:rFonts w:ascii="Times New Roman" w:hAnsi="Times New Roman" w:cs="Times New Roman"/>
          <w:b/>
          <w:bCs/>
          <w:sz w:val="28"/>
          <w:szCs w:val="28"/>
        </w:rPr>
        <w:t>chemotherapy-induced peripheral neuropathic pain</w:t>
      </w:r>
      <w:r w:rsidR="00EE040E">
        <w:rPr>
          <w:rFonts w:ascii="Times New Roman" w:hAnsi="Times New Roman" w:cs="Times New Roman"/>
          <w:b/>
          <w:bCs/>
          <w:sz w:val="28"/>
          <w:szCs w:val="28"/>
        </w:rPr>
        <w:t xml:space="preserve"> </w:t>
      </w:r>
      <w:r w:rsidRPr="001C7BC5">
        <w:rPr>
          <w:rFonts w:ascii="Times New Roman" w:hAnsi="Times New Roman" w:cs="Times New Roman"/>
          <w:b/>
          <w:bCs/>
          <w:sz w:val="28"/>
          <w:szCs w:val="28"/>
        </w:rPr>
        <w:t>and potentiated chemotherapy</w:t>
      </w:r>
    </w:p>
    <w:p w14:paraId="1F5349A0" w14:textId="77777777" w:rsidR="001C7BC5" w:rsidRDefault="001C7BC5" w:rsidP="001C7BC5">
      <w:pPr>
        <w:jc w:val="center"/>
        <w:rPr>
          <w:rFonts w:ascii="Times New Roman" w:hAnsi="Times New Roman" w:cs="Times New Roman"/>
          <w:b/>
          <w:bCs/>
          <w:sz w:val="28"/>
          <w:szCs w:val="28"/>
        </w:rPr>
      </w:pPr>
    </w:p>
    <w:p w14:paraId="722262FC" w14:textId="569B5F67" w:rsidR="001C7BC5" w:rsidRDefault="006274EF" w:rsidP="001C7BC5">
      <w:pPr>
        <w:jc w:val="center"/>
        <w:rPr>
          <w:rFonts w:ascii="Times New Roman" w:hAnsi="Times New Roman" w:cs="Times New Roman"/>
          <w:b/>
          <w:bCs/>
          <w:color w:val="000000" w:themeColor="text1"/>
          <w:sz w:val="28"/>
          <w:szCs w:val="28"/>
        </w:rPr>
      </w:pPr>
      <w:r w:rsidRPr="006274EF">
        <w:rPr>
          <w:rFonts w:ascii="Times New Roman" w:hAnsi="Times New Roman" w:cs="Times New Roman"/>
          <w:b/>
          <w:bCs/>
          <w:color w:val="000000" w:themeColor="text1"/>
          <w:sz w:val="28"/>
          <w:szCs w:val="28"/>
        </w:rPr>
        <w:t>Supplementary material</w:t>
      </w:r>
    </w:p>
    <w:p w14:paraId="7F03EE82" w14:textId="77777777" w:rsidR="003B60AE" w:rsidRDefault="003B60AE" w:rsidP="001C7BC5">
      <w:pPr>
        <w:jc w:val="center"/>
        <w:rPr>
          <w:rFonts w:ascii="Times New Roman" w:hAnsi="Times New Roman" w:cs="Times New Roman"/>
          <w:b/>
          <w:bCs/>
          <w:color w:val="000000" w:themeColor="text1"/>
          <w:sz w:val="28"/>
          <w:szCs w:val="28"/>
        </w:rPr>
      </w:pPr>
    </w:p>
    <w:p w14:paraId="7B709546" w14:textId="77777777" w:rsidR="003B60AE" w:rsidRPr="00CB4E7B" w:rsidRDefault="003B60AE" w:rsidP="001C7BC5">
      <w:pPr>
        <w:jc w:val="center"/>
        <w:rPr>
          <w:rFonts w:ascii="Times New Roman" w:hAnsi="Times New Roman" w:cs="Times New Roman"/>
          <w:b/>
          <w:bCs/>
          <w:color w:val="000000" w:themeColor="text1"/>
          <w:sz w:val="28"/>
          <w:szCs w:val="28"/>
        </w:rPr>
      </w:pPr>
    </w:p>
    <w:p w14:paraId="73006B54" w14:textId="3327CBB9" w:rsidR="001C7BC5" w:rsidRDefault="0014191A" w:rsidP="0014191A">
      <w:pPr>
        <w:jc w:val="left"/>
        <w:rPr>
          <w:rFonts w:ascii="Times New Roman" w:hAnsi="Times New Roman" w:cs="Times New Roman"/>
          <w:b/>
          <w:bCs/>
          <w:sz w:val="28"/>
          <w:szCs w:val="28"/>
        </w:rPr>
      </w:pPr>
      <w:r>
        <w:rPr>
          <w:rFonts w:ascii="Times New Roman" w:hAnsi="Times New Roman" w:cs="Times New Roman" w:hint="eastAsia"/>
          <w:b/>
          <w:bCs/>
          <w:sz w:val="28"/>
          <w:szCs w:val="28"/>
        </w:rPr>
        <w:t>F</w:t>
      </w:r>
      <w:r>
        <w:rPr>
          <w:rFonts w:ascii="Times New Roman" w:hAnsi="Times New Roman" w:cs="Times New Roman"/>
          <w:b/>
          <w:bCs/>
          <w:sz w:val="28"/>
          <w:szCs w:val="28"/>
        </w:rPr>
        <w:t>igure S1</w:t>
      </w:r>
    </w:p>
    <w:p w14:paraId="6A155048" w14:textId="50695DBD" w:rsidR="001C7BC5" w:rsidRDefault="003B60AE" w:rsidP="001C7BC5">
      <w:pPr>
        <w:jc w:val="cente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753DFD10" wp14:editId="146FC269">
            <wp:extent cx="5273448" cy="1983350"/>
            <wp:effectExtent l="0" t="0" r="3810" b="0"/>
            <wp:docPr id="13263644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364482" name="图片 1326364482"/>
                    <pic:cNvPicPr/>
                  </pic:nvPicPr>
                  <pic:blipFill rotWithShape="1">
                    <a:blip r:embed="rId6" cstate="print">
                      <a:extLst>
                        <a:ext uri="{28A0092B-C50C-407E-A947-70E740481C1C}">
                          <a14:useLocalDpi xmlns:a14="http://schemas.microsoft.com/office/drawing/2010/main" val="0"/>
                        </a:ext>
                      </a:extLst>
                    </a:blip>
                    <a:srcRect t="5540" b="68423"/>
                    <a:stretch/>
                  </pic:blipFill>
                  <pic:spPr bwMode="auto">
                    <a:xfrm>
                      <a:off x="0" y="0"/>
                      <a:ext cx="5274310" cy="1983674"/>
                    </a:xfrm>
                    <a:prstGeom prst="rect">
                      <a:avLst/>
                    </a:prstGeom>
                    <a:ln>
                      <a:noFill/>
                    </a:ln>
                    <a:extLst>
                      <a:ext uri="{53640926-AAD7-44D8-BBD7-CCE9431645EC}">
                        <a14:shadowObscured xmlns:a14="http://schemas.microsoft.com/office/drawing/2010/main"/>
                      </a:ext>
                    </a:extLst>
                  </pic:spPr>
                </pic:pic>
              </a:graphicData>
            </a:graphic>
          </wp:inline>
        </w:drawing>
      </w:r>
    </w:p>
    <w:p w14:paraId="3633A5F1" w14:textId="79824FB0" w:rsidR="001C7BC5" w:rsidRDefault="001C7BC5" w:rsidP="001C7BC5">
      <w:pPr>
        <w:rPr>
          <w:rFonts w:ascii="Times New Roman" w:hAnsi="Times New Roman" w:cs="Times New Roman"/>
          <w:sz w:val="28"/>
          <w:szCs w:val="28"/>
        </w:rPr>
      </w:pPr>
      <w:r w:rsidRPr="001C7BC5">
        <w:rPr>
          <w:rFonts w:ascii="Times New Roman" w:hAnsi="Times New Roman" w:cs="Times New Roman"/>
          <w:sz w:val="28"/>
          <w:szCs w:val="28"/>
        </w:rPr>
        <w:t>Figure S1. Characterization and properties of PF127 hydrogel loaded with cisplatin (PFC). (A) Temperature-dependent rheology of PFC aqueous dispersion. (B) The shear-thinning behavior of PFC by steady-shear rheology. (C) Frequency-dependent rheology of PFC hydrogel at 37 °C.</w:t>
      </w:r>
    </w:p>
    <w:p w14:paraId="173804AE" w14:textId="2BD5DE91" w:rsidR="001C7BC5" w:rsidRDefault="001C7BC5" w:rsidP="001C7BC5">
      <w:pPr>
        <w:rPr>
          <w:rFonts w:ascii="Times New Roman" w:hAnsi="Times New Roman" w:cs="Times New Roman"/>
          <w:sz w:val="28"/>
          <w:szCs w:val="28"/>
        </w:rPr>
      </w:pPr>
    </w:p>
    <w:p w14:paraId="46C83A97" w14:textId="0A7C8B80" w:rsidR="00FE5AF5" w:rsidRDefault="00FE5AF5" w:rsidP="001C7BC5">
      <w:pPr>
        <w:rPr>
          <w:rFonts w:ascii="Times New Roman" w:hAnsi="Times New Roman" w:cs="Times New Roman"/>
          <w:sz w:val="28"/>
          <w:szCs w:val="28"/>
        </w:rPr>
      </w:pPr>
    </w:p>
    <w:p w14:paraId="67005C67" w14:textId="13E5D062" w:rsidR="00FE5AF5" w:rsidRDefault="00FE5AF5" w:rsidP="001C7BC5">
      <w:pPr>
        <w:rPr>
          <w:rFonts w:ascii="Times New Roman" w:hAnsi="Times New Roman" w:cs="Times New Roman"/>
          <w:sz w:val="28"/>
          <w:szCs w:val="28"/>
        </w:rPr>
      </w:pPr>
    </w:p>
    <w:p w14:paraId="727807D4" w14:textId="01D1541E" w:rsidR="00FE5AF5" w:rsidRDefault="00FE5AF5" w:rsidP="001C7BC5">
      <w:pPr>
        <w:rPr>
          <w:rFonts w:ascii="Times New Roman" w:hAnsi="Times New Roman" w:cs="Times New Roman"/>
          <w:sz w:val="28"/>
          <w:szCs w:val="28"/>
        </w:rPr>
      </w:pPr>
    </w:p>
    <w:p w14:paraId="5694BF5D" w14:textId="237E4308" w:rsidR="00FE5AF5" w:rsidRDefault="00FE5AF5" w:rsidP="001C7BC5">
      <w:pPr>
        <w:rPr>
          <w:rFonts w:ascii="Times New Roman" w:hAnsi="Times New Roman" w:cs="Times New Roman"/>
          <w:sz w:val="28"/>
          <w:szCs w:val="28"/>
        </w:rPr>
      </w:pPr>
    </w:p>
    <w:p w14:paraId="3DDE5822" w14:textId="15E7DC1B" w:rsidR="00FE5AF5" w:rsidRDefault="00FE5AF5" w:rsidP="001C7BC5">
      <w:pPr>
        <w:rPr>
          <w:rFonts w:ascii="Times New Roman" w:hAnsi="Times New Roman" w:cs="Times New Roman"/>
          <w:sz w:val="28"/>
          <w:szCs w:val="28"/>
        </w:rPr>
      </w:pPr>
    </w:p>
    <w:p w14:paraId="7AF3C3C8" w14:textId="038B5417" w:rsidR="00FE5AF5" w:rsidRPr="00FE5AF5" w:rsidRDefault="00FE5AF5" w:rsidP="00FE5AF5">
      <w:pPr>
        <w:jc w:val="left"/>
        <w:rPr>
          <w:rFonts w:ascii="Times New Roman" w:hAnsi="Times New Roman" w:cs="Times New Roman"/>
          <w:b/>
          <w:bCs/>
          <w:sz w:val="28"/>
          <w:szCs w:val="28"/>
        </w:rPr>
      </w:pPr>
      <w:r>
        <w:rPr>
          <w:rFonts w:ascii="Times New Roman" w:hAnsi="Times New Roman" w:cs="Times New Roman" w:hint="eastAsia"/>
          <w:b/>
          <w:bCs/>
          <w:sz w:val="28"/>
          <w:szCs w:val="28"/>
        </w:rPr>
        <w:lastRenderedPageBreak/>
        <w:t>F</w:t>
      </w:r>
      <w:r>
        <w:rPr>
          <w:rFonts w:ascii="Times New Roman" w:hAnsi="Times New Roman" w:cs="Times New Roman"/>
          <w:b/>
          <w:bCs/>
          <w:sz w:val="28"/>
          <w:szCs w:val="28"/>
        </w:rPr>
        <w:t>igure S2</w:t>
      </w:r>
    </w:p>
    <w:p w14:paraId="3505C25B" w14:textId="5689E7B8" w:rsidR="00FE5AF5" w:rsidRDefault="003B60AE" w:rsidP="001C7BC5">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72F74CF" wp14:editId="60C3F34C">
            <wp:extent cx="5272819" cy="2109617"/>
            <wp:effectExtent l="0" t="0" r="4445" b="5080"/>
            <wp:docPr id="53414408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144081" name="图片 534144081"/>
                    <pic:cNvPicPr/>
                  </pic:nvPicPr>
                  <pic:blipFill rotWithShape="1">
                    <a:blip r:embed="rId7" cstate="print">
                      <a:extLst>
                        <a:ext uri="{28A0092B-C50C-407E-A947-70E740481C1C}">
                          <a14:useLocalDpi xmlns:a14="http://schemas.microsoft.com/office/drawing/2010/main" val="0"/>
                        </a:ext>
                      </a:extLst>
                    </a:blip>
                    <a:srcRect t="33791" b="38511"/>
                    <a:stretch/>
                  </pic:blipFill>
                  <pic:spPr bwMode="auto">
                    <a:xfrm>
                      <a:off x="0" y="0"/>
                      <a:ext cx="5274310" cy="2110214"/>
                    </a:xfrm>
                    <a:prstGeom prst="rect">
                      <a:avLst/>
                    </a:prstGeom>
                    <a:ln>
                      <a:noFill/>
                    </a:ln>
                    <a:extLst>
                      <a:ext uri="{53640926-AAD7-44D8-BBD7-CCE9431645EC}">
                        <a14:shadowObscured xmlns:a14="http://schemas.microsoft.com/office/drawing/2010/main"/>
                      </a:ext>
                    </a:extLst>
                  </pic:spPr>
                </pic:pic>
              </a:graphicData>
            </a:graphic>
          </wp:inline>
        </w:drawing>
      </w:r>
    </w:p>
    <w:p w14:paraId="3D148159" w14:textId="7D413FAE" w:rsidR="001C7BC5" w:rsidRDefault="001C7BC5" w:rsidP="001C7BC5">
      <w:pPr>
        <w:rPr>
          <w:rFonts w:ascii="Times New Roman" w:hAnsi="Times New Roman" w:cs="Times New Roman"/>
          <w:sz w:val="28"/>
          <w:szCs w:val="28"/>
        </w:rPr>
      </w:pPr>
      <w:r w:rsidRPr="001C7BC5">
        <w:rPr>
          <w:rFonts w:ascii="Times New Roman" w:hAnsi="Times New Roman" w:cs="Times New Roman"/>
          <w:sz w:val="28"/>
          <w:szCs w:val="28"/>
        </w:rPr>
        <w:t xml:space="preserve">Figure S2. (A) Mechanical withdrawal threshold in </w:t>
      </w:r>
      <w:r w:rsidRPr="001C7BC5">
        <w:rPr>
          <w:rFonts w:ascii="Times New Roman" w:hAnsi="Times New Roman" w:cs="Times New Roman" w:hint="eastAsia"/>
          <w:sz w:val="28"/>
          <w:szCs w:val="28"/>
        </w:rPr>
        <w:t>w</w:t>
      </w:r>
      <w:r w:rsidRPr="001C7BC5">
        <w:rPr>
          <w:rFonts w:ascii="Times New Roman" w:hAnsi="Times New Roman" w:cs="Times New Roman"/>
          <w:sz w:val="28"/>
          <w:szCs w:val="28"/>
        </w:rPr>
        <w:t>ild type mice (Ctrl), tumor-inoculated mice and tumor-inoculated mice treated with PFC. (B) Mechanical withdrawal threshold in tumor-inoculated mice was measured at 0, 4, 10, and 24 h after different treatments. Ctrl:</w:t>
      </w:r>
      <w:r w:rsidRPr="001C7BC5">
        <w:rPr>
          <w:sz w:val="28"/>
          <w:szCs w:val="28"/>
        </w:rPr>
        <w:t xml:space="preserve"> </w:t>
      </w:r>
      <w:r w:rsidRPr="001C7BC5">
        <w:rPr>
          <w:rFonts w:ascii="Times New Roman" w:hAnsi="Times New Roman" w:cs="Times New Roman"/>
          <w:sz w:val="28"/>
          <w:szCs w:val="28"/>
        </w:rPr>
        <w:t xml:space="preserve">Saline; PF: PF127 hydrogel; </w:t>
      </w:r>
      <w:proofErr w:type="spellStart"/>
      <w:r w:rsidRPr="001C7BC5">
        <w:rPr>
          <w:rFonts w:ascii="Times New Roman" w:hAnsi="Times New Roman" w:cs="Times New Roman"/>
          <w:sz w:val="28"/>
          <w:szCs w:val="28"/>
        </w:rPr>
        <w:t>Rop</w:t>
      </w:r>
      <w:proofErr w:type="spellEnd"/>
      <w:r w:rsidRPr="001C7BC5">
        <w:rPr>
          <w:rFonts w:ascii="Times New Roman" w:hAnsi="Times New Roman" w:cs="Times New Roman"/>
          <w:sz w:val="28"/>
          <w:szCs w:val="28"/>
        </w:rPr>
        <w:t>: ropivacaine; PFR: ropivacaine loaded PF127 hydrogel.</w:t>
      </w:r>
    </w:p>
    <w:p w14:paraId="4B34EEB2" w14:textId="48B5FF80" w:rsidR="00FE5AF5" w:rsidRPr="00FE5AF5" w:rsidRDefault="00FE5AF5" w:rsidP="00FE5AF5">
      <w:pPr>
        <w:rPr>
          <w:rFonts w:ascii="Times New Roman" w:hAnsi="Times New Roman" w:cs="Times New Roman"/>
          <w:sz w:val="28"/>
          <w:szCs w:val="28"/>
        </w:rPr>
      </w:pPr>
    </w:p>
    <w:p w14:paraId="0917AD5E" w14:textId="6C6296C8" w:rsidR="00FE5AF5" w:rsidRPr="00FE5AF5" w:rsidRDefault="00FE5AF5" w:rsidP="00FE5AF5">
      <w:pPr>
        <w:rPr>
          <w:rFonts w:ascii="Times New Roman" w:hAnsi="Times New Roman" w:cs="Times New Roman"/>
          <w:sz w:val="28"/>
          <w:szCs w:val="28"/>
        </w:rPr>
      </w:pPr>
    </w:p>
    <w:p w14:paraId="1D3F7A3C" w14:textId="274101C7" w:rsidR="00FE5AF5" w:rsidRPr="00FE5AF5" w:rsidRDefault="00FE5AF5" w:rsidP="00FE5AF5">
      <w:pPr>
        <w:rPr>
          <w:rFonts w:ascii="Times New Roman" w:hAnsi="Times New Roman" w:cs="Times New Roman"/>
          <w:sz w:val="28"/>
          <w:szCs w:val="28"/>
        </w:rPr>
      </w:pPr>
    </w:p>
    <w:p w14:paraId="03EDE8B1" w14:textId="0B51C347" w:rsidR="00FE5AF5" w:rsidRDefault="00FE5AF5" w:rsidP="00FE5AF5">
      <w:pPr>
        <w:rPr>
          <w:rFonts w:ascii="Times New Roman" w:hAnsi="Times New Roman" w:cs="Times New Roman"/>
          <w:sz w:val="28"/>
          <w:szCs w:val="28"/>
        </w:rPr>
      </w:pPr>
    </w:p>
    <w:p w14:paraId="5ABD24C0" w14:textId="2537CF2A" w:rsidR="00FE5AF5" w:rsidRDefault="00FE5AF5" w:rsidP="00FE5AF5">
      <w:pPr>
        <w:rPr>
          <w:rFonts w:ascii="Times New Roman" w:hAnsi="Times New Roman" w:cs="Times New Roman"/>
          <w:sz w:val="28"/>
          <w:szCs w:val="28"/>
        </w:rPr>
      </w:pPr>
    </w:p>
    <w:p w14:paraId="691349EF" w14:textId="24084133" w:rsidR="00FE5AF5" w:rsidRDefault="00FE5AF5" w:rsidP="00FE5AF5">
      <w:pPr>
        <w:rPr>
          <w:rFonts w:ascii="Times New Roman" w:hAnsi="Times New Roman" w:cs="Times New Roman"/>
          <w:sz w:val="28"/>
          <w:szCs w:val="28"/>
        </w:rPr>
      </w:pPr>
    </w:p>
    <w:p w14:paraId="6BBA002A" w14:textId="59A545C4" w:rsidR="00FE5AF5" w:rsidRDefault="00FE5AF5" w:rsidP="00FE5AF5">
      <w:pPr>
        <w:rPr>
          <w:rFonts w:ascii="Times New Roman" w:hAnsi="Times New Roman" w:cs="Times New Roman"/>
          <w:sz w:val="28"/>
          <w:szCs w:val="28"/>
        </w:rPr>
      </w:pPr>
    </w:p>
    <w:p w14:paraId="34724972" w14:textId="1F785AB4" w:rsidR="00FE5AF5" w:rsidRDefault="00FE5AF5" w:rsidP="00FE5AF5">
      <w:pPr>
        <w:rPr>
          <w:rFonts w:ascii="Times New Roman" w:hAnsi="Times New Roman" w:cs="Times New Roman"/>
          <w:sz w:val="28"/>
          <w:szCs w:val="28"/>
        </w:rPr>
      </w:pPr>
    </w:p>
    <w:p w14:paraId="673C7F62" w14:textId="77777777" w:rsidR="00FE5AF5" w:rsidRPr="00FE5AF5" w:rsidRDefault="00FE5AF5" w:rsidP="00FE5AF5">
      <w:pPr>
        <w:rPr>
          <w:rFonts w:ascii="Times New Roman" w:hAnsi="Times New Roman" w:cs="Times New Roman"/>
          <w:sz w:val="28"/>
          <w:szCs w:val="28"/>
        </w:rPr>
      </w:pPr>
    </w:p>
    <w:p w14:paraId="1DBCB7EA" w14:textId="6BE85177" w:rsidR="00FE5AF5" w:rsidRPr="00FE5AF5" w:rsidRDefault="00FE5AF5" w:rsidP="00FE5AF5">
      <w:pPr>
        <w:rPr>
          <w:rFonts w:ascii="Times New Roman" w:hAnsi="Times New Roman" w:cs="Times New Roman"/>
          <w:sz w:val="28"/>
          <w:szCs w:val="28"/>
        </w:rPr>
      </w:pPr>
    </w:p>
    <w:p w14:paraId="4A8A2AAE" w14:textId="31943725" w:rsidR="00FE5AF5" w:rsidRPr="00FE5AF5" w:rsidRDefault="00FE5AF5" w:rsidP="00FE5AF5">
      <w:pPr>
        <w:rPr>
          <w:rFonts w:ascii="Times New Roman" w:hAnsi="Times New Roman" w:cs="Times New Roman"/>
          <w:sz w:val="28"/>
          <w:szCs w:val="28"/>
        </w:rPr>
      </w:pPr>
    </w:p>
    <w:p w14:paraId="1E14496E" w14:textId="0A363216" w:rsidR="00FE5AF5" w:rsidRPr="00FE5AF5" w:rsidRDefault="00FE5AF5" w:rsidP="00FE5AF5">
      <w:pPr>
        <w:jc w:val="left"/>
        <w:rPr>
          <w:rFonts w:ascii="Times New Roman" w:hAnsi="Times New Roman" w:cs="Times New Roman"/>
          <w:b/>
          <w:bCs/>
          <w:sz w:val="28"/>
          <w:szCs w:val="28"/>
        </w:rPr>
      </w:pPr>
      <w:r>
        <w:rPr>
          <w:rFonts w:ascii="Times New Roman" w:hAnsi="Times New Roman" w:cs="Times New Roman" w:hint="eastAsia"/>
          <w:b/>
          <w:bCs/>
          <w:sz w:val="28"/>
          <w:szCs w:val="28"/>
        </w:rPr>
        <w:lastRenderedPageBreak/>
        <w:t>F</w:t>
      </w:r>
      <w:r>
        <w:rPr>
          <w:rFonts w:ascii="Times New Roman" w:hAnsi="Times New Roman" w:cs="Times New Roman"/>
          <w:b/>
          <w:bCs/>
          <w:sz w:val="28"/>
          <w:szCs w:val="28"/>
        </w:rPr>
        <w:t>igure S3</w:t>
      </w:r>
    </w:p>
    <w:p w14:paraId="1781C13B" w14:textId="2B53383F" w:rsidR="001C7BC5" w:rsidRPr="001C7BC5" w:rsidRDefault="003B60AE" w:rsidP="001C7BC5">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35D5135" wp14:editId="48EE1F53">
            <wp:extent cx="5274059" cy="5929239"/>
            <wp:effectExtent l="0" t="0" r="3175" b="0"/>
            <wp:docPr id="209761602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616024" name="图片 2097616024"/>
                    <pic:cNvPicPr/>
                  </pic:nvPicPr>
                  <pic:blipFill rotWithShape="1">
                    <a:blip r:embed="rId8" cstate="print">
                      <a:extLst>
                        <a:ext uri="{28A0092B-C50C-407E-A947-70E740481C1C}">
                          <a14:useLocalDpi xmlns:a14="http://schemas.microsoft.com/office/drawing/2010/main" val="0"/>
                        </a:ext>
                      </a:extLst>
                    </a:blip>
                    <a:srcRect t="3139" b="19033"/>
                    <a:stretch/>
                  </pic:blipFill>
                  <pic:spPr bwMode="auto">
                    <a:xfrm>
                      <a:off x="0" y="0"/>
                      <a:ext cx="5274310" cy="5929521"/>
                    </a:xfrm>
                    <a:prstGeom prst="rect">
                      <a:avLst/>
                    </a:prstGeom>
                    <a:ln>
                      <a:noFill/>
                    </a:ln>
                    <a:extLst>
                      <a:ext uri="{53640926-AAD7-44D8-BBD7-CCE9431645EC}">
                        <a14:shadowObscured xmlns:a14="http://schemas.microsoft.com/office/drawing/2010/main"/>
                      </a:ext>
                    </a:extLst>
                  </pic:spPr>
                </pic:pic>
              </a:graphicData>
            </a:graphic>
          </wp:inline>
        </w:drawing>
      </w:r>
    </w:p>
    <w:p w14:paraId="2E1CF469" w14:textId="69324487" w:rsidR="001C7BC5" w:rsidRPr="0062697D" w:rsidRDefault="001C7BC5" w:rsidP="0062697D">
      <w:pPr>
        <w:rPr>
          <w:rFonts w:ascii="Times New Roman" w:hAnsi="Times New Roman" w:cs="Times New Roman"/>
          <w:sz w:val="28"/>
          <w:szCs w:val="28"/>
        </w:rPr>
      </w:pPr>
      <w:r w:rsidRPr="001C7BC5">
        <w:rPr>
          <w:rFonts w:ascii="Times New Roman" w:hAnsi="Times New Roman" w:cs="Times New Roman"/>
          <w:sz w:val="28"/>
          <w:szCs w:val="28"/>
        </w:rPr>
        <w:t xml:space="preserve">Figure S3. Assessment of systemic toxicity of PF127 hydrogel loaded with cisplatin and ropivacaine (PFCR) in mice. (A) The serum levels of WBC, RBC, Gran, HCT, HGB, MCV, Mon, PLT, MCH, MCHC, AST, ALB, BUN, UREA, CREA in mice </w:t>
      </w:r>
      <w:proofErr w:type="spellStart"/>
      <w:r w:rsidRPr="001C7BC5">
        <w:rPr>
          <w:rFonts w:ascii="Times New Roman" w:hAnsi="Times New Roman" w:cs="Times New Roman"/>
          <w:sz w:val="28"/>
          <w:szCs w:val="28"/>
        </w:rPr>
        <w:t>teated</w:t>
      </w:r>
      <w:proofErr w:type="spellEnd"/>
      <w:r w:rsidRPr="001C7BC5">
        <w:rPr>
          <w:rFonts w:ascii="Times New Roman" w:hAnsi="Times New Roman" w:cs="Times New Roman"/>
          <w:sz w:val="28"/>
          <w:szCs w:val="28"/>
        </w:rPr>
        <w:t xml:space="preserve"> with different hydrogels for 14 days. </w:t>
      </w:r>
      <w:r w:rsidRPr="001C7BC5">
        <w:rPr>
          <w:rFonts w:ascii="Times New Roman" w:hAnsi="Times New Roman" w:cs="Times New Roman" w:hint="eastAsia"/>
          <w:sz w:val="28"/>
          <w:szCs w:val="28"/>
        </w:rPr>
        <w:t>(</w:t>
      </w:r>
      <w:r w:rsidRPr="001C7BC5">
        <w:rPr>
          <w:rFonts w:ascii="Times New Roman" w:hAnsi="Times New Roman" w:cs="Times New Roman"/>
          <w:sz w:val="28"/>
          <w:szCs w:val="28"/>
        </w:rPr>
        <w:t xml:space="preserve">B) H&amp;E staining images of the main organs of in mice </w:t>
      </w:r>
      <w:proofErr w:type="spellStart"/>
      <w:r w:rsidRPr="001C7BC5">
        <w:rPr>
          <w:rFonts w:ascii="Times New Roman" w:hAnsi="Times New Roman" w:cs="Times New Roman"/>
          <w:sz w:val="28"/>
          <w:szCs w:val="28"/>
        </w:rPr>
        <w:t>teated</w:t>
      </w:r>
      <w:proofErr w:type="spellEnd"/>
      <w:r w:rsidRPr="001C7BC5">
        <w:rPr>
          <w:rFonts w:ascii="Times New Roman" w:hAnsi="Times New Roman" w:cs="Times New Roman"/>
          <w:sz w:val="28"/>
          <w:szCs w:val="28"/>
        </w:rPr>
        <w:t xml:space="preserve"> with different hydrogels for 14 days, scale bar = 1mm.</w:t>
      </w:r>
    </w:p>
    <w:sectPr w:rsidR="001C7BC5" w:rsidRPr="0062697D">
      <w:footerReference w:type="even" r:id="rId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A97AF" w14:textId="77777777" w:rsidR="00962DAA" w:rsidRDefault="00962DAA" w:rsidP="0062697D">
      <w:r>
        <w:separator/>
      </w:r>
    </w:p>
  </w:endnote>
  <w:endnote w:type="continuationSeparator" w:id="0">
    <w:p w14:paraId="2E850A2F" w14:textId="77777777" w:rsidR="00962DAA" w:rsidRDefault="00962DAA" w:rsidP="00626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5"/>
      </w:rPr>
      <w:id w:val="889306387"/>
      <w:docPartObj>
        <w:docPartGallery w:val="Page Numbers (Bottom of Page)"/>
        <w:docPartUnique/>
      </w:docPartObj>
    </w:sdtPr>
    <w:sdtEndPr>
      <w:rPr>
        <w:rStyle w:val="a5"/>
      </w:rPr>
    </w:sdtEndPr>
    <w:sdtContent>
      <w:p w14:paraId="5399B063" w14:textId="7EEE640B" w:rsidR="0062697D" w:rsidRDefault="0062697D" w:rsidP="00C77674">
        <w:pPr>
          <w:pStyle w:val="a3"/>
          <w:framePr w:wrap="none" w:vAnchor="text" w:hAnchor="margin" w:xAlign="center" w:y="1"/>
          <w:rPr>
            <w:rStyle w:val="a5"/>
          </w:rPr>
        </w:pPr>
        <w:r>
          <w:rPr>
            <w:rStyle w:val="a5"/>
          </w:rPr>
          <w:fldChar w:fldCharType="begin"/>
        </w:r>
        <w:r>
          <w:rPr>
            <w:rStyle w:val="a5"/>
          </w:rPr>
          <w:instrText xml:space="preserve"> PAGE </w:instrText>
        </w:r>
        <w:r>
          <w:rPr>
            <w:rStyle w:val="a5"/>
          </w:rPr>
          <w:fldChar w:fldCharType="end"/>
        </w:r>
      </w:p>
    </w:sdtContent>
  </w:sdt>
  <w:p w14:paraId="0B082C57" w14:textId="77777777" w:rsidR="0062697D" w:rsidRDefault="0062697D">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5"/>
      </w:rPr>
      <w:id w:val="1908262244"/>
      <w:docPartObj>
        <w:docPartGallery w:val="Page Numbers (Bottom of Page)"/>
        <w:docPartUnique/>
      </w:docPartObj>
    </w:sdtPr>
    <w:sdtEndPr>
      <w:rPr>
        <w:rStyle w:val="a5"/>
      </w:rPr>
    </w:sdtEndPr>
    <w:sdtContent>
      <w:p w14:paraId="0A0F7C21" w14:textId="01AA8A8B" w:rsidR="0062697D" w:rsidRDefault="0062697D" w:rsidP="00C77674">
        <w:pPr>
          <w:pStyle w:val="a3"/>
          <w:framePr w:wrap="none" w:vAnchor="text" w:hAnchor="margin" w:xAlign="center" w:y="1"/>
          <w:rPr>
            <w:rStyle w:val="a5"/>
          </w:rPr>
        </w:pPr>
        <w:r>
          <w:rPr>
            <w:rStyle w:val="a5"/>
          </w:rPr>
          <w:fldChar w:fldCharType="begin"/>
        </w:r>
        <w:r>
          <w:rPr>
            <w:rStyle w:val="a5"/>
          </w:rPr>
          <w:instrText xml:space="preserve"> PAGE </w:instrText>
        </w:r>
        <w:r>
          <w:rPr>
            <w:rStyle w:val="a5"/>
          </w:rPr>
          <w:fldChar w:fldCharType="separate"/>
        </w:r>
        <w:r>
          <w:rPr>
            <w:rStyle w:val="a5"/>
            <w:noProof/>
          </w:rPr>
          <w:t>1</w:t>
        </w:r>
        <w:r>
          <w:rPr>
            <w:rStyle w:val="a5"/>
          </w:rPr>
          <w:fldChar w:fldCharType="end"/>
        </w:r>
      </w:p>
    </w:sdtContent>
  </w:sdt>
  <w:p w14:paraId="5AB91961" w14:textId="77777777" w:rsidR="0062697D" w:rsidRDefault="0062697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B0266" w14:textId="77777777" w:rsidR="00962DAA" w:rsidRDefault="00962DAA" w:rsidP="0062697D">
      <w:r>
        <w:separator/>
      </w:r>
    </w:p>
  </w:footnote>
  <w:footnote w:type="continuationSeparator" w:id="0">
    <w:p w14:paraId="170FA0F9" w14:textId="77777777" w:rsidR="00962DAA" w:rsidRDefault="00962DAA" w:rsidP="006269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BC5"/>
    <w:rsid w:val="00010A2B"/>
    <w:rsid w:val="00023BE2"/>
    <w:rsid w:val="0002735D"/>
    <w:rsid w:val="000332A5"/>
    <w:rsid w:val="00044969"/>
    <w:rsid w:val="0006514D"/>
    <w:rsid w:val="000813A3"/>
    <w:rsid w:val="00081B36"/>
    <w:rsid w:val="000855EF"/>
    <w:rsid w:val="0009145D"/>
    <w:rsid w:val="000A3CE2"/>
    <w:rsid w:val="000B3565"/>
    <w:rsid w:val="000E210C"/>
    <w:rsid w:val="000F35F6"/>
    <w:rsid w:val="00115EEB"/>
    <w:rsid w:val="0012222C"/>
    <w:rsid w:val="0014191A"/>
    <w:rsid w:val="0015240B"/>
    <w:rsid w:val="00157EBB"/>
    <w:rsid w:val="00160AB7"/>
    <w:rsid w:val="00161E25"/>
    <w:rsid w:val="00181209"/>
    <w:rsid w:val="00182902"/>
    <w:rsid w:val="001C02BD"/>
    <w:rsid w:val="001C7BC5"/>
    <w:rsid w:val="00207CD2"/>
    <w:rsid w:val="00213884"/>
    <w:rsid w:val="00220DDA"/>
    <w:rsid w:val="002652D1"/>
    <w:rsid w:val="00280404"/>
    <w:rsid w:val="00282C75"/>
    <w:rsid w:val="002A5B61"/>
    <w:rsid w:val="002B2A8E"/>
    <w:rsid w:val="002B326C"/>
    <w:rsid w:val="00304DE0"/>
    <w:rsid w:val="00305CC0"/>
    <w:rsid w:val="00321431"/>
    <w:rsid w:val="00321F81"/>
    <w:rsid w:val="00331AC1"/>
    <w:rsid w:val="003422B4"/>
    <w:rsid w:val="00346A27"/>
    <w:rsid w:val="00360E27"/>
    <w:rsid w:val="00376C01"/>
    <w:rsid w:val="003B60AE"/>
    <w:rsid w:val="003D64D1"/>
    <w:rsid w:val="003E1496"/>
    <w:rsid w:val="003F678D"/>
    <w:rsid w:val="00403D7C"/>
    <w:rsid w:val="0041226A"/>
    <w:rsid w:val="00412E0F"/>
    <w:rsid w:val="00436B75"/>
    <w:rsid w:val="00437B6B"/>
    <w:rsid w:val="00457053"/>
    <w:rsid w:val="0046401E"/>
    <w:rsid w:val="004835D8"/>
    <w:rsid w:val="004838ED"/>
    <w:rsid w:val="00487B0E"/>
    <w:rsid w:val="004951D7"/>
    <w:rsid w:val="004A5849"/>
    <w:rsid w:val="004C3F7E"/>
    <w:rsid w:val="00512ED1"/>
    <w:rsid w:val="00512F0C"/>
    <w:rsid w:val="005136D0"/>
    <w:rsid w:val="00514350"/>
    <w:rsid w:val="005311FF"/>
    <w:rsid w:val="00531C1D"/>
    <w:rsid w:val="00535F98"/>
    <w:rsid w:val="0055640C"/>
    <w:rsid w:val="00561402"/>
    <w:rsid w:val="00582408"/>
    <w:rsid w:val="005913F4"/>
    <w:rsid w:val="00597B5B"/>
    <w:rsid w:val="005A12CE"/>
    <w:rsid w:val="005A565F"/>
    <w:rsid w:val="005D7A68"/>
    <w:rsid w:val="00610A87"/>
    <w:rsid w:val="00611F61"/>
    <w:rsid w:val="00612196"/>
    <w:rsid w:val="00614159"/>
    <w:rsid w:val="00617D6F"/>
    <w:rsid w:val="0062697D"/>
    <w:rsid w:val="006274EF"/>
    <w:rsid w:val="00632F43"/>
    <w:rsid w:val="0067650A"/>
    <w:rsid w:val="00682590"/>
    <w:rsid w:val="00682DE0"/>
    <w:rsid w:val="00692D3A"/>
    <w:rsid w:val="006B3F8B"/>
    <w:rsid w:val="006D1568"/>
    <w:rsid w:val="006D38F7"/>
    <w:rsid w:val="006D79CB"/>
    <w:rsid w:val="006E5032"/>
    <w:rsid w:val="006E7D8B"/>
    <w:rsid w:val="006F37F7"/>
    <w:rsid w:val="00703081"/>
    <w:rsid w:val="00717445"/>
    <w:rsid w:val="00722F89"/>
    <w:rsid w:val="00732602"/>
    <w:rsid w:val="00740976"/>
    <w:rsid w:val="00751755"/>
    <w:rsid w:val="00773133"/>
    <w:rsid w:val="00773678"/>
    <w:rsid w:val="00794195"/>
    <w:rsid w:val="007A5B21"/>
    <w:rsid w:val="007A7E31"/>
    <w:rsid w:val="007D5EBA"/>
    <w:rsid w:val="007E2BAE"/>
    <w:rsid w:val="007F16F1"/>
    <w:rsid w:val="007F49D5"/>
    <w:rsid w:val="0081307D"/>
    <w:rsid w:val="008146C0"/>
    <w:rsid w:val="008205A1"/>
    <w:rsid w:val="00823F31"/>
    <w:rsid w:val="00845DC6"/>
    <w:rsid w:val="008560E6"/>
    <w:rsid w:val="00894DC2"/>
    <w:rsid w:val="00897E66"/>
    <w:rsid w:val="008A2819"/>
    <w:rsid w:val="008B6F22"/>
    <w:rsid w:val="008C21ED"/>
    <w:rsid w:val="008D35D1"/>
    <w:rsid w:val="008D37AD"/>
    <w:rsid w:val="008F21F4"/>
    <w:rsid w:val="008F414E"/>
    <w:rsid w:val="009020C9"/>
    <w:rsid w:val="009075B5"/>
    <w:rsid w:val="00911B04"/>
    <w:rsid w:val="00914105"/>
    <w:rsid w:val="009238AF"/>
    <w:rsid w:val="0092453E"/>
    <w:rsid w:val="009275CC"/>
    <w:rsid w:val="0094216D"/>
    <w:rsid w:val="009618D6"/>
    <w:rsid w:val="00962DAA"/>
    <w:rsid w:val="00966954"/>
    <w:rsid w:val="00967D4E"/>
    <w:rsid w:val="00972806"/>
    <w:rsid w:val="00986B3F"/>
    <w:rsid w:val="009A7A71"/>
    <w:rsid w:val="009B1368"/>
    <w:rsid w:val="009C0A97"/>
    <w:rsid w:val="009D4011"/>
    <w:rsid w:val="00A04499"/>
    <w:rsid w:val="00A10271"/>
    <w:rsid w:val="00A20126"/>
    <w:rsid w:val="00A3223B"/>
    <w:rsid w:val="00A427D8"/>
    <w:rsid w:val="00A60F34"/>
    <w:rsid w:val="00A859F3"/>
    <w:rsid w:val="00AA1A17"/>
    <w:rsid w:val="00AC4A72"/>
    <w:rsid w:val="00AE0D17"/>
    <w:rsid w:val="00AE56B3"/>
    <w:rsid w:val="00AF6746"/>
    <w:rsid w:val="00B06BE5"/>
    <w:rsid w:val="00B16762"/>
    <w:rsid w:val="00B525AF"/>
    <w:rsid w:val="00B7240E"/>
    <w:rsid w:val="00B75094"/>
    <w:rsid w:val="00B77192"/>
    <w:rsid w:val="00B86EE8"/>
    <w:rsid w:val="00B9377C"/>
    <w:rsid w:val="00B94041"/>
    <w:rsid w:val="00B96847"/>
    <w:rsid w:val="00BC24D3"/>
    <w:rsid w:val="00BF6D3E"/>
    <w:rsid w:val="00C15405"/>
    <w:rsid w:val="00C425CB"/>
    <w:rsid w:val="00C42D5D"/>
    <w:rsid w:val="00C51A5E"/>
    <w:rsid w:val="00C675E6"/>
    <w:rsid w:val="00C73D3D"/>
    <w:rsid w:val="00C770D6"/>
    <w:rsid w:val="00CB05D5"/>
    <w:rsid w:val="00CB0EA7"/>
    <w:rsid w:val="00CC14C8"/>
    <w:rsid w:val="00CD53FB"/>
    <w:rsid w:val="00CE5E3F"/>
    <w:rsid w:val="00D018B6"/>
    <w:rsid w:val="00D16793"/>
    <w:rsid w:val="00D249FC"/>
    <w:rsid w:val="00D64036"/>
    <w:rsid w:val="00D8056A"/>
    <w:rsid w:val="00D83D14"/>
    <w:rsid w:val="00D903F9"/>
    <w:rsid w:val="00DA1C06"/>
    <w:rsid w:val="00DB24C2"/>
    <w:rsid w:val="00E07608"/>
    <w:rsid w:val="00E24939"/>
    <w:rsid w:val="00E270A8"/>
    <w:rsid w:val="00E354A1"/>
    <w:rsid w:val="00E41E8C"/>
    <w:rsid w:val="00E46816"/>
    <w:rsid w:val="00E53263"/>
    <w:rsid w:val="00E547D6"/>
    <w:rsid w:val="00E571C5"/>
    <w:rsid w:val="00E7282A"/>
    <w:rsid w:val="00E75A6A"/>
    <w:rsid w:val="00E81D67"/>
    <w:rsid w:val="00E90E7A"/>
    <w:rsid w:val="00E93C78"/>
    <w:rsid w:val="00EA1587"/>
    <w:rsid w:val="00EB1E42"/>
    <w:rsid w:val="00EE040E"/>
    <w:rsid w:val="00EF2667"/>
    <w:rsid w:val="00EF5AC9"/>
    <w:rsid w:val="00EF6350"/>
    <w:rsid w:val="00F03252"/>
    <w:rsid w:val="00F03260"/>
    <w:rsid w:val="00F25C9B"/>
    <w:rsid w:val="00F54DD4"/>
    <w:rsid w:val="00F554CF"/>
    <w:rsid w:val="00F61D99"/>
    <w:rsid w:val="00F9121A"/>
    <w:rsid w:val="00F976CE"/>
    <w:rsid w:val="00FB04DE"/>
    <w:rsid w:val="00FB5DA8"/>
    <w:rsid w:val="00FE4F33"/>
    <w:rsid w:val="00FE5AF5"/>
    <w:rsid w:val="00FF2957"/>
    <w:rsid w:val="00FF42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346D9"/>
  <w15:chartTrackingRefBased/>
  <w15:docId w15:val="{3C5B2E6C-E7A6-4841-BCE0-0366F7F8D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2697D"/>
    <w:pPr>
      <w:tabs>
        <w:tab w:val="center" w:pos="4153"/>
        <w:tab w:val="right" w:pos="8306"/>
      </w:tabs>
      <w:snapToGrid w:val="0"/>
      <w:jc w:val="left"/>
    </w:pPr>
    <w:rPr>
      <w:sz w:val="18"/>
      <w:szCs w:val="18"/>
    </w:rPr>
  </w:style>
  <w:style w:type="character" w:customStyle="1" w:styleId="a4">
    <w:name w:val="页脚 字符"/>
    <w:basedOn w:val="a0"/>
    <w:link w:val="a3"/>
    <w:uiPriority w:val="99"/>
    <w:rsid w:val="0062697D"/>
    <w:rPr>
      <w:sz w:val="18"/>
      <w:szCs w:val="18"/>
    </w:rPr>
  </w:style>
  <w:style w:type="character" w:styleId="a5">
    <w:name w:val="page number"/>
    <w:basedOn w:val="a0"/>
    <w:uiPriority w:val="99"/>
    <w:semiHidden/>
    <w:unhideWhenUsed/>
    <w:rsid w:val="006269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183</Words>
  <Characters>1044</Characters>
  <Application>Microsoft Office Word</Application>
  <DocSecurity>0</DocSecurity>
  <Lines>8</Lines>
  <Paragraphs>2</Paragraphs>
  <ScaleCrop>false</ScaleCrop>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4</cp:revision>
  <dcterms:created xsi:type="dcterms:W3CDTF">2023-07-20T12:20:00Z</dcterms:created>
  <dcterms:modified xsi:type="dcterms:W3CDTF">2023-07-20T13:09:00Z</dcterms:modified>
</cp:coreProperties>
</file>