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418"/>
        <w:gridCol w:w="1701"/>
        <w:gridCol w:w="1701"/>
        <w:gridCol w:w="992"/>
      </w:tblGrid>
      <w:tr w:rsidR="001920D6" w:rsidRPr="00C063D6" w:rsidTr="00AF71FF">
        <w:trPr>
          <w:trHeight w:val="835"/>
        </w:trPr>
        <w:tc>
          <w:tcPr>
            <w:tcW w:w="10031" w:type="dxa"/>
            <w:gridSpan w:val="5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1920D6" w:rsidRPr="00C063D6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>
              <w:rPr>
                <w:b/>
                <w:bCs/>
                <w:lang w:val="en-US" w:eastAsia="fr-FR"/>
              </w:rPr>
              <w:t>Additional file 3</w:t>
            </w:r>
            <w:r w:rsidRPr="007F11B7">
              <w:rPr>
                <w:bCs/>
                <w:lang w:val="en-US" w:eastAsia="fr-FR"/>
              </w:rPr>
              <w:t>: Detailed comorbidities according to group</w:t>
            </w:r>
          </w:p>
        </w:tc>
      </w:tr>
      <w:tr w:rsidR="001920D6" w:rsidRPr="00C063D6" w:rsidTr="00AF71FF">
        <w:trPr>
          <w:trHeight w:val="835"/>
        </w:trPr>
        <w:tc>
          <w:tcPr>
            <w:tcW w:w="4219" w:type="dxa"/>
            <w:tcBorders>
              <w:top w:val="nil"/>
              <w:bottom w:val="single" w:sz="18" w:space="0" w:color="auto"/>
            </w:tcBorders>
            <w:shd w:val="clear" w:color="auto" w:fill="auto"/>
            <w:hideMark/>
          </w:tcPr>
          <w:p w:rsidR="001920D6" w:rsidRPr="00C063D6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C063D6">
              <w:rPr>
                <w:b/>
                <w:bCs/>
                <w:lang w:val="en-US" w:eastAsia="fr-FR"/>
              </w:rPr>
              <w:t>Characteristics </w:t>
            </w:r>
          </w:p>
        </w:tc>
        <w:tc>
          <w:tcPr>
            <w:tcW w:w="1418" w:type="dxa"/>
            <w:tcBorders>
              <w:top w:val="nil"/>
              <w:bottom w:val="single" w:sz="18" w:space="0" w:color="auto"/>
            </w:tcBorders>
            <w:shd w:val="clear" w:color="auto" w:fill="auto"/>
            <w:hideMark/>
          </w:tcPr>
          <w:p w:rsidR="001920D6" w:rsidRPr="00C063D6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C063D6">
              <w:rPr>
                <w:b/>
                <w:lang w:val="en-US" w:eastAsia="fr-FR"/>
              </w:rPr>
              <w:t xml:space="preserve">Total </w:t>
            </w:r>
          </w:p>
          <w:p w:rsidR="001920D6" w:rsidRPr="00C063D6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C063D6">
              <w:rPr>
                <w:b/>
                <w:lang w:val="en-US" w:eastAsia="fr-FR"/>
              </w:rPr>
              <w:t>n = 156</w:t>
            </w:r>
          </w:p>
        </w:tc>
        <w:tc>
          <w:tcPr>
            <w:tcW w:w="1701" w:type="dxa"/>
            <w:tcBorders>
              <w:top w:val="nil"/>
              <w:bottom w:val="single" w:sz="18" w:space="0" w:color="auto"/>
            </w:tcBorders>
            <w:shd w:val="clear" w:color="auto" w:fill="auto"/>
            <w:hideMark/>
          </w:tcPr>
          <w:p w:rsidR="001920D6" w:rsidRPr="00C063D6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C063D6">
              <w:rPr>
                <w:b/>
                <w:lang w:val="en-US" w:eastAsia="fr-FR"/>
              </w:rPr>
              <w:t>Acute bacterial infection</w:t>
            </w:r>
          </w:p>
          <w:p w:rsidR="001920D6" w:rsidRPr="00C063D6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C063D6">
              <w:rPr>
                <w:b/>
                <w:lang w:val="en-US" w:eastAsia="fr-FR"/>
              </w:rPr>
              <w:t xml:space="preserve">n = 82 (52.6%) </w:t>
            </w:r>
          </w:p>
        </w:tc>
        <w:tc>
          <w:tcPr>
            <w:tcW w:w="1701" w:type="dxa"/>
            <w:tcBorders>
              <w:top w:val="nil"/>
              <w:bottom w:val="single" w:sz="18" w:space="0" w:color="auto"/>
            </w:tcBorders>
            <w:shd w:val="clear" w:color="auto" w:fill="auto"/>
            <w:hideMark/>
          </w:tcPr>
          <w:p w:rsidR="001920D6" w:rsidRPr="00C063D6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C063D6">
              <w:rPr>
                <w:b/>
                <w:lang w:val="en-US" w:eastAsia="fr-FR"/>
              </w:rPr>
              <w:t>Non-bacterial inflammation</w:t>
            </w:r>
          </w:p>
          <w:p w:rsidR="001920D6" w:rsidRPr="00C063D6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C063D6">
              <w:rPr>
                <w:b/>
                <w:lang w:val="en-US" w:eastAsia="fr-FR"/>
              </w:rPr>
              <w:t>n = 74 (47.4%)</w:t>
            </w:r>
          </w:p>
        </w:tc>
        <w:tc>
          <w:tcPr>
            <w:tcW w:w="992" w:type="dxa"/>
            <w:tcBorders>
              <w:top w:val="nil"/>
              <w:bottom w:val="single" w:sz="18" w:space="0" w:color="auto"/>
            </w:tcBorders>
            <w:shd w:val="clear" w:color="auto" w:fill="auto"/>
            <w:hideMark/>
          </w:tcPr>
          <w:p w:rsidR="001920D6" w:rsidRPr="00C063D6" w:rsidRDefault="001920D6" w:rsidP="00AF71FF">
            <w:pPr>
              <w:spacing w:line="360" w:lineRule="auto"/>
              <w:rPr>
                <w:b/>
                <w:lang w:val="en-US" w:eastAsia="fr-FR"/>
              </w:rPr>
            </w:pPr>
            <w:r w:rsidRPr="00C063D6">
              <w:rPr>
                <w:b/>
                <w:lang w:val="en-US" w:eastAsia="fr-FR"/>
              </w:rPr>
              <w:t>p-value</w:t>
            </w:r>
          </w:p>
        </w:tc>
      </w:tr>
    </w:tbl>
    <w:p w:rsidR="001920D6" w:rsidRPr="00C063D6" w:rsidRDefault="001920D6" w:rsidP="001920D6">
      <w:pPr>
        <w:spacing w:after="0" w:line="360" w:lineRule="auto"/>
        <w:rPr>
          <w:vanish/>
        </w:rPr>
      </w:pPr>
    </w:p>
    <w:tbl>
      <w:tblPr>
        <w:tblW w:w="9781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47"/>
        <w:gridCol w:w="1814"/>
        <w:gridCol w:w="1984"/>
        <w:gridCol w:w="1026"/>
      </w:tblGrid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Chronic heart failure 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Cs/>
                <w:lang w:val="en-US" w:eastAsia="fr-FR"/>
              </w:rPr>
            </w:pPr>
            <w:r w:rsidRPr="000F6CF4">
              <w:rPr>
                <w:bCs/>
                <w:lang w:val="en-US" w:eastAsia="fr-FR"/>
              </w:rPr>
              <w:t xml:space="preserve">68 (43.6)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Cs/>
                <w:lang w:val="en-US" w:eastAsia="fr-FR"/>
              </w:rPr>
            </w:pPr>
            <w:r w:rsidRPr="000F6CF4">
              <w:rPr>
                <w:bCs/>
                <w:lang w:val="en-US" w:eastAsia="fr-FR"/>
              </w:rPr>
              <w:t xml:space="preserve">36 (43.9)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Cs/>
                <w:lang w:val="en-US" w:eastAsia="fr-FR"/>
              </w:rPr>
            </w:pPr>
            <w:r w:rsidRPr="000F6CF4">
              <w:rPr>
                <w:bCs/>
                <w:lang w:val="en-US" w:eastAsia="fr-FR"/>
              </w:rPr>
              <w:t xml:space="preserve">32 (43.2)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Cs/>
                <w:lang w:val="en-US" w:eastAsia="fr-FR"/>
              </w:rPr>
            </w:pPr>
            <w:r w:rsidRPr="000F6CF4">
              <w:rPr>
                <w:bCs/>
                <w:lang w:val="en-US" w:eastAsia="fr-FR"/>
              </w:rPr>
              <w:t>0.93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Atrial fibrillation 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54 (34.6)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31 (37.8)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23 (31.1)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0.38 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Ischemic heart failure 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37 (23.7)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22 (26.8)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15 (20.3)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0.34 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Peripheral vascular disease</w:t>
            </w:r>
            <w:r>
              <w:rPr>
                <w:lang w:val="en-US" w:eastAsia="fr-FR"/>
              </w:rPr>
              <w:t xml:space="preserve"> </w:t>
            </w:r>
            <w:r w:rsidRPr="000F6CF4">
              <w:rPr>
                <w:lang w:val="en-US" w:eastAsia="fr-FR"/>
              </w:rPr>
              <w:t>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22 (14.1)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8 (9.8)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14 (18.9)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>0.10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COPD</w:t>
            </w:r>
            <w:r>
              <w:rPr>
                <w:lang w:val="en-US" w:eastAsia="fr-FR"/>
              </w:rPr>
              <w:t xml:space="preserve"> </w:t>
            </w:r>
            <w:r w:rsidRPr="000F6CF4">
              <w:rPr>
                <w:lang w:val="en-US" w:eastAsia="fr-FR"/>
              </w:rPr>
              <w:t>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17 (10.9)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11 (13.4)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6 (8.1)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>0.29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History of stroke</w:t>
            </w:r>
            <w:r>
              <w:rPr>
                <w:lang w:val="en-US" w:eastAsia="fr-FR"/>
              </w:rPr>
              <w:t xml:space="preserve"> </w:t>
            </w:r>
            <w:r w:rsidRPr="000F6CF4">
              <w:rPr>
                <w:lang w:val="en-US" w:eastAsia="fr-FR"/>
              </w:rPr>
              <w:t>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43 (27.6)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23 (28)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20 (27)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0.89 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Hemiplegia</w:t>
            </w:r>
            <w:r>
              <w:rPr>
                <w:lang w:val="en-US" w:eastAsia="fr-FR"/>
              </w:rPr>
              <w:t xml:space="preserve"> </w:t>
            </w:r>
            <w:r w:rsidRPr="000F6CF4">
              <w:rPr>
                <w:lang w:val="en-US" w:eastAsia="fr-FR"/>
              </w:rPr>
              <w:t>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3 (1.9)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 (2.4)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 (1.4)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>0.99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History of major depressive disorder</w:t>
            </w:r>
            <w:r>
              <w:rPr>
                <w:lang w:val="en-US" w:eastAsia="fr-FR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48 (30.8)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26 (31.7)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22 (29.7)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0.79 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Diabetes</w:t>
            </w:r>
            <w:r>
              <w:rPr>
                <w:lang w:val="en-US" w:eastAsia="fr-FR"/>
              </w:rPr>
              <w:t xml:space="preserve"> </w:t>
            </w:r>
            <w:r w:rsidRPr="000F6CF4">
              <w:rPr>
                <w:lang w:val="en-US" w:eastAsia="fr-FR"/>
              </w:rPr>
              <w:t>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35 (22.4)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23 (28)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12 (16.2)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0.08 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Chronic kidney failure</w:t>
            </w:r>
            <w:r>
              <w:rPr>
                <w:lang w:val="en-US" w:eastAsia="fr-FR"/>
              </w:rPr>
              <w:t xml:space="preserve"> 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55 (35.3)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28 (34.1)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27 (36.5)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>0.76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>Peptic ulcer</w:t>
            </w:r>
            <w:r>
              <w:rPr>
                <w:lang w:val="en-US" w:eastAsia="fr-FR"/>
              </w:rPr>
              <w:t xml:space="preserve"> 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11 (7.1)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4 (4.9)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7 (9.5)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0.26 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b/>
                <w:bCs/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Liver disease </w:t>
            </w:r>
            <w:r>
              <w:rPr>
                <w:lang w:val="en-US" w:eastAsia="fr-FR"/>
              </w:rPr>
              <w:t>(%)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6 (3.8)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 (1.2)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5 (6.8) 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0.10 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>Solid cancer</w:t>
            </w:r>
            <w:r>
              <w:rPr>
                <w:lang w:val="en-US" w:eastAsia="fr-FR"/>
              </w:rPr>
              <w:t xml:space="preserve"> (%)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41 (26.3)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25 (30.5)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16 (21.6)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0.21 </w:t>
            </w:r>
          </w:p>
        </w:tc>
      </w:tr>
      <w:tr w:rsidR="001920D6" w:rsidRPr="000F6CF4" w:rsidTr="00AF71FF">
        <w:trPr>
          <w:trHeight w:val="330"/>
        </w:trPr>
        <w:tc>
          <w:tcPr>
            <w:tcW w:w="3510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>Connective tissue diseases</w:t>
            </w:r>
            <w:r>
              <w:rPr>
                <w:lang w:val="en-US" w:eastAsia="fr-FR"/>
              </w:rPr>
              <w:t xml:space="preserve"> (%)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6 (3.8)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3 (3.7)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 xml:space="preserve">3 (4.1)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auto"/>
            <w:hideMark/>
          </w:tcPr>
          <w:p w:rsidR="001920D6" w:rsidRPr="000F6CF4" w:rsidRDefault="001920D6" w:rsidP="00AF71FF">
            <w:pPr>
              <w:spacing w:line="360" w:lineRule="auto"/>
              <w:rPr>
                <w:lang w:val="en-US" w:eastAsia="fr-FR"/>
              </w:rPr>
            </w:pPr>
            <w:r w:rsidRPr="000F6CF4">
              <w:rPr>
                <w:lang w:val="en-US" w:eastAsia="fr-FR"/>
              </w:rPr>
              <w:t>0.99</w:t>
            </w:r>
          </w:p>
        </w:tc>
      </w:tr>
      <w:tr w:rsidR="001920D6" w:rsidRPr="000F6CF4" w:rsidTr="00AF71FF">
        <w:trPr>
          <w:trHeight w:val="330"/>
        </w:trPr>
        <w:tc>
          <w:tcPr>
            <w:tcW w:w="9781" w:type="dxa"/>
            <w:gridSpan w:val="5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1920D6" w:rsidRPr="000F6CF4" w:rsidRDefault="001920D6" w:rsidP="00AF71FF">
            <w:pPr>
              <w:pStyle w:val="Sansinterligne"/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Abbreviations: </w:t>
            </w:r>
            <w:r w:rsidRPr="000F6CF4">
              <w:rPr>
                <w:sz w:val="24"/>
                <w:szCs w:val="24"/>
                <w:lang w:val="en-US"/>
              </w:rPr>
              <w:t xml:space="preserve">COPD: Chronic obstructive pulmonary disease. CRP: C-reactive protein </w:t>
            </w:r>
          </w:p>
        </w:tc>
      </w:tr>
    </w:tbl>
    <w:p w:rsidR="00DA5CF0" w:rsidRDefault="00DA5CF0"/>
    <w:sectPr w:rsidR="00DA5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D6"/>
    <w:rsid w:val="000923B9"/>
    <w:rsid w:val="001920D6"/>
    <w:rsid w:val="004E7155"/>
    <w:rsid w:val="00BB76D3"/>
    <w:rsid w:val="00DA5CF0"/>
    <w:rsid w:val="00E1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DBCB0"/>
  <w15:chartTrackingRefBased/>
  <w15:docId w15:val="{0AA14CFF-0C07-E148-9381-1CBF8E17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0D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920D6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2023-07-20T09:31:00Z</dcterms:created>
  <dcterms:modified xsi:type="dcterms:W3CDTF">2023-07-20T09:31:00Z</dcterms:modified>
</cp:coreProperties>
</file>