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AF355" w14:textId="77777777" w:rsidR="00084BD7" w:rsidRDefault="00084BD7" w:rsidP="00346222">
      <w:pPr>
        <w:widowControl w:val="0"/>
        <w:autoSpaceDE w:val="0"/>
        <w:autoSpaceDN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4BD7">
        <w:rPr>
          <w:rFonts w:ascii="Times New Roman" w:hAnsi="Times New Roman" w:cs="Times New Roman"/>
          <w:bCs/>
          <w:sz w:val="24"/>
          <w:szCs w:val="24"/>
        </w:rPr>
        <w:tab/>
      </w:r>
    </w:p>
    <w:p w14:paraId="58E61745" w14:textId="68FD1FC7" w:rsidR="005E15C9" w:rsidRDefault="005E15C9" w:rsidP="00346222">
      <w:pPr>
        <w:widowControl w:val="0"/>
        <w:autoSpaceDE w:val="0"/>
        <w:autoSpaceDN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061">
        <w:rPr>
          <w:rFonts w:ascii="Times New Roman" w:hAnsi="Times New Roman" w:cs="Times New Roman"/>
          <w:b/>
          <w:sz w:val="24"/>
          <w:szCs w:val="24"/>
        </w:rPr>
        <w:t>Immunohistochemistry Protocols</w:t>
      </w:r>
    </w:p>
    <w:p w14:paraId="51B91532" w14:textId="77777777" w:rsidR="00E22201" w:rsidRPr="00E22201" w:rsidRDefault="00E22201" w:rsidP="00346222">
      <w:pPr>
        <w:widowControl w:val="0"/>
        <w:autoSpaceDE w:val="0"/>
        <w:autoSpaceDN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179F8A" w14:textId="77777777" w:rsidR="00084BD7" w:rsidRPr="00084BD7" w:rsidRDefault="00084BD7" w:rsidP="00346222">
      <w:pPr>
        <w:widowControl w:val="0"/>
        <w:autoSpaceDE w:val="0"/>
        <w:autoSpaceDN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084BD7">
        <w:rPr>
          <w:rFonts w:ascii="Times New Roman" w:hAnsi="Times New Roman" w:cs="Times New Roman"/>
          <w:bCs/>
          <w:sz w:val="24"/>
          <w:szCs w:val="24"/>
        </w:rPr>
        <w:t xml:space="preserve">For p16, the criteria (based on expression patterns) proposed by </w:t>
      </w:r>
      <w:proofErr w:type="spellStart"/>
      <w:r w:rsidRPr="00084BD7">
        <w:rPr>
          <w:rFonts w:ascii="Times New Roman" w:hAnsi="Times New Roman" w:cs="Times New Roman"/>
          <w:bCs/>
          <w:sz w:val="24"/>
          <w:szCs w:val="24"/>
        </w:rPr>
        <w:t>Chaux</w:t>
      </w:r>
      <w:proofErr w:type="spellEnd"/>
      <w:r w:rsidRPr="00084BD7">
        <w:rPr>
          <w:rFonts w:ascii="Times New Roman" w:hAnsi="Times New Roman" w:cs="Times New Roman"/>
          <w:bCs/>
          <w:sz w:val="24"/>
          <w:szCs w:val="24"/>
        </w:rPr>
        <w:t xml:space="preserve"> et al. and </w:t>
      </w:r>
      <w:proofErr w:type="spellStart"/>
      <w:r w:rsidR="00854471">
        <w:rPr>
          <w:rFonts w:ascii="Times New Roman" w:hAnsi="Times New Roman" w:cs="Times New Roman"/>
          <w:bCs/>
          <w:sz w:val="24"/>
          <w:szCs w:val="24"/>
        </w:rPr>
        <w:t>Cubilla</w:t>
      </w:r>
      <w:proofErr w:type="spellEnd"/>
      <w:r w:rsidR="00854471">
        <w:rPr>
          <w:rFonts w:ascii="Times New Roman" w:hAnsi="Times New Roman" w:cs="Times New Roman"/>
          <w:bCs/>
          <w:sz w:val="24"/>
          <w:szCs w:val="24"/>
        </w:rPr>
        <w:t xml:space="preserve"> et al. were employed [01, 02</w:t>
      </w:r>
      <w:r w:rsidRPr="00084BD7">
        <w:rPr>
          <w:rFonts w:ascii="Times New Roman" w:hAnsi="Times New Roman" w:cs="Times New Roman"/>
          <w:bCs/>
          <w:sz w:val="24"/>
          <w:szCs w:val="24"/>
        </w:rPr>
        <w:t xml:space="preserve">]. </w:t>
      </w:r>
      <w:proofErr w:type="spellStart"/>
      <w:r w:rsidRPr="00084BD7">
        <w:rPr>
          <w:rFonts w:ascii="Times New Roman" w:hAnsi="Times New Roman" w:cs="Times New Roman"/>
          <w:bCs/>
          <w:sz w:val="24"/>
          <w:szCs w:val="24"/>
        </w:rPr>
        <w:t>Hyperreactivity</w:t>
      </w:r>
      <w:proofErr w:type="spellEnd"/>
      <w:r w:rsidRPr="00084BD7">
        <w:rPr>
          <w:rFonts w:ascii="Times New Roman" w:hAnsi="Times New Roman" w:cs="Times New Roman"/>
          <w:bCs/>
          <w:sz w:val="24"/>
          <w:szCs w:val="24"/>
        </w:rPr>
        <w:t xml:space="preserve"> standards were used, and nuclear versus cytoplasmic positivity was considered in all neoplastic cells.</w:t>
      </w:r>
    </w:p>
    <w:p w14:paraId="3B503312" w14:textId="77777777" w:rsidR="00084BD7" w:rsidRPr="00084BD7" w:rsidRDefault="00084BD7" w:rsidP="00346222">
      <w:pPr>
        <w:widowControl w:val="0"/>
        <w:autoSpaceDE w:val="0"/>
        <w:autoSpaceDN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4BD7">
        <w:rPr>
          <w:rFonts w:ascii="Times New Roman" w:hAnsi="Times New Roman" w:cs="Times New Roman"/>
          <w:bCs/>
          <w:sz w:val="24"/>
          <w:szCs w:val="24"/>
        </w:rPr>
        <w:tab/>
        <w:t xml:space="preserve">For p53, the expression classification system was very similar </w:t>
      </w:r>
      <w:r w:rsidR="00854471">
        <w:rPr>
          <w:rFonts w:ascii="Times New Roman" w:hAnsi="Times New Roman" w:cs="Times New Roman"/>
          <w:bCs/>
          <w:sz w:val="24"/>
          <w:szCs w:val="24"/>
        </w:rPr>
        <w:t xml:space="preserve">to that used by </w:t>
      </w:r>
      <w:proofErr w:type="spellStart"/>
      <w:r w:rsidR="00854471">
        <w:rPr>
          <w:rFonts w:ascii="Times New Roman" w:hAnsi="Times New Roman" w:cs="Times New Roman"/>
          <w:bCs/>
          <w:sz w:val="24"/>
          <w:szCs w:val="24"/>
        </w:rPr>
        <w:t>Gunia</w:t>
      </w:r>
      <w:proofErr w:type="spellEnd"/>
      <w:r w:rsidR="00854471">
        <w:rPr>
          <w:rFonts w:ascii="Times New Roman" w:hAnsi="Times New Roman" w:cs="Times New Roman"/>
          <w:bCs/>
          <w:sz w:val="24"/>
          <w:szCs w:val="24"/>
        </w:rPr>
        <w:t xml:space="preserve"> et al. [03</w:t>
      </w:r>
      <w:r w:rsidRPr="00084BD7">
        <w:rPr>
          <w:rFonts w:ascii="Times New Roman" w:hAnsi="Times New Roman" w:cs="Times New Roman"/>
          <w:bCs/>
          <w:sz w:val="24"/>
          <w:szCs w:val="24"/>
        </w:rPr>
        <w:t>]. The labeling analyses considered the presence or absence of positivity, the thickness of the affected epithelium, and the percentage of labeled cells (cytoplasmic or nuclear positivity).</w:t>
      </w:r>
    </w:p>
    <w:p w14:paraId="0EC40D63" w14:textId="77777777" w:rsidR="00084BD7" w:rsidRPr="00084BD7" w:rsidRDefault="00084BD7" w:rsidP="00346222">
      <w:pPr>
        <w:widowControl w:val="0"/>
        <w:autoSpaceDE w:val="0"/>
        <w:autoSpaceDN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4BD7">
        <w:rPr>
          <w:rFonts w:ascii="Times New Roman" w:hAnsi="Times New Roman" w:cs="Times New Roman"/>
          <w:bCs/>
          <w:sz w:val="24"/>
          <w:szCs w:val="24"/>
        </w:rPr>
        <w:tab/>
        <w:t xml:space="preserve">The Ki67 cell proliferation index was determined by counting positive nuclei in 500 to 1000 cells at the microscope's highest magnification (40x objective), as has been used in several </w:t>
      </w:r>
      <w:r w:rsidRPr="00854471">
        <w:rPr>
          <w:rFonts w:ascii="Times New Roman" w:hAnsi="Times New Roman" w:cs="Times New Roman"/>
          <w:bCs/>
          <w:sz w:val="24"/>
          <w:szCs w:val="24"/>
        </w:rPr>
        <w:t>studies [</w:t>
      </w:r>
      <w:r w:rsidR="00854471" w:rsidRPr="00854471">
        <w:rPr>
          <w:rFonts w:ascii="Times New Roman" w:hAnsi="Times New Roman" w:cs="Times New Roman"/>
          <w:bCs/>
          <w:sz w:val="24"/>
          <w:szCs w:val="24"/>
        </w:rPr>
        <w:t>04]</w:t>
      </w:r>
      <w:r w:rsidRPr="0085447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2424C42" w14:textId="77777777" w:rsidR="00084BD7" w:rsidRPr="00084BD7" w:rsidRDefault="00084BD7" w:rsidP="00346222">
      <w:pPr>
        <w:widowControl w:val="0"/>
        <w:autoSpaceDE w:val="0"/>
        <w:autoSpaceDN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4BD7">
        <w:rPr>
          <w:rFonts w:ascii="Times New Roman" w:hAnsi="Times New Roman" w:cs="Times New Roman"/>
          <w:bCs/>
          <w:sz w:val="24"/>
          <w:szCs w:val="24"/>
        </w:rPr>
        <w:tab/>
        <w:t xml:space="preserve">GLUT-1 expression was individually evaluated in </w:t>
      </w:r>
      <w:proofErr w:type="spellStart"/>
      <w:r w:rsidRPr="00084BD7">
        <w:rPr>
          <w:rFonts w:ascii="Times New Roman" w:hAnsi="Times New Roman" w:cs="Times New Roman"/>
          <w:bCs/>
          <w:sz w:val="24"/>
          <w:szCs w:val="24"/>
        </w:rPr>
        <w:t>verruciform</w:t>
      </w:r>
      <w:proofErr w:type="spellEnd"/>
      <w:r w:rsidRPr="00084BD7">
        <w:rPr>
          <w:rFonts w:ascii="Times New Roman" w:hAnsi="Times New Roman" w:cs="Times New Roman"/>
          <w:bCs/>
          <w:sz w:val="24"/>
          <w:szCs w:val="24"/>
        </w:rPr>
        <w:t xml:space="preserve"> and invasive tumors using previous findings from other series. Regardless of the type of lesion, labeling on the membrane and in the cytoplasm</w:t>
      </w:r>
      <w:r w:rsidRPr="00084BD7">
        <w:rPr>
          <w:rFonts w:ascii="Times New Roman" w:eastAsia="MS Mincho" w:hAnsi="Times New Roman" w:cs="Times New Roman"/>
          <w:bCs/>
          <w:sz w:val="24"/>
          <w:szCs w:val="24"/>
        </w:rPr>
        <w:t xml:space="preserve"> was assessed</w:t>
      </w:r>
      <w:r w:rsidRPr="00084BD7">
        <w:rPr>
          <w:rFonts w:ascii="Times New Roman" w:hAnsi="Times New Roman" w:cs="Times New Roman"/>
          <w:bCs/>
          <w:sz w:val="24"/>
          <w:szCs w:val="24"/>
        </w:rPr>
        <w:t xml:space="preserve">. Cytoplasmic staining was predominant, generally homogeneous, </w:t>
      </w:r>
      <w:r w:rsidRPr="00084BD7">
        <w:rPr>
          <w:rFonts w:ascii="Times New Roman" w:eastAsia="MS Mincho" w:hAnsi="Times New Roman" w:cs="Times New Roman"/>
          <w:bCs/>
          <w:sz w:val="24"/>
          <w:szCs w:val="24"/>
        </w:rPr>
        <w:t xml:space="preserve">and </w:t>
      </w:r>
      <w:r w:rsidRPr="00084BD7">
        <w:rPr>
          <w:rFonts w:ascii="Times New Roman" w:hAnsi="Times New Roman" w:cs="Times New Roman"/>
          <w:bCs/>
          <w:sz w:val="24"/>
          <w:szCs w:val="24"/>
        </w:rPr>
        <w:t xml:space="preserve">rarely granular, and cytoplasmic staining intensity was more significant than </w:t>
      </w:r>
      <w:r w:rsidRPr="00084BD7">
        <w:rPr>
          <w:rFonts w:ascii="Times New Roman" w:eastAsia="MS Mincho" w:hAnsi="Times New Roman" w:cs="Times New Roman"/>
          <w:bCs/>
          <w:sz w:val="24"/>
          <w:szCs w:val="24"/>
        </w:rPr>
        <w:t xml:space="preserve">that of </w:t>
      </w:r>
      <w:r w:rsidR="00854471">
        <w:rPr>
          <w:rFonts w:ascii="Times New Roman" w:hAnsi="Times New Roman" w:cs="Times New Roman"/>
          <w:bCs/>
          <w:sz w:val="24"/>
          <w:szCs w:val="24"/>
        </w:rPr>
        <w:t>membrane staining intensity [05</w:t>
      </w:r>
      <w:r w:rsidRPr="00084BD7">
        <w:rPr>
          <w:rFonts w:ascii="Times New Roman" w:hAnsi="Times New Roman" w:cs="Times New Roman"/>
          <w:bCs/>
          <w:sz w:val="24"/>
          <w:szCs w:val="24"/>
        </w:rPr>
        <w:t>].</w:t>
      </w:r>
    </w:p>
    <w:p w14:paraId="147449C9" w14:textId="77777777" w:rsidR="00084BD7" w:rsidRPr="00084BD7" w:rsidRDefault="00084BD7" w:rsidP="00346222">
      <w:pPr>
        <w:widowControl w:val="0"/>
        <w:autoSpaceDE w:val="0"/>
        <w:autoSpaceDN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4BD7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084BD7">
        <w:rPr>
          <w:rFonts w:ascii="Times New Roman" w:hAnsi="Times New Roman" w:cs="Times New Roman"/>
          <w:bCs/>
          <w:sz w:val="24"/>
          <w:szCs w:val="24"/>
        </w:rPr>
        <w:t>Immunostaining</w:t>
      </w:r>
      <w:proofErr w:type="spellEnd"/>
      <w:r w:rsidRPr="00084BD7">
        <w:rPr>
          <w:rFonts w:ascii="Times New Roman" w:hAnsi="Times New Roman" w:cs="Times New Roman"/>
          <w:bCs/>
          <w:sz w:val="24"/>
          <w:szCs w:val="24"/>
        </w:rPr>
        <w:t xml:space="preserve"> for HK-II was evaluated by </w:t>
      </w:r>
      <w:proofErr w:type="spellStart"/>
      <w:r w:rsidRPr="00084BD7">
        <w:rPr>
          <w:rFonts w:ascii="Times New Roman" w:hAnsi="Times New Roman" w:cs="Times New Roman"/>
          <w:bCs/>
          <w:sz w:val="24"/>
          <w:szCs w:val="24"/>
        </w:rPr>
        <w:t>semiquantitative</w:t>
      </w:r>
      <w:proofErr w:type="spellEnd"/>
      <w:r w:rsidRPr="00084BD7">
        <w:rPr>
          <w:rFonts w:ascii="Times New Roman" w:hAnsi="Times New Roman" w:cs="Times New Roman"/>
          <w:bCs/>
          <w:sz w:val="24"/>
          <w:szCs w:val="24"/>
        </w:rPr>
        <w:t xml:space="preserve"> analysis of random fields. </w:t>
      </w:r>
      <w:proofErr w:type="gramStart"/>
      <w:r w:rsidRPr="00084BD7">
        <w:rPr>
          <w:rFonts w:ascii="Times New Roman" w:eastAsia="MS Mincho" w:hAnsi="Times New Roman" w:cs="Times New Roman"/>
          <w:bCs/>
          <w:sz w:val="24"/>
          <w:szCs w:val="24"/>
        </w:rPr>
        <w:t xml:space="preserve">A </w:t>
      </w:r>
      <w:r w:rsidRPr="00084BD7">
        <w:rPr>
          <w:rFonts w:ascii="Times New Roman" w:hAnsi="Times New Roman" w:cs="Times New Roman"/>
          <w:bCs/>
          <w:sz w:val="24"/>
          <w:szCs w:val="24"/>
        </w:rPr>
        <w:t xml:space="preserve">minimum of 500 cells </w:t>
      </w:r>
      <w:r w:rsidRPr="00084BD7">
        <w:rPr>
          <w:rFonts w:ascii="Times New Roman" w:eastAsia="MS Mincho" w:hAnsi="Times New Roman" w:cs="Times New Roman"/>
          <w:bCs/>
          <w:sz w:val="24"/>
          <w:szCs w:val="24"/>
        </w:rPr>
        <w:t>were</w:t>
      </w:r>
      <w:proofErr w:type="gramEnd"/>
      <w:r w:rsidRPr="00084BD7">
        <w:rPr>
          <w:rFonts w:ascii="Times New Roman" w:eastAsia="MS Mincho" w:hAnsi="Times New Roman" w:cs="Times New Roman"/>
          <w:bCs/>
          <w:sz w:val="24"/>
          <w:szCs w:val="24"/>
        </w:rPr>
        <w:t xml:space="preserve"> counted </w:t>
      </w:r>
      <w:r w:rsidRPr="00084BD7">
        <w:rPr>
          <w:rFonts w:ascii="Times New Roman" w:hAnsi="Times New Roman" w:cs="Times New Roman"/>
          <w:bCs/>
          <w:sz w:val="24"/>
          <w:szCs w:val="24"/>
        </w:rPr>
        <w:t xml:space="preserve">at 40-fold magnification using </w:t>
      </w:r>
      <w:proofErr w:type="spellStart"/>
      <w:r w:rsidRPr="00084BD7">
        <w:rPr>
          <w:rFonts w:ascii="Times New Roman" w:eastAsia="MS Mincho" w:hAnsi="Times New Roman" w:cs="Times New Roman"/>
          <w:bCs/>
          <w:sz w:val="24"/>
          <w:szCs w:val="24"/>
        </w:rPr>
        <w:t>ImageJ</w:t>
      </w:r>
      <w:proofErr w:type="spellEnd"/>
      <w:r w:rsidRPr="00084BD7">
        <w:rPr>
          <w:rFonts w:ascii="Times New Roman" w:eastAsia="MS Mincho" w:hAnsi="Times New Roman" w:cs="Times New Roman"/>
          <w:bCs/>
          <w:sz w:val="24"/>
          <w:szCs w:val="24"/>
        </w:rPr>
        <w:t xml:space="preserve"> </w:t>
      </w:r>
      <w:r w:rsidRPr="00084BD7">
        <w:rPr>
          <w:rFonts w:ascii="Times New Roman" w:hAnsi="Times New Roman" w:cs="Times New Roman"/>
          <w:bCs/>
          <w:sz w:val="24"/>
          <w:szCs w:val="24"/>
        </w:rPr>
        <w:t>software (Research Service Branch, NIH.gov). The software evaluates the percentage of labeled cells, stratified by staining intensity; most cases showed cytoplasmic positivity, with membr</w:t>
      </w:r>
      <w:r w:rsidR="00854471">
        <w:rPr>
          <w:rFonts w:ascii="Times New Roman" w:hAnsi="Times New Roman" w:cs="Times New Roman"/>
          <w:bCs/>
          <w:sz w:val="24"/>
          <w:szCs w:val="24"/>
        </w:rPr>
        <w:t>ane positivity in some cases [06</w:t>
      </w:r>
      <w:r w:rsidRPr="00084BD7">
        <w:rPr>
          <w:rFonts w:ascii="Times New Roman" w:hAnsi="Times New Roman" w:cs="Times New Roman"/>
          <w:bCs/>
          <w:sz w:val="24"/>
          <w:szCs w:val="24"/>
        </w:rPr>
        <w:t>].</w:t>
      </w:r>
    </w:p>
    <w:p w14:paraId="4C3F5446" w14:textId="77777777" w:rsidR="00084BD7" w:rsidRPr="00084BD7" w:rsidRDefault="00084BD7" w:rsidP="00346222">
      <w:pPr>
        <w:widowControl w:val="0"/>
        <w:autoSpaceDE w:val="0"/>
        <w:autoSpaceDN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4BD7">
        <w:rPr>
          <w:rFonts w:ascii="Times New Roman" w:hAnsi="Times New Roman" w:cs="Times New Roman"/>
          <w:bCs/>
          <w:sz w:val="24"/>
          <w:szCs w:val="24"/>
        </w:rPr>
        <w:tab/>
        <w:t>The following categories were established for each analyzed marker based on the evidence described above.</w:t>
      </w:r>
    </w:p>
    <w:p w14:paraId="3490DA5F" w14:textId="77777777" w:rsidR="00084BD7" w:rsidRPr="00084BD7" w:rsidRDefault="00084BD7" w:rsidP="00346222">
      <w:pPr>
        <w:widowControl w:val="0"/>
        <w:autoSpaceDE w:val="0"/>
        <w:autoSpaceDN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4BD7"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  <w:proofErr w:type="gramStart"/>
      <w:r w:rsidRPr="00084BD7">
        <w:rPr>
          <w:rFonts w:ascii="Times New Roman" w:hAnsi="Times New Roman" w:cs="Times New Roman"/>
          <w:b/>
          <w:bCs/>
          <w:sz w:val="24"/>
          <w:szCs w:val="24"/>
        </w:rPr>
        <w:t>p16</w:t>
      </w:r>
      <w:proofErr w:type="gramEnd"/>
      <w:r w:rsidRPr="00084B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4BD7">
        <w:rPr>
          <w:rFonts w:ascii="Times New Roman" w:hAnsi="Times New Roman" w:cs="Times New Roman"/>
          <w:bCs/>
          <w:sz w:val="24"/>
          <w:szCs w:val="24"/>
        </w:rPr>
        <w:t>– The percentage of positive neoplastic cells, intensity of the reaction and the location in the epithelium were categorized as follows: 0 - no staining; 1 - isolated positive cells; 2 - extensive, discontinuous staining of positive cells; 3 - intense and continuous cytoplasmic and/or nuclear “en bloc” staining.</w:t>
      </w:r>
    </w:p>
    <w:p w14:paraId="3416394B" w14:textId="77777777" w:rsidR="00084BD7" w:rsidRPr="00084BD7" w:rsidRDefault="00084BD7" w:rsidP="00346222">
      <w:pPr>
        <w:widowControl w:val="0"/>
        <w:autoSpaceDE w:val="0"/>
        <w:autoSpaceDN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4BD7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 w:rsidRPr="00084BD7">
        <w:rPr>
          <w:rFonts w:ascii="Times New Roman" w:hAnsi="Times New Roman" w:cs="Times New Roman"/>
          <w:b/>
          <w:bCs/>
          <w:sz w:val="24"/>
          <w:szCs w:val="24"/>
        </w:rPr>
        <w:t>p53</w:t>
      </w:r>
      <w:proofErr w:type="gramEnd"/>
      <w:r w:rsidRPr="00084B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084BD7">
        <w:rPr>
          <w:rFonts w:ascii="Times New Roman" w:hAnsi="Times New Roman" w:cs="Times New Roman"/>
          <w:bCs/>
          <w:sz w:val="24"/>
          <w:szCs w:val="24"/>
        </w:rPr>
        <w:t>Semiquantitative</w:t>
      </w:r>
      <w:proofErr w:type="spellEnd"/>
      <w:r w:rsidRPr="00084BD7">
        <w:rPr>
          <w:rFonts w:ascii="Times New Roman" w:hAnsi="Times New Roman" w:cs="Times New Roman"/>
          <w:bCs/>
          <w:sz w:val="24"/>
          <w:szCs w:val="24"/>
        </w:rPr>
        <w:t xml:space="preserve"> categorization based on three criteria (localization and relative thickness, continuous staining, and intensity) was performed: 0- negative; 1- weak positive: discontinuous staining present in less than 50% of the cells; 2- moderate positive: strong and weak staining present </w:t>
      </w:r>
      <w:r w:rsidRPr="00084BD7">
        <w:rPr>
          <w:rFonts w:ascii="Times New Roman" w:eastAsia="MS Mincho" w:hAnsi="Times New Roman" w:cs="Times New Roman"/>
          <w:bCs/>
          <w:sz w:val="24"/>
          <w:szCs w:val="24"/>
        </w:rPr>
        <w:t xml:space="preserve">in </w:t>
      </w:r>
      <w:r w:rsidRPr="00084BD7">
        <w:rPr>
          <w:rFonts w:ascii="Times New Roman" w:hAnsi="Times New Roman" w:cs="Times New Roman"/>
          <w:bCs/>
          <w:sz w:val="24"/>
          <w:szCs w:val="24"/>
        </w:rPr>
        <w:t>≥50% of the cells; 3- strong positive: strong staining in ≥50% of the cells in the neoplastic nests.</w:t>
      </w:r>
    </w:p>
    <w:p w14:paraId="53A0B05C" w14:textId="77777777" w:rsidR="00084BD7" w:rsidRPr="00084BD7" w:rsidRDefault="00084BD7" w:rsidP="00346222">
      <w:pPr>
        <w:widowControl w:val="0"/>
        <w:autoSpaceDE w:val="0"/>
        <w:autoSpaceDN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4BD7">
        <w:rPr>
          <w:rFonts w:ascii="Times New Roman" w:hAnsi="Times New Roman" w:cs="Times New Roman"/>
          <w:bCs/>
          <w:sz w:val="24"/>
          <w:szCs w:val="24"/>
        </w:rPr>
        <w:tab/>
      </w:r>
      <w:r w:rsidRPr="00084BD7">
        <w:rPr>
          <w:rFonts w:ascii="Times New Roman" w:hAnsi="Times New Roman" w:cs="Times New Roman"/>
          <w:b/>
          <w:bCs/>
          <w:sz w:val="24"/>
          <w:szCs w:val="24"/>
        </w:rPr>
        <w:t>Ki67</w:t>
      </w:r>
      <w:r w:rsidRPr="00084BD7">
        <w:rPr>
          <w:rFonts w:ascii="Times New Roman" w:hAnsi="Times New Roman" w:cs="Times New Roman"/>
          <w:bCs/>
          <w:sz w:val="24"/>
          <w:szCs w:val="24"/>
        </w:rPr>
        <w:t xml:space="preserve"> - The positive </w:t>
      </w:r>
      <w:r w:rsidRPr="00084BD7">
        <w:rPr>
          <w:rFonts w:ascii="Times New Roman" w:eastAsia="MS Mincho" w:hAnsi="Times New Roman" w:cs="Times New Roman"/>
          <w:bCs/>
          <w:sz w:val="24"/>
          <w:szCs w:val="24"/>
        </w:rPr>
        <w:t>cell</w:t>
      </w:r>
      <w:r w:rsidRPr="00084BD7">
        <w:rPr>
          <w:rFonts w:ascii="Times New Roman" w:hAnsi="Times New Roman" w:cs="Times New Roman"/>
          <w:bCs/>
          <w:sz w:val="24"/>
          <w:szCs w:val="24"/>
        </w:rPr>
        <w:t xml:space="preserve"> percentage (positive neoplastic cells/all neoplastic cells*100) was </w:t>
      </w:r>
      <w:proofErr w:type="spellStart"/>
      <w:r w:rsidRPr="00084BD7">
        <w:rPr>
          <w:rFonts w:ascii="Times New Roman" w:hAnsi="Times New Roman" w:cs="Times New Roman"/>
          <w:bCs/>
          <w:sz w:val="24"/>
          <w:szCs w:val="24"/>
        </w:rPr>
        <w:t>semiquantitatively</w:t>
      </w:r>
      <w:proofErr w:type="spellEnd"/>
      <w:r w:rsidRPr="00084BD7">
        <w:rPr>
          <w:rFonts w:ascii="Times New Roman" w:hAnsi="Times New Roman" w:cs="Times New Roman"/>
          <w:bCs/>
          <w:sz w:val="24"/>
          <w:szCs w:val="24"/>
        </w:rPr>
        <w:t xml:space="preserve"> calculated, resulting in a number ranging from 0 to 100.</w:t>
      </w:r>
    </w:p>
    <w:p w14:paraId="569AA983" w14:textId="77777777" w:rsidR="00084BD7" w:rsidRPr="00713061" w:rsidRDefault="00084BD7" w:rsidP="00346222">
      <w:pPr>
        <w:widowControl w:val="0"/>
        <w:autoSpaceDE w:val="0"/>
        <w:autoSpaceDN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4BD7">
        <w:rPr>
          <w:rFonts w:ascii="Times New Roman" w:hAnsi="Times New Roman" w:cs="Times New Roman"/>
          <w:b/>
          <w:bCs/>
          <w:sz w:val="24"/>
          <w:szCs w:val="24"/>
        </w:rPr>
        <w:tab/>
        <w:t>GLUT-1 and Hexokinase II (HK-II)</w:t>
      </w:r>
      <w:r w:rsidRPr="00084BD7">
        <w:rPr>
          <w:rFonts w:ascii="Times New Roman" w:hAnsi="Times New Roman" w:cs="Times New Roman"/>
          <w:bCs/>
          <w:sz w:val="24"/>
          <w:szCs w:val="24"/>
        </w:rPr>
        <w:t xml:space="preserve"> - Membrane and cytoplasmic staining were evaluated separately: intensity: 0- absence of staining or isolated cells with weak staining; 1- weak staining (25-50% of the membrane); 2- moderate staining (50-75% of the membrane); 3- strong staining (more than 75% of the membrane). The membrane and cytoplasmic staining scores were summed, and the following scheme was used: a) HK-II: 0- no staining, 1- staining &lt; 3; 2- staining &gt;3 and &lt;4,5; and 3- staining &gt;4,5. b) GLUT-1: 0- no staining, 1- staining &lt; 3; 2- staining &gt;3 and &lt;4; and 3- staining &gt;4.</w:t>
      </w:r>
    </w:p>
    <w:p w14:paraId="0665FC9B" w14:textId="77777777" w:rsidR="00691BAC" w:rsidRDefault="00691BAC" w:rsidP="00346222">
      <w:pPr>
        <w:spacing w:line="480" w:lineRule="auto"/>
      </w:pPr>
      <w:bookmarkStart w:id="0" w:name="_GoBack"/>
      <w:bookmarkEnd w:id="0"/>
    </w:p>
    <w:p w14:paraId="11987D02" w14:textId="77777777" w:rsidR="005E15C9" w:rsidRPr="005E15C9" w:rsidRDefault="005E15C9" w:rsidP="00346222">
      <w:pPr>
        <w:adjustRightInd w:val="0"/>
        <w:snapToGri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713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REFERENCES </w:t>
      </w:r>
    </w:p>
    <w:p w14:paraId="22008022" w14:textId="77777777" w:rsidR="005E15C9" w:rsidRDefault="005E15C9" w:rsidP="00346222">
      <w:pPr>
        <w:spacing w:line="480" w:lineRule="auto"/>
      </w:pPr>
    </w:p>
    <w:p w14:paraId="084059FE" w14:textId="77777777" w:rsidR="005E15C9" w:rsidRPr="00713061" w:rsidRDefault="005E15C9" w:rsidP="00346222">
      <w:pPr>
        <w:numPr>
          <w:ilvl w:val="0"/>
          <w:numId w:val="1"/>
        </w:numPr>
        <w:adjustRightInd w:val="0"/>
        <w:snapToGri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713061">
        <w:rPr>
          <w:rFonts w:ascii="Times New Roman" w:hAnsi="Times New Roman" w:cs="Times New Roman"/>
          <w:sz w:val="24"/>
          <w:szCs w:val="24"/>
        </w:rPr>
        <w:t>Chaux</w:t>
      </w:r>
      <w:proofErr w:type="spellEnd"/>
      <w:r w:rsidRPr="00713061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713061">
        <w:rPr>
          <w:rFonts w:ascii="Times New Roman" w:hAnsi="Times New Roman" w:cs="Times New Roman"/>
          <w:sz w:val="24"/>
          <w:szCs w:val="24"/>
        </w:rPr>
        <w:t>Pfannl</w:t>
      </w:r>
      <w:proofErr w:type="spellEnd"/>
      <w:r w:rsidRPr="00713061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713061">
        <w:rPr>
          <w:rFonts w:ascii="Times New Roman" w:hAnsi="Times New Roman" w:cs="Times New Roman"/>
          <w:sz w:val="24"/>
          <w:szCs w:val="24"/>
        </w:rPr>
        <w:t>Lloveras</w:t>
      </w:r>
      <w:proofErr w:type="spellEnd"/>
      <w:r w:rsidRPr="00713061">
        <w:rPr>
          <w:rFonts w:ascii="Times New Roman" w:hAnsi="Times New Roman" w:cs="Times New Roman"/>
          <w:sz w:val="24"/>
          <w:szCs w:val="24"/>
        </w:rPr>
        <w:t xml:space="preserve"> B, et al. (2010) Distinctive association of p16INK4a overexpression with penile intraepithelial </w:t>
      </w:r>
      <w:proofErr w:type="spellStart"/>
      <w:r w:rsidRPr="00713061">
        <w:rPr>
          <w:rFonts w:ascii="Times New Roman" w:hAnsi="Times New Roman" w:cs="Times New Roman"/>
          <w:sz w:val="24"/>
          <w:szCs w:val="24"/>
        </w:rPr>
        <w:t>neoplasia</w:t>
      </w:r>
      <w:proofErr w:type="spellEnd"/>
      <w:r w:rsidRPr="00713061">
        <w:rPr>
          <w:rFonts w:ascii="Times New Roman" w:hAnsi="Times New Roman" w:cs="Times New Roman"/>
          <w:sz w:val="24"/>
          <w:szCs w:val="24"/>
        </w:rPr>
        <w:t xml:space="preserve"> depicting </w:t>
      </w:r>
      <w:r w:rsidRPr="00713061">
        <w:rPr>
          <w:rFonts w:ascii="Times New Roman" w:hAnsi="Times New Roman" w:cs="Times New Roman"/>
          <w:sz w:val="24"/>
          <w:szCs w:val="24"/>
        </w:rPr>
        <w:lastRenderedPageBreak/>
        <w:t xml:space="preserve">warty and/or </w:t>
      </w:r>
      <w:proofErr w:type="spellStart"/>
      <w:r w:rsidRPr="00713061">
        <w:rPr>
          <w:rFonts w:ascii="Times New Roman" w:hAnsi="Times New Roman" w:cs="Times New Roman"/>
          <w:sz w:val="24"/>
          <w:szCs w:val="24"/>
        </w:rPr>
        <w:t>basaloid</w:t>
      </w:r>
      <w:proofErr w:type="spellEnd"/>
      <w:r w:rsidRPr="00713061">
        <w:rPr>
          <w:rFonts w:ascii="Times New Roman" w:hAnsi="Times New Roman" w:cs="Times New Roman"/>
          <w:sz w:val="24"/>
          <w:szCs w:val="24"/>
        </w:rPr>
        <w:t xml:space="preserve"> features: a study of 141 cases evaluating a new nomenclature. Am</w:t>
      </w:r>
      <w:r w:rsidR="00854471">
        <w:rPr>
          <w:rFonts w:ascii="Times New Roman" w:hAnsi="Times New Roman" w:cs="Times New Roman"/>
          <w:sz w:val="24"/>
          <w:szCs w:val="24"/>
        </w:rPr>
        <w:t xml:space="preserve"> </w:t>
      </w:r>
      <w:r w:rsidRPr="00713061">
        <w:rPr>
          <w:rFonts w:ascii="Times New Roman" w:hAnsi="Times New Roman" w:cs="Times New Roman"/>
          <w:sz w:val="24"/>
          <w:szCs w:val="24"/>
        </w:rPr>
        <w:t>J</w:t>
      </w:r>
      <w:r w:rsidR="00854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61">
        <w:rPr>
          <w:rFonts w:ascii="Times New Roman" w:hAnsi="Times New Roman" w:cs="Times New Roman"/>
          <w:sz w:val="24"/>
          <w:szCs w:val="24"/>
        </w:rPr>
        <w:t>Surg</w:t>
      </w:r>
      <w:proofErr w:type="spellEnd"/>
      <w:r w:rsidR="00854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61">
        <w:rPr>
          <w:rFonts w:ascii="Times New Roman" w:hAnsi="Times New Roman" w:cs="Times New Roman"/>
          <w:sz w:val="24"/>
          <w:szCs w:val="24"/>
        </w:rPr>
        <w:t>Pathol</w:t>
      </w:r>
      <w:proofErr w:type="spellEnd"/>
      <w:r w:rsidRPr="00713061">
        <w:rPr>
          <w:rFonts w:ascii="Times New Roman" w:hAnsi="Times New Roman" w:cs="Times New Roman"/>
          <w:sz w:val="24"/>
          <w:szCs w:val="24"/>
        </w:rPr>
        <w:t xml:space="preserve"> 34:385-92.</w:t>
      </w:r>
    </w:p>
    <w:p w14:paraId="27C91D3F" w14:textId="77777777" w:rsidR="005E15C9" w:rsidRPr="00713061" w:rsidRDefault="005E15C9" w:rsidP="00346222">
      <w:pPr>
        <w:numPr>
          <w:ilvl w:val="0"/>
          <w:numId w:val="1"/>
        </w:numPr>
        <w:adjustRightInd w:val="0"/>
        <w:snapToGri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71306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Cubilla</w:t>
      </w:r>
      <w:proofErr w:type="spellEnd"/>
      <w:r w:rsidRPr="0071306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AL, </w:t>
      </w:r>
      <w:proofErr w:type="spellStart"/>
      <w:r w:rsidRPr="0071306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Lloveras</w:t>
      </w:r>
      <w:proofErr w:type="spellEnd"/>
      <w:r w:rsidRPr="0071306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B, </w:t>
      </w:r>
      <w:proofErr w:type="spellStart"/>
      <w:r w:rsidRPr="0071306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Alejo</w:t>
      </w:r>
      <w:proofErr w:type="spellEnd"/>
      <w:r w:rsidRPr="0071306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M, et al. (2010) Value of </w:t>
      </w:r>
      <w:proofErr w:type="gramStart"/>
      <w:r w:rsidRPr="0071306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p16(</w:t>
      </w:r>
      <w:proofErr w:type="gramEnd"/>
      <w:r w:rsidRPr="0071306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INK)(4)(a) in the pathology of invasive penile squamous cell carcinomas: A report of 202 cases. Am</w:t>
      </w:r>
      <w:r w:rsidR="0085447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1306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J</w:t>
      </w:r>
      <w:r w:rsidR="0085447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1306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Surg</w:t>
      </w:r>
      <w:proofErr w:type="spellEnd"/>
      <w:r w:rsidR="0085447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1306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Pathol</w:t>
      </w:r>
      <w:proofErr w:type="spellEnd"/>
      <w:r w:rsidRPr="0071306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35:253-261.</w:t>
      </w:r>
    </w:p>
    <w:p w14:paraId="6973C7A9" w14:textId="77777777" w:rsidR="005E15C9" w:rsidRPr="00713061" w:rsidRDefault="005E15C9" w:rsidP="00346222">
      <w:pPr>
        <w:numPr>
          <w:ilvl w:val="0"/>
          <w:numId w:val="1"/>
        </w:numPr>
        <w:adjustRightInd w:val="0"/>
        <w:snapToGri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713061">
        <w:rPr>
          <w:rFonts w:ascii="Times New Roman" w:hAnsi="Times New Roman" w:cs="Times New Roman"/>
          <w:sz w:val="24"/>
          <w:szCs w:val="24"/>
        </w:rPr>
        <w:t>Gunia</w:t>
      </w:r>
      <w:proofErr w:type="spellEnd"/>
      <w:r w:rsidRPr="00713061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713061">
        <w:rPr>
          <w:rFonts w:ascii="Times New Roman" w:hAnsi="Times New Roman" w:cs="Times New Roman"/>
          <w:sz w:val="24"/>
          <w:szCs w:val="24"/>
        </w:rPr>
        <w:t>Kakies</w:t>
      </w:r>
      <w:proofErr w:type="spellEnd"/>
      <w:r w:rsidRPr="00713061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713061">
        <w:rPr>
          <w:rFonts w:ascii="Times New Roman" w:hAnsi="Times New Roman" w:cs="Times New Roman"/>
          <w:sz w:val="24"/>
          <w:szCs w:val="24"/>
        </w:rPr>
        <w:t>Erbersdobler</w:t>
      </w:r>
      <w:proofErr w:type="spellEnd"/>
      <w:r w:rsidRPr="00713061">
        <w:rPr>
          <w:rFonts w:ascii="Times New Roman" w:hAnsi="Times New Roman" w:cs="Times New Roman"/>
          <w:sz w:val="24"/>
          <w:szCs w:val="24"/>
        </w:rPr>
        <w:t xml:space="preserve"> A et al. (2012) Expression of p53, p21 and </w:t>
      </w:r>
      <w:proofErr w:type="spellStart"/>
      <w:r w:rsidRPr="00713061">
        <w:rPr>
          <w:rFonts w:ascii="Times New Roman" w:hAnsi="Times New Roman" w:cs="Times New Roman"/>
          <w:sz w:val="24"/>
          <w:szCs w:val="24"/>
        </w:rPr>
        <w:t>cyclin</w:t>
      </w:r>
      <w:proofErr w:type="spellEnd"/>
      <w:r w:rsidRPr="00713061">
        <w:rPr>
          <w:rFonts w:ascii="Times New Roman" w:hAnsi="Times New Roman" w:cs="Times New Roman"/>
          <w:sz w:val="24"/>
          <w:szCs w:val="24"/>
        </w:rPr>
        <w:t xml:space="preserve"> D1 in penile cancer: p53 predicts poor prognosis. J</w:t>
      </w:r>
      <w:r w:rsidR="00854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61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="00854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61">
        <w:rPr>
          <w:rFonts w:ascii="Times New Roman" w:hAnsi="Times New Roman" w:cs="Times New Roman"/>
          <w:sz w:val="24"/>
          <w:szCs w:val="24"/>
        </w:rPr>
        <w:t>Pathol</w:t>
      </w:r>
      <w:proofErr w:type="spellEnd"/>
      <w:r w:rsidRPr="00713061">
        <w:rPr>
          <w:rFonts w:ascii="Times New Roman" w:hAnsi="Times New Roman" w:cs="Times New Roman"/>
          <w:sz w:val="24"/>
          <w:szCs w:val="24"/>
        </w:rPr>
        <w:t xml:space="preserve"> 65:232-6</w:t>
      </w:r>
    </w:p>
    <w:p w14:paraId="19BF8D11" w14:textId="77777777" w:rsidR="005E15C9" w:rsidRPr="00713061" w:rsidRDefault="005E15C9" w:rsidP="00346222">
      <w:pPr>
        <w:numPr>
          <w:ilvl w:val="0"/>
          <w:numId w:val="1"/>
        </w:numPr>
        <w:adjustRightInd w:val="0"/>
        <w:snapToGri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713061">
        <w:rPr>
          <w:rFonts w:ascii="Times New Roman" w:hAnsi="Times New Roman" w:cs="Times New Roman"/>
          <w:sz w:val="24"/>
          <w:szCs w:val="24"/>
        </w:rPr>
        <w:t xml:space="preserve">Gentile V, </w:t>
      </w:r>
      <w:proofErr w:type="spellStart"/>
      <w:r w:rsidRPr="00713061">
        <w:rPr>
          <w:rFonts w:ascii="Times New Roman" w:hAnsi="Times New Roman" w:cs="Times New Roman"/>
          <w:sz w:val="24"/>
          <w:szCs w:val="24"/>
        </w:rPr>
        <w:t>Vicini</w:t>
      </w:r>
      <w:proofErr w:type="spellEnd"/>
      <w:r w:rsidRPr="00713061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713061">
        <w:rPr>
          <w:rFonts w:ascii="Times New Roman" w:hAnsi="Times New Roman" w:cs="Times New Roman"/>
          <w:sz w:val="24"/>
          <w:szCs w:val="24"/>
        </w:rPr>
        <w:t>Giacomelli</w:t>
      </w:r>
      <w:proofErr w:type="spellEnd"/>
      <w:r w:rsidRPr="00713061">
        <w:rPr>
          <w:rFonts w:ascii="Times New Roman" w:hAnsi="Times New Roman" w:cs="Times New Roman"/>
          <w:sz w:val="24"/>
          <w:szCs w:val="24"/>
        </w:rPr>
        <w:t xml:space="preserve"> L et al. (2006) Detection of human papillomavirus DNA, p53 and ki67 expression in penile carcinomas. </w:t>
      </w:r>
      <w:proofErr w:type="spellStart"/>
      <w:r w:rsidRPr="0071306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="00854471">
        <w:rPr>
          <w:rFonts w:ascii="Times New Roman" w:hAnsi="Times New Roman" w:cs="Times New Roman"/>
          <w:sz w:val="24"/>
          <w:szCs w:val="24"/>
        </w:rPr>
        <w:t xml:space="preserve"> </w:t>
      </w:r>
      <w:r w:rsidRPr="00713061">
        <w:rPr>
          <w:rFonts w:ascii="Times New Roman" w:hAnsi="Times New Roman" w:cs="Times New Roman"/>
          <w:sz w:val="24"/>
          <w:szCs w:val="24"/>
        </w:rPr>
        <w:t>J</w:t>
      </w:r>
      <w:r w:rsidR="00854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61">
        <w:rPr>
          <w:rFonts w:ascii="Times New Roman" w:hAnsi="Times New Roman" w:cs="Times New Roman"/>
          <w:sz w:val="24"/>
          <w:szCs w:val="24"/>
        </w:rPr>
        <w:t>Immunopathol</w:t>
      </w:r>
      <w:proofErr w:type="spellEnd"/>
      <w:r w:rsidR="00854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61">
        <w:rPr>
          <w:rFonts w:ascii="Times New Roman" w:hAnsi="Times New Roman" w:cs="Times New Roman"/>
          <w:sz w:val="24"/>
          <w:szCs w:val="24"/>
        </w:rPr>
        <w:t>Pharmacol</w:t>
      </w:r>
      <w:proofErr w:type="spellEnd"/>
      <w:r w:rsidRPr="00713061">
        <w:rPr>
          <w:rFonts w:ascii="Times New Roman" w:hAnsi="Times New Roman" w:cs="Times New Roman"/>
          <w:sz w:val="24"/>
          <w:szCs w:val="24"/>
        </w:rPr>
        <w:t xml:space="preserve"> 19:209-15</w:t>
      </w:r>
    </w:p>
    <w:p w14:paraId="64938384" w14:textId="77777777" w:rsidR="005E15C9" w:rsidRPr="00713061" w:rsidRDefault="005E15C9" w:rsidP="00346222">
      <w:pPr>
        <w:numPr>
          <w:ilvl w:val="0"/>
          <w:numId w:val="1"/>
        </w:numPr>
        <w:adjustRightInd w:val="0"/>
        <w:snapToGri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71306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Moriyama N, Kurimoto S, </w:t>
      </w:r>
      <w:proofErr w:type="spellStart"/>
      <w:r w:rsidRPr="0071306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Kawabe</w:t>
      </w:r>
      <w:proofErr w:type="spellEnd"/>
      <w:r w:rsidRPr="0071306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K et al. (1997) </w:t>
      </w:r>
      <w:proofErr w:type="spellStart"/>
      <w:r w:rsidRPr="0071306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Immunohistochemical</w:t>
      </w:r>
      <w:proofErr w:type="spellEnd"/>
      <w:r w:rsidRPr="0071306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expression of glucose transporter-1 in human penile proliferative lesions. </w:t>
      </w:r>
      <w:proofErr w:type="spellStart"/>
      <w:r w:rsidRPr="0071306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Histochem</w:t>
      </w:r>
      <w:proofErr w:type="spellEnd"/>
      <w:r w:rsidR="0085447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13061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J 4:273-8</w:t>
      </w:r>
    </w:p>
    <w:p w14:paraId="0A293D97" w14:textId="77777777" w:rsidR="005E15C9" w:rsidRPr="00713061" w:rsidRDefault="005E15C9" w:rsidP="00346222">
      <w:pPr>
        <w:numPr>
          <w:ilvl w:val="0"/>
          <w:numId w:val="1"/>
        </w:numPr>
        <w:adjustRightInd w:val="0"/>
        <w:snapToGri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713061">
        <w:rPr>
          <w:rFonts w:ascii="Times New Roman" w:hAnsi="Times New Roman" w:cs="Times New Roman"/>
          <w:sz w:val="24"/>
          <w:szCs w:val="24"/>
        </w:rPr>
        <w:t xml:space="preserve">Varghese F, </w:t>
      </w:r>
      <w:proofErr w:type="spellStart"/>
      <w:r w:rsidRPr="00713061">
        <w:rPr>
          <w:rFonts w:ascii="Times New Roman" w:hAnsi="Times New Roman" w:cs="Times New Roman"/>
          <w:sz w:val="24"/>
          <w:szCs w:val="24"/>
        </w:rPr>
        <w:t>Bukhari</w:t>
      </w:r>
      <w:proofErr w:type="spellEnd"/>
      <w:r w:rsidRPr="00713061">
        <w:rPr>
          <w:rFonts w:ascii="Times New Roman" w:hAnsi="Times New Roman" w:cs="Times New Roman"/>
          <w:sz w:val="24"/>
          <w:szCs w:val="24"/>
        </w:rPr>
        <w:t xml:space="preserve"> AB, </w:t>
      </w:r>
      <w:proofErr w:type="spellStart"/>
      <w:r w:rsidRPr="00713061">
        <w:rPr>
          <w:rFonts w:ascii="Times New Roman" w:hAnsi="Times New Roman" w:cs="Times New Roman"/>
          <w:sz w:val="24"/>
          <w:szCs w:val="24"/>
        </w:rPr>
        <w:t>Malhotra</w:t>
      </w:r>
      <w:proofErr w:type="spellEnd"/>
      <w:r w:rsidRPr="00713061">
        <w:rPr>
          <w:rFonts w:ascii="Times New Roman" w:hAnsi="Times New Roman" w:cs="Times New Roman"/>
          <w:sz w:val="24"/>
          <w:szCs w:val="24"/>
        </w:rPr>
        <w:t xml:space="preserve"> R, (2014) </w:t>
      </w:r>
      <w:proofErr w:type="gramStart"/>
      <w:r w:rsidRPr="0071306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13061">
        <w:rPr>
          <w:rFonts w:ascii="Times New Roman" w:hAnsi="Times New Roman" w:cs="Times New Roman"/>
          <w:sz w:val="24"/>
          <w:szCs w:val="24"/>
        </w:rPr>
        <w:t xml:space="preserve">. IHC Profiler: an open source plugin for the quantitative evaluation and automated scoring of immunohistochemistry images of human tissue samples. </w:t>
      </w:r>
      <w:proofErr w:type="spellStart"/>
      <w:r w:rsidRPr="00713061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="00854471">
        <w:rPr>
          <w:rFonts w:ascii="Times New Roman" w:hAnsi="Times New Roman" w:cs="Times New Roman"/>
          <w:sz w:val="24"/>
          <w:szCs w:val="24"/>
        </w:rPr>
        <w:t xml:space="preserve"> </w:t>
      </w:r>
      <w:r w:rsidRPr="00713061">
        <w:rPr>
          <w:rFonts w:ascii="Times New Roman" w:hAnsi="Times New Roman" w:cs="Times New Roman"/>
          <w:sz w:val="24"/>
          <w:szCs w:val="24"/>
        </w:rPr>
        <w:t>One 6:9(5)</w:t>
      </w:r>
    </w:p>
    <w:p w14:paraId="6B2C8D24" w14:textId="77777777" w:rsidR="005E15C9" w:rsidRDefault="005E15C9" w:rsidP="00346222">
      <w:pPr>
        <w:spacing w:line="480" w:lineRule="auto"/>
      </w:pPr>
    </w:p>
    <w:sectPr w:rsidR="005E15C9" w:rsidSect="00FE2CD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554D5"/>
    <w:multiLevelType w:val="hybridMultilevel"/>
    <w:tmpl w:val="9B5CC0FE"/>
    <w:lvl w:ilvl="0" w:tplc="7C72A8CC">
      <w:start w:val="1"/>
      <w:numFmt w:val="decimal"/>
      <w:lvlText w:val="[%1]"/>
      <w:lvlJc w:val="left"/>
      <w:pPr>
        <w:ind w:left="1080" w:hanging="720"/>
      </w:pPr>
      <w:rPr>
        <w:rFonts w:hint="default"/>
      </w:rPr>
    </w:lvl>
    <w:lvl w:ilvl="1" w:tplc="284098A2" w:tentative="1">
      <w:start w:val="1"/>
      <w:numFmt w:val="lowerLetter"/>
      <w:lvlText w:val="%2."/>
      <w:lvlJc w:val="left"/>
      <w:pPr>
        <w:ind w:left="1440" w:hanging="360"/>
      </w:pPr>
    </w:lvl>
    <w:lvl w:ilvl="2" w:tplc="005E90E2" w:tentative="1">
      <w:start w:val="1"/>
      <w:numFmt w:val="lowerRoman"/>
      <w:lvlText w:val="%3."/>
      <w:lvlJc w:val="right"/>
      <w:pPr>
        <w:ind w:left="2160" w:hanging="180"/>
      </w:pPr>
    </w:lvl>
    <w:lvl w:ilvl="3" w:tplc="AA18EAB4" w:tentative="1">
      <w:start w:val="1"/>
      <w:numFmt w:val="decimal"/>
      <w:lvlText w:val="%4."/>
      <w:lvlJc w:val="left"/>
      <w:pPr>
        <w:ind w:left="2880" w:hanging="360"/>
      </w:pPr>
    </w:lvl>
    <w:lvl w:ilvl="4" w:tplc="A5F077D4" w:tentative="1">
      <w:start w:val="1"/>
      <w:numFmt w:val="lowerLetter"/>
      <w:lvlText w:val="%5."/>
      <w:lvlJc w:val="left"/>
      <w:pPr>
        <w:ind w:left="3600" w:hanging="360"/>
      </w:pPr>
    </w:lvl>
    <w:lvl w:ilvl="5" w:tplc="83DCFD26" w:tentative="1">
      <w:start w:val="1"/>
      <w:numFmt w:val="lowerRoman"/>
      <w:lvlText w:val="%6."/>
      <w:lvlJc w:val="right"/>
      <w:pPr>
        <w:ind w:left="4320" w:hanging="180"/>
      </w:pPr>
    </w:lvl>
    <w:lvl w:ilvl="6" w:tplc="24FAE13C" w:tentative="1">
      <w:start w:val="1"/>
      <w:numFmt w:val="decimal"/>
      <w:lvlText w:val="%7."/>
      <w:lvlJc w:val="left"/>
      <w:pPr>
        <w:ind w:left="5040" w:hanging="360"/>
      </w:pPr>
    </w:lvl>
    <w:lvl w:ilvl="7" w:tplc="569283DC" w:tentative="1">
      <w:start w:val="1"/>
      <w:numFmt w:val="lowerLetter"/>
      <w:lvlText w:val="%8."/>
      <w:lvlJc w:val="left"/>
      <w:pPr>
        <w:ind w:left="5760" w:hanging="360"/>
      </w:pPr>
    </w:lvl>
    <w:lvl w:ilvl="8" w:tplc="1836424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45"/>
    <w:rsid w:val="00084BD7"/>
    <w:rsid w:val="00167345"/>
    <w:rsid w:val="00346222"/>
    <w:rsid w:val="005E15C9"/>
    <w:rsid w:val="00691BAC"/>
    <w:rsid w:val="00854471"/>
    <w:rsid w:val="00E22201"/>
    <w:rsid w:val="00F11AE4"/>
    <w:rsid w:val="00FE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BEFC9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BD7"/>
    <w:pPr>
      <w:spacing w:after="160" w:line="259" w:lineRule="auto"/>
    </w:pPr>
    <w:rPr>
      <w:sz w:val="22"/>
      <w:szCs w:val="22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BD7"/>
    <w:pPr>
      <w:spacing w:after="160" w:line="259" w:lineRule="auto"/>
    </w:pPr>
    <w:rPr>
      <w:sz w:val="22"/>
      <w:szCs w:val="22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638</Words>
  <Characters>3643</Characters>
  <Application>Microsoft Macintosh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Salazar</dc:creator>
  <cp:keywords/>
  <dc:description/>
  <cp:lastModifiedBy>Andre Salazar</cp:lastModifiedBy>
  <cp:revision>3</cp:revision>
  <dcterms:created xsi:type="dcterms:W3CDTF">2023-02-21T19:36:00Z</dcterms:created>
  <dcterms:modified xsi:type="dcterms:W3CDTF">2023-02-21T20:54:00Z</dcterms:modified>
</cp:coreProperties>
</file>