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59CFD" w14:textId="77777777" w:rsidR="00780CB1" w:rsidRDefault="007B43E8" w:rsidP="007B43E8">
      <w:pPr>
        <w:jc w:val="both"/>
        <w:rPr>
          <w:b/>
          <w:bCs/>
          <w:lang w:val="en-US"/>
        </w:rPr>
      </w:pPr>
      <w:r w:rsidRPr="00AA14B9">
        <w:rPr>
          <w:b/>
          <w:bCs/>
          <w:lang w:val="en-US"/>
        </w:rPr>
        <w:t xml:space="preserve">Supplementary </w:t>
      </w:r>
      <w:r w:rsidR="0077788E">
        <w:rPr>
          <w:b/>
          <w:bCs/>
          <w:lang w:val="en-US"/>
        </w:rPr>
        <w:t>Material</w:t>
      </w:r>
      <w:r w:rsidR="00780CB1">
        <w:rPr>
          <w:b/>
          <w:bCs/>
          <w:lang w:val="en-US"/>
        </w:rPr>
        <w:t xml:space="preserve"> </w:t>
      </w:r>
    </w:p>
    <w:p w14:paraId="2A4476CB" w14:textId="77777777" w:rsidR="00780CB1" w:rsidRDefault="00780CB1" w:rsidP="007B43E8">
      <w:pPr>
        <w:jc w:val="both"/>
        <w:rPr>
          <w:b/>
          <w:bCs/>
          <w:lang w:val="en-US"/>
        </w:rPr>
      </w:pPr>
    </w:p>
    <w:p w14:paraId="1F8E1E44" w14:textId="77777777" w:rsidR="007B43E8" w:rsidRPr="00AA14B9" w:rsidRDefault="00780CB1" w:rsidP="007B43E8">
      <w:pPr>
        <w:jc w:val="both"/>
        <w:rPr>
          <w:b/>
          <w:bCs/>
          <w:lang w:val="en-US"/>
        </w:rPr>
      </w:pPr>
      <w:r>
        <w:rPr>
          <w:b/>
          <w:bCs/>
          <w:lang w:val="en-US"/>
        </w:rPr>
        <w:t xml:space="preserve">Brain </w:t>
      </w:r>
      <w:r w:rsidR="007B43E8" w:rsidRPr="00AA14B9">
        <w:rPr>
          <w:b/>
          <w:bCs/>
          <w:lang w:val="en-US"/>
        </w:rPr>
        <w:t>anat</w:t>
      </w:r>
      <w:r>
        <w:rPr>
          <w:b/>
          <w:bCs/>
          <w:lang w:val="en-US"/>
        </w:rPr>
        <w:t>omical</w:t>
      </w:r>
      <w:r w:rsidR="007B43E8" w:rsidRPr="00AA14B9">
        <w:rPr>
          <w:b/>
          <w:bCs/>
          <w:lang w:val="en-US"/>
        </w:rPr>
        <w:t xml:space="preserve"> differences</w:t>
      </w:r>
      <w:r>
        <w:rPr>
          <w:b/>
          <w:bCs/>
          <w:lang w:val="en-US"/>
        </w:rPr>
        <w:t xml:space="preserve"> </w:t>
      </w:r>
      <w:r w:rsidR="00972C13">
        <w:rPr>
          <w:b/>
          <w:bCs/>
          <w:lang w:val="en-US"/>
        </w:rPr>
        <w:t xml:space="preserve">as revealed by MRI imaging </w:t>
      </w:r>
      <w:r>
        <w:rPr>
          <w:b/>
          <w:bCs/>
          <w:lang w:val="en-US"/>
        </w:rPr>
        <w:t>(detailed)</w:t>
      </w:r>
    </w:p>
    <w:p w14:paraId="2A2BEC59" w14:textId="77777777" w:rsidR="007B43E8" w:rsidRPr="00AA14B9" w:rsidRDefault="007B43E8" w:rsidP="007B43E8">
      <w:pPr>
        <w:jc w:val="both"/>
        <w:rPr>
          <w:lang w:val="en-US"/>
        </w:rPr>
      </w:pPr>
    </w:p>
    <w:p w14:paraId="7216DD68" w14:textId="77777777" w:rsidR="007B43E8" w:rsidRPr="00AA14B9" w:rsidRDefault="007B43E8" w:rsidP="00E16D32">
      <w:pPr>
        <w:jc w:val="both"/>
        <w:rPr>
          <w:lang w:val="en-US"/>
        </w:rPr>
      </w:pPr>
      <w:r w:rsidRPr="00AA14B9">
        <w:rPr>
          <w:lang w:val="en-US"/>
        </w:rPr>
        <w:t>EarlyHDs showed cortical thinning in the left angular gyrus, the left occipital superior cortex, the right caudal part of the middle frontal cortex</w:t>
      </w:r>
      <w:r w:rsidR="00780CB1">
        <w:rPr>
          <w:lang w:val="en-US"/>
        </w:rPr>
        <w:t>,</w:t>
      </w:r>
      <w:r w:rsidRPr="00AA14B9">
        <w:rPr>
          <w:lang w:val="en-US"/>
        </w:rPr>
        <w:t xml:space="preserve"> and the right lateral occipital lobe </w:t>
      </w:r>
      <w:r w:rsidR="00780CB1">
        <w:rPr>
          <w:lang w:val="en-US"/>
        </w:rPr>
        <w:t>upon comparing them with</w:t>
      </w:r>
      <w:r w:rsidRPr="00AA14B9">
        <w:rPr>
          <w:lang w:val="en-US"/>
        </w:rPr>
        <w:t xml:space="preserve"> imaging controls (</w:t>
      </w:r>
      <w:r w:rsidR="00780CB1">
        <w:rPr>
          <w:lang w:val="en-US"/>
        </w:rPr>
        <w:t xml:space="preserve">supplementary </w:t>
      </w:r>
      <w:r w:rsidRPr="00AA14B9">
        <w:rPr>
          <w:lang w:val="en-US"/>
        </w:rPr>
        <w:t xml:space="preserve">Fig. </w:t>
      </w:r>
      <w:r w:rsidR="00780CB1">
        <w:rPr>
          <w:lang w:val="en-US"/>
        </w:rPr>
        <w:t>1</w:t>
      </w:r>
      <w:r w:rsidR="00E16D32">
        <w:rPr>
          <w:lang w:val="en-US"/>
        </w:rPr>
        <w:t>A</w:t>
      </w:r>
      <w:r w:rsidRPr="00AA14B9">
        <w:rPr>
          <w:lang w:val="en-US"/>
        </w:rPr>
        <w:t xml:space="preserve"> </w:t>
      </w:r>
      <w:r w:rsidR="00780CB1">
        <w:rPr>
          <w:lang w:val="en-US"/>
        </w:rPr>
        <w:t xml:space="preserve">and </w:t>
      </w:r>
      <w:r w:rsidRPr="00AA14B9">
        <w:rPr>
          <w:lang w:val="en-US"/>
        </w:rPr>
        <w:t xml:space="preserve">Table </w:t>
      </w:r>
      <w:r w:rsidR="00780CB1">
        <w:rPr>
          <w:lang w:val="en-US"/>
        </w:rPr>
        <w:t>1</w:t>
      </w:r>
      <w:r w:rsidRPr="00AA14B9">
        <w:rPr>
          <w:lang w:val="en-US"/>
        </w:rPr>
        <w:t xml:space="preserve">). EarlyHDs also had a thinner right lateral occipital cortex than </w:t>
      </w:r>
      <w:r w:rsidR="00E16D32">
        <w:rPr>
          <w:lang w:val="en-US"/>
        </w:rPr>
        <w:t xml:space="preserve">that of </w:t>
      </w:r>
      <w:r w:rsidRPr="00AA14B9">
        <w:rPr>
          <w:lang w:val="en-US"/>
        </w:rPr>
        <w:t>preHDs (</w:t>
      </w:r>
      <w:r w:rsidR="00780CB1">
        <w:rPr>
          <w:lang w:val="en-US"/>
        </w:rPr>
        <w:t xml:space="preserve">supplementary </w:t>
      </w:r>
      <w:r w:rsidRPr="00AA14B9">
        <w:rPr>
          <w:lang w:val="en-US"/>
        </w:rPr>
        <w:t xml:space="preserve">Fig. </w:t>
      </w:r>
      <w:r w:rsidR="00780CB1">
        <w:rPr>
          <w:lang w:val="en-US"/>
        </w:rPr>
        <w:t>1</w:t>
      </w:r>
      <w:r w:rsidR="00E16D32">
        <w:rPr>
          <w:lang w:val="en-US"/>
        </w:rPr>
        <w:t>B</w:t>
      </w:r>
      <w:r w:rsidR="00EB5169">
        <w:rPr>
          <w:lang w:val="en-US"/>
        </w:rPr>
        <w:t xml:space="preserve"> and</w:t>
      </w:r>
      <w:r w:rsidRPr="00AA14B9">
        <w:rPr>
          <w:lang w:val="en-US"/>
        </w:rPr>
        <w:t xml:space="preserve"> Table </w:t>
      </w:r>
      <w:r w:rsidR="00EB5169">
        <w:rPr>
          <w:lang w:val="en-US"/>
        </w:rPr>
        <w:t>1</w:t>
      </w:r>
      <w:r w:rsidRPr="00AA14B9">
        <w:rPr>
          <w:lang w:val="en-US"/>
        </w:rPr>
        <w:t xml:space="preserve">). Cortical thickness was similar in preHDs and </w:t>
      </w:r>
      <w:r w:rsidRPr="00AA14B9">
        <w:rPr>
          <w:rFonts w:eastAsia="Songti TC"/>
          <w:lang w:val="en-US"/>
        </w:rPr>
        <w:t>imaging controls</w:t>
      </w:r>
      <w:r w:rsidRPr="00AA14B9">
        <w:rPr>
          <w:lang w:val="en-US"/>
        </w:rPr>
        <w:t>.</w:t>
      </w:r>
    </w:p>
    <w:p w14:paraId="7238DF21" w14:textId="77777777" w:rsidR="007B43E8" w:rsidRPr="00AA14B9" w:rsidRDefault="007B43E8" w:rsidP="007B43E8">
      <w:pPr>
        <w:jc w:val="both"/>
        <w:rPr>
          <w:lang w:val="en-US"/>
        </w:rPr>
      </w:pPr>
    </w:p>
    <w:p w14:paraId="0AD4FB0A" w14:textId="77777777" w:rsidR="007B43E8" w:rsidRPr="00AA14B9" w:rsidRDefault="00D84A82">
      <w:pPr>
        <w:jc w:val="both"/>
        <w:rPr>
          <w:lang w:val="en-US"/>
        </w:rPr>
      </w:pPr>
      <w:r>
        <w:rPr>
          <w:noProof/>
          <w:lang w:eastAsia="fr-FR"/>
        </w:rPr>
        <w:drawing>
          <wp:inline distT="0" distB="0" distL="0" distR="0" wp14:anchorId="17114291" wp14:editId="0C3383BB">
            <wp:extent cx="5756910" cy="1598327"/>
            <wp:effectExtent l="0" t="0" r="0" b="1905"/>
            <wp:docPr id="2" name="Image 2" descr="C:\Users\20220\AppData\Local\Microsoft\Windows\INetCache\Content.Word\fig_imaging_struct_cortical_20230510.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220\AppData\Local\Microsoft\Windows\INetCache\Content.Word\fig_imaging_struct_cortical_20230510.tif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6910" cy="1598327"/>
                    </a:xfrm>
                    <a:prstGeom prst="rect">
                      <a:avLst/>
                    </a:prstGeom>
                    <a:noFill/>
                    <a:ln>
                      <a:noFill/>
                    </a:ln>
                  </pic:spPr>
                </pic:pic>
              </a:graphicData>
            </a:graphic>
          </wp:inline>
        </w:drawing>
      </w:r>
    </w:p>
    <w:p w14:paraId="27AF6076" w14:textId="77777777" w:rsidR="007B43E8" w:rsidRPr="00A11C84" w:rsidRDefault="00780CB1" w:rsidP="007B43E8">
      <w:pPr>
        <w:pStyle w:val="Titre2"/>
        <w:jc w:val="both"/>
        <w:rPr>
          <w:rFonts w:asciiTheme="minorHAnsi" w:eastAsiaTheme="minorHAnsi" w:hAnsiTheme="minorHAnsi" w:cstheme="minorBidi"/>
          <w:b/>
          <w:color w:val="auto"/>
          <w:sz w:val="24"/>
          <w:szCs w:val="24"/>
          <w:lang w:val="en-US"/>
        </w:rPr>
      </w:pPr>
      <w:r w:rsidRPr="00A11C84">
        <w:rPr>
          <w:rFonts w:asciiTheme="minorHAnsi" w:eastAsiaTheme="minorHAnsi" w:hAnsiTheme="minorHAnsi" w:cstheme="minorBidi"/>
          <w:b/>
          <w:color w:val="auto"/>
          <w:sz w:val="24"/>
          <w:szCs w:val="24"/>
          <w:lang w:val="en-US"/>
        </w:rPr>
        <w:t xml:space="preserve">Supplementary </w:t>
      </w:r>
      <w:r w:rsidR="007B43E8" w:rsidRPr="00A11C84">
        <w:rPr>
          <w:rFonts w:asciiTheme="minorHAnsi" w:eastAsiaTheme="minorHAnsi" w:hAnsiTheme="minorHAnsi" w:cstheme="minorBidi"/>
          <w:b/>
          <w:color w:val="auto"/>
          <w:sz w:val="24"/>
          <w:szCs w:val="24"/>
          <w:lang w:val="en-US"/>
        </w:rPr>
        <w:t xml:space="preserve">Figure </w:t>
      </w:r>
      <w:r w:rsidRPr="00A11C84">
        <w:rPr>
          <w:rFonts w:asciiTheme="minorHAnsi" w:eastAsiaTheme="minorHAnsi" w:hAnsiTheme="minorHAnsi" w:cstheme="minorBidi"/>
          <w:b/>
          <w:color w:val="auto"/>
          <w:sz w:val="24"/>
          <w:szCs w:val="24"/>
          <w:lang w:val="en-US"/>
        </w:rPr>
        <w:t>1</w:t>
      </w:r>
      <w:r w:rsidR="007B43E8" w:rsidRPr="00A11C84">
        <w:rPr>
          <w:rFonts w:asciiTheme="minorHAnsi" w:eastAsiaTheme="minorHAnsi" w:hAnsiTheme="minorHAnsi" w:cstheme="minorBidi"/>
          <w:b/>
          <w:color w:val="auto"/>
          <w:sz w:val="24"/>
          <w:szCs w:val="24"/>
          <w:lang w:val="en-US"/>
        </w:rPr>
        <w:t>. Neuroanatomical differences between groups</w:t>
      </w:r>
    </w:p>
    <w:p w14:paraId="0E1460B1" w14:textId="77777777" w:rsidR="007B43E8" w:rsidRPr="00AA14B9" w:rsidRDefault="00E16D32" w:rsidP="00A11C84">
      <w:pPr>
        <w:pStyle w:val="Figurelegend"/>
        <w:spacing w:line="240" w:lineRule="auto"/>
        <w:rPr>
          <w:lang w:val="en-US"/>
        </w:rPr>
      </w:pPr>
      <w:r>
        <w:rPr>
          <w:lang w:val="en-US"/>
        </w:rPr>
        <w:t xml:space="preserve">(A) </w:t>
      </w:r>
      <w:r w:rsidR="007B43E8" w:rsidRPr="00AA14B9">
        <w:rPr>
          <w:lang w:val="en-US"/>
        </w:rPr>
        <w:t xml:space="preserve">Cortical maps </w:t>
      </w:r>
      <w:r w:rsidR="00780CB1">
        <w:rPr>
          <w:lang w:val="en-US"/>
        </w:rPr>
        <w:t xml:space="preserve">showing </w:t>
      </w:r>
      <w:r w:rsidR="00780CB1" w:rsidRPr="00AA14B9">
        <w:rPr>
          <w:lang w:val="en-US"/>
        </w:rPr>
        <w:t xml:space="preserve">significant cortex </w:t>
      </w:r>
      <w:r w:rsidR="00780CB1">
        <w:rPr>
          <w:lang w:val="en-US"/>
        </w:rPr>
        <w:t>thinning</w:t>
      </w:r>
      <w:r w:rsidR="00780CB1" w:rsidRPr="00AA14B9">
        <w:rPr>
          <w:lang w:val="en-US"/>
        </w:rPr>
        <w:t xml:space="preserve"> in earlyHDs </w:t>
      </w:r>
      <w:r w:rsidR="00780CB1">
        <w:rPr>
          <w:lang w:val="en-US"/>
        </w:rPr>
        <w:t xml:space="preserve">as </w:t>
      </w:r>
      <w:r w:rsidR="00780CB1" w:rsidRPr="00AA14B9">
        <w:rPr>
          <w:lang w:val="en-US"/>
        </w:rPr>
        <w:t xml:space="preserve">compared </w:t>
      </w:r>
      <w:r w:rsidR="00780CB1">
        <w:rPr>
          <w:lang w:val="en-US"/>
        </w:rPr>
        <w:t>with</w:t>
      </w:r>
      <w:r w:rsidR="00780CB1" w:rsidRPr="00AA14B9">
        <w:rPr>
          <w:lang w:val="en-US"/>
        </w:rPr>
        <w:t xml:space="preserve"> imaging controls</w:t>
      </w:r>
      <w:r w:rsidR="007B43E8" w:rsidRPr="00AA14B9">
        <w:rPr>
          <w:lang w:val="en-US"/>
        </w:rPr>
        <w:t>. Each cluster is represented in a different color</w:t>
      </w:r>
      <w:r w:rsidR="00972C13">
        <w:rPr>
          <w:lang w:val="en-US"/>
        </w:rPr>
        <w:t>:</w:t>
      </w:r>
      <w:r w:rsidR="007B43E8" w:rsidRPr="00AA14B9">
        <w:rPr>
          <w:lang w:val="en-US"/>
        </w:rPr>
        <w:t xml:space="preserve"> </w:t>
      </w:r>
      <w:r w:rsidR="00972C13">
        <w:rPr>
          <w:lang w:val="en-US"/>
        </w:rPr>
        <w:t>b</w:t>
      </w:r>
      <w:r w:rsidR="007B43E8" w:rsidRPr="00AA14B9">
        <w:rPr>
          <w:lang w:val="en-US"/>
        </w:rPr>
        <w:t xml:space="preserve">lue: left angular gyrus, purple: left occipital superior, orange: right lateral occipital, </w:t>
      </w:r>
      <w:r w:rsidR="00B966D3">
        <w:rPr>
          <w:lang w:val="en-US"/>
        </w:rPr>
        <w:t xml:space="preserve">and </w:t>
      </w:r>
      <w:r w:rsidR="007B43E8" w:rsidRPr="00AA14B9">
        <w:rPr>
          <w:lang w:val="en-US"/>
        </w:rPr>
        <w:t>yellow: right caudal middle frontal. (</w:t>
      </w:r>
      <w:r>
        <w:rPr>
          <w:lang w:val="en-US"/>
        </w:rPr>
        <w:t>B</w:t>
      </w:r>
      <w:r w:rsidR="007B43E8" w:rsidRPr="00AA14B9">
        <w:rPr>
          <w:lang w:val="en-US"/>
        </w:rPr>
        <w:t xml:space="preserve">) Cortical maps of differences between earlyHDs and </w:t>
      </w:r>
      <w:r>
        <w:rPr>
          <w:lang w:val="en-US"/>
        </w:rPr>
        <w:t>preHDs showing</w:t>
      </w:r>
      <w:r w:rsidR="007B43E8" w:rsidRPr="00AA14B9">
        <w:rPr>
          <w:lang w:val="en-US"/>
        </w:rPr>
        <w:t xml:space="preserve"> significant thinner cortex in earlyHDs compared </w:t>
      </w:r>
      <w:r>
        <w:rPr>
          <w:lang w:val="en-US"/>
        </w:rPr>
        <w:t>with</w:t>
      </w:r>
      <w:r w:rsidRPr="00AA14B9">
        <w:rPr>
          <w:lang w:val="en-US"/>
        </w:rPr>
        <w:t xml:space="preserve"> </w:t>
      </w:r>
      <w:r w:rsidR="00F05285">
        <w:rPr>
          <w:lang w:val="en-US"/>
        </w:rPr>
        <w:t xml:space="preserve">that of </w:t>
      </w:r>
      <w:r>
        <w:rPr>
          <w:lang w:val="en-US"/>
        </w:rPr>
        <w:t>preHDs</w:t>
      </w:r>
      <w:r w:rsidR="007B43E8" w:rsidRPr="00AA14B9">
        <w:rPr>
          <w:lang w:val="en-US"/>
        </w:rPr>
        <w:t>. Yellow</w:t>
      </w:r>
      <w:r>
        <w:rPr>
          <w:lang w:val="en-US"/>
        </w:rPr>
        <w:t xml:space="preserve"> represents</w:t>
      </w:r>
      <w:r w:rsidR="007B43E8" w:rsidRPr="00AA14B9">
        <w:rPr>
          <w:lang w:val="en-US"/>
        </w:rPr>
        <w:t xml:space="preserve"> right lateral occipital</w:t>
      </w:r>
      <w:r>
        <w:rPr>
          <w:lang w:val="en-US"/>
        </w:rPr>
        <w:t>,</w:t>
      </w:r>
      <w:r w:rsidR="007B43E8" w:rsidRPr="00AA14B9">
        <w:rPr>
          <w:lang w:val="en-US"/>
        </w:rPr>
        <w:t xml:space="preserve"> light grey represents gyrus</w:t>
      </w:r>
      <w:r>
        <w:rPr>
          <w:lang w:val="en-US"/>
        </w:rPr>
        <w:t>,</w:t>
      </w:r>
      <w:r w:rsidR="007B43E8" w:rsidRPr="00AA14B9">
        <w:rPr>
          <w:lang w:val="en-US"/>
        </w:rPr>
        <w:t xml:space="preserve"> and dark grey represents sulcus.</w:t>
      </w:r>
    </w:p>
    <w:p w14:paraId="3ECE2744" w14:textId="77777777" w:rsidR="007B43E8" w:rsidRPr="00AA14B9" w:rsidRDefault="007B43E8" w:rsidP="007B43E8">
      <w:pPr>
        <w:jc w:val="both"/>
        <w:rPr>
          <w:lang w:val="en-US"/>
        </w:rPr>
      </w:pPr>
    </w:p>
    <w:p w14:paraId="05C521B1" w14:textId="37364D6C" w:rsidR="007B43E8" w:rsidRPr="000B6D24" w:rsidRDefault="00B966D3" w:rsidP="000B6D24">
      <w:pPr>
        <w:rPr>
          <w:b/>
          <w:lang w:val="en-US"/>
        </w:rPr>
      </w:pPr>
      <w:r w:rsidRPr="000B6D24">
        <w:rPr>
          <w:b/>
          <w:lang w:val="en-US"/>
        </w:rPr>
        <w:t xml:space="preserve">Supplementary </w:t>
      </w:r>
      <w:r w:rsidR="000B6D24" w:rsidRPr="000B6D24">
        <w:rPr>
          <w:b/>
          <w:lang w:val="en-US"/>
        </w:rPr>
        <w:t>T</w:t>
      </w:r>
      <w:r w:rsidR="007B43E8" w:rsidRPr="000B6D24">
        <w:rPr>
          <w:b/>
          <w:lang w:val="en-US"/>
        </w:rPr>
        <w:t xml:space="preserve">able </w:t>
      </w:r>
      <w:r w:rsidRPr="000B6D24">
        <w:rPr>
          <w:b/>
          <w:lang w:val="en-US"/>
        </w:rPr>
        <w:t>1</w:t>
      </w:r>
      <w:r w:rsidR="007B43E8" w:rsidRPr="000B6D24">
        <w:rPr>
          <w:b/>
          <w:lang w:val="en-US"/>
        </w:rPr>
        <w:t>. Cortical thickness differences between groups</w:t>
      </w:r>
    </w:p>
    <w:tbl>
      <w:tblPr>
        <w:tblW w:w="82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2460"/>
        <w:gridCol w:w="1579"/>
        <w:gridCol w:w="993"/>
        <w:gridCol w:w="850"/>
        <w:gridCol w:w="709"/>
        <w:gridCol w:w="1631"/>
      </w:tblGrid>
      <w:tr w:rsidR="00972C13" w:rsidRPr="00AA14B9" w14:paraId="0735C664" w14:textId="77777777" w:rsidTr="006B4A15">
        <w:trPr>
          <w:trHeight w:val="360"/>
        </w:trPr>
        <w:tc>
          <w:tcPr>
            <w:tcW w:w="2460" w:type="dxa"/>
            <w:vMerge w:val="restart"/>
            <w:shd w:val="clear" w:color="auto" w:fill="auto"/>
            <w:noWrap/>
            <w:vAlign w:val="center"/>
          </w:tcPr>
          <w:p w14:paraId="76AA2970"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Cortical</w:t>
            </w:r>
          </w:p>
          <w:p w14:paraId="790498FB"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region</w:t>
            </w:r>
          </w:p>
        </w:tc>
        <w:tc>
          <w:tcPr>
            <w:tcW w:w="1579" w:type="dxa"/>
            <w:shd w:val="clear" w:color="auto" w:fill="auto"/>
            <w:noWrap/>
            <w:vAlign w:val="center"/>
          </w:tcPr>
          <w:p w14:paraId="406DD995"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Cluster size</w:t>
            </w:r>
          </w:p>
        </w:tc>
        <w:tc>
          <w:tcPr>
            <w:tcW w:w="2552" w:type="dxa"/>
            <w:gridSpan w:val="3"/>
            <w:shd w:val="clear" w:color="auto" w:fill="auto"/>
            <w:noWrap/>
            <w:vAlign w:val="center"/>
          </w:tcPr>
          <w:p w14:paraId="51410178"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MNI coordinates</w:t>
            </w:r>
          </w:p>
        </w:tc>
        <w:tc>
          <w:tcPr>
            <w:tcW w:w="1631" w:type="dxa"/>
            <w:vMerge w:val="restart"/>
            <w:shd w:val="clear" w:color="auto" w:fill="auto"/>
            <w:noWrap/>
            <w:vAlign w:val="center"/>
          </w:tcPr>
          <w:p w14:paraId="45E2385A"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Cluster-wise</w:t>
            </w:r>
          </w:p>
          <w:p w14:paraId="1298B3C8"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i/>
                <w:lang w:val="en-US"/>
              </w:rPr>
              <w:t>p</w:t>
            </w:r>
            <w:r w:rsidRPr="00AA14B9">
              <w:rPr>
                <w:rFonts w:ascii="Times New Roman" w:eastAsia="Songti TC" w:hAnsi="Times New Roman"/>
                <w:lang w:val="en-US"/>
              </w:rPr>
              <w:t>-value</w:t>
            </w:r>
          </w:p>
        </w:tc>
      </w:tr>
      <w:tr w:rsidR="00972C13" w:rsidRPr="00AA14B9" w14:paraId="615ED64D" w14:textId="77777777" w:rsidTr="006B4A15">
        <w:trPr>
          <w:trHeight w:val="360"/>
        </w:trPr>
        <w:tc>
          <w:tcPr>
            <w:tcW w:w="2460" w:type="dxa"/>
            <w:vMerge/>
            <w:shd w:val="clear" w:color="auto" w:fill="auto"/>
            <w:noWrap/>
            <w:vAlign w:val="center"/>
            <w:hideMark/>
          </w:tcPr>
          <w:p w14:paraId="3508AFCA" w14:textId="77777777" w:rsidR="00972C13" w:rsidRPr="00AA14B9" w:rsidRDefault="00972C13" w:rsidP="001C0E32">
            <w:pPr>
              <w:pStyle w:val="Sansinterligne"/>
              <w:spacing w:line="480" w:lineRule="auto"/>
              <w:rPr>
                <w:rFonts w:ascii="Times New Roman" w:eastAsia="Songti TC" w:hAnsi="Times New Roman"/>
                <w:lang w:val="en-US"/>
              </w:rPr>
            </w:pPr>
          </w:p>
        </w:tc>
        <w:tc>
          <w:tcPr>
            <w:tcW w:w="1579" w:type="dxa"/>
            <w:shd w:val="clear" w:color="auto" w:fill="auto"/>
            <w:noWrap/>
            <w:vAlign w:val="bottom"/>
            <w:hideMark/>
          </w:tcPr>
          <w:p w14:paraId="294C9A79"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(mm</w:t>
            </w:r>
            <w:r w:rsidRPr="00AA14B9">
              <w:rPr>
                <w:rFonts w:ascii="Times New Roman" w:eastAsia="Songti TC" w:hAnsi="Times New Roman"/>
                <w:vertAlign w:val="superscript"/>
                <w:lang w:val="en-US"/>
              </w:rPr>
              <w:t>2</w:t>
            </w:r>
            <w:r w:rsidRPr="00AA14B9">
              <w:rPr>
                <w:rFonts w:ascii="Times New Roman" w:eastAsia="Songti TC" w:hAnsi="Times New Roman"/>
                <w:lang w:val="en-US"/>
              </w:rPr>
              <w:t>)</w:t>
            </w:r>
          </w:p>
        </w:tc>
        <w:tc>
          <w:tcPr>
            <w:tcW w:w="993" w:type="dxa"/>
            <w:shd w:val="clear" w:color="auto" w:fill="auto"/>
            <w:noWrap/>
            <w:vAlign w:val="bottom"/>
            <w:hideMark/>
          </w:tcPr>
          <w:p w14:paraId="7ACECF5F"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x</w:t>
            </w:r>
          </w:p>
        </w:tc>
        <w:tc>
          <w:tcPr>
            <w:tcW w:w="850" w:type="dxa"/>
            <w:shd w:val="clear" w:color="auto" w:fill="auto"/>
            <w:noWrap/>
            <w:vAlign w:val="bottom"/>
            <w:hideMark/>
          </w:tcPr>
          <w:p w14:paraId="6AF67149"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y</w:t>
            </w:r>
          </w:p>
        </w:tc>
        <w:tc>
          <w:tcPr>
            <w:tcW w:w="709" w:type="dxa"/>
            <w:shd w:val="clear" w:color="auto" w:fill="auto"/>
            <w:noWrap/>
            <w:vAlign w:val="bottom"/>
            <w:hideMark/>
          </w:tcPr>
          <w:p w14:paraId="0B64EE71" w14:textId="77777777" w:rsidR="00972C13" w:rsidRPr="00AA14B9" w:rsidRDefault="00972C13"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z</w:t>
            </w:r>
          </w:p>
        </w:tc>
        <w:tc>
          <w:tcPr>
            <w:tcW w:w="1631" w:type="dxa"/>
            <w:vMerge/>
            <w:shd w:val="clear" w:color="auto" w:fill="auto"/>
            <w:noWrap/>
            <w:vAlign w:val="bottom"/>
            <w:hideMark/>
          </w:tcPr>
          <w:p w14:paraId="3A1C0E56" w14:textId="77777777" w:rsidR="00972C13" w:rsidRPr="00AA14B9" w:rsidRDefault="00972C13" w:rsidP="001C0E32">
            <w:pPr>
              <w:pStyle w:val="Sansinterligne"/>
              <w:spacing w:line="480" w:lineRule="auto"/>
              <w:rPr>
                <w:rFonts w:ascii="Times New Roman" w:eastAsia="Songti TC" w:hAnsi="Times New Roman"/>
                <w:lang w:val="en-US"/>
              </w:rPr>
            </w:pPr>
          </w:p>
        </w:tc>
      </w:tr>
      <w:tr w:rsidR="007B43E8" w:rsidRPr="00AA14B9" w14:paraId="369D92A9" w14:textId="77777777" w:rsidTr="006B4A15">
        <w:trPr>
          <w:trHeight w:val="340"/>
        </w:trPr>
        <w:tc>
          <w:tcPr>
            <w:tcW w:w="8222" w:type="dxa"/>
            <w:gridSpan w:val="6"/>
            <w:shd w:val="clear" w:color="auto" w:fill="auto"/>
            <w:vAlign w:val="center"/>
          </w:tcPr>
          <w:p w14:paraId="0E5038BE"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ab/>
            </w:r>
            <w:r w:rsidR="00972C13">
              <w:rPr>
                <w:rFonts w:ascii="Times New Roman" w:eastAsia="Songti TC" w:hAnsi="Times New Roman"/>
                <w:lang w:val="en-US"/>
              </w:rPr>
              <w:t>E</w:t>
            </w:r>
            <w:r w:rsidRPr="00AA14B9">
              <w:rPr>
                <w:rFonts w:ascii="Times New Roman" w:eastAsia="Songti TC" w:hAnsi="Times New Roman"/>
                <w:lang w:val="en-US"/>
              </w:rPr>
              <w:t>arlyHDs &lt; imaging controls</w:t>
            </w:r>
          </w:p>
        </w:tc>
      </w:tr>
      <w:tr w:rsidR="007B43E8" w:rsidRPr="00AA14B9" w14:paraId="1B523660" w14:textId="77777777" w:rsidTr="006B4A15">
        <w:trPr>
          <w:trHeight w:val="320"/>
        </w:trPr>
        <w:tc>
          <w:tcPr>
            <w:tcW w:w="2460" w:type="dxa"/>
            <w:shd w:val="clear" w:color="auto" w:fill="auto"/>
            <w:noWrap/>
            <w:vAlign w:val="bottom"/>
            <w:hideMark/>
          </w:tcPr>
          <w:p w14:paraId="56103BBA"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L angular gyrus</w:t>
            </w:r>
          </w:p>
        </w:tc>
        <w:tc>
          <w:tcPr>
            <w:tcW w:w="1579" w:type="dxa"/>
            <w:shd w:val="clear" w:color="auto" w:fill="auto"/>
            <w:noWrap/>
            <w:vAlign w:val="bottom"/>
            <w:hideMark/>
          </w:tcPr>
          <w:p w14:paraId="47D042B6"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68.16</w:t>
            </w:r>
          </w:p>
        </w:tc>
        <w:tc>
          <w:tcPr>
            <w:tcW w:w="993" w:type="dxa"/>
            <w:shd w:val="clear" w:color="auto" w:fill="auto"/>
            <w:noWrap/>
            <w:vAlign w:val="bottom"/>
            <w:hideMark/>
          </w:tcPr>
          <w:p w14:paraId="1B9C086D"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-29</w:t>
            </w:r>
          </w:p>
        </w:tc>
        <w:tc>
          <w:tcPr>
            <w:tcW w:w="850" w:type="dxa"/>
            <w:shd w:val="clear" w:color="auto" w:fill="auto"/>
            <w:noWrap/>
            <w:vAlign w:val="bottom"/>
            <w:hideMark/>
          </w:tcPr>
          <w:p w14:paraId="4BFBFBF0"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-50</w:t>
            </w:r>
          </w:p>
        </w:tc>
        <w:tc>
          <w:tcPr>
            <w:tcW w:w="709" w:type="dxa"/>
            <w:shd w:val="clear" w:color="auto" w:fill="auto"/>
            <w:noWrap/>
            <w:vAlign w:val="bottom"/>
            <w:hideMark/>
          </w:tcPr>
          <w:p w14:paraId="1CFD04D3"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37</w:t>
            </w:r>
          </w:p>
        </w:tc>
        <w:tc>
          <w:tcPr>
            <w:tcW w:w="1631" w:type="dxa"/>
            <w:shd w:val="clear" w:color="auto" w:fill="auto"/>
            <w:noWrap/>
            <w:vAlign w:val="bottom"/>
            <w:hideMark/>
          </w:tcPr>
          <w:p w14:paraId="31AED5F0"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0.02050</w:t>
            </w:r>
          </w:p>
        </w:tc>
      </w:tr>
      <w:tr w:rsidR="007B43E8" w:rsidRPr="00AA14B9" w14:paraId="192B9E86" w14:textId="77777777" w:rsidTr="006B4A15">
        <w:trPr>
          <w:trHeight w:val="320"/>
        </w:trPr>
        <w:tc>
          <w:tcPr>
            <w:tcW w:w="2460" w:type="dxa"/>
            <w:shd w:val="clear" w:color="auto" w:fill="auto"/>
            <w:noWrap/>
            <w:vAlign w:val="bottom"/>
            <w:hideMark/>
          </w:tcPr>
          <w:p w14:paraId="3BFCC0B7"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L occipital superior</w:t>
            </w:r>
          </w:p>
        </w:tc>
        <w:tc>
          <w:tcPr>
            <w:tcW w:w="1579" w:type="dxa"/>
            <w:shd w:val="clear" w:color="auto" w:fill="auto"/>
            <w:noWrap/>
            <w:vAlign w:val="bottom"/>
            <w:hideMark/>
          </w:tcPr>
          <w:p w14:paraId="6A79FD07"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206.24</w:t>
            </w:r>
          </w:p>
        </w:tc>
        <w:tc>
          <w:tcPr>
            <w:tcW w:w="993" w:type="dxa"/>
            <w:shd w:val="clear" w:color="auto" w:fill="auto"/>
            <w:noWrap/>
            <w:vAlign w:val="bottom"/>
            <w:hideMark/>
          </w:tcPr>
          <w:p w14:paraId="64ECD97F"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-23</w:t>
            </w:r>
          </w:p>
        </w:tc>
        <w:tc>
          <w:tcPr>
            <w:tcW w:w="850" w:type="dxa"/>
            <w:shd w:val="clear" w:color="auto" w:fill="auto"/>
            <w:noWrap/>
            <w:vAlign w:val="bottom"/>
            <w:hideMark/>
          </w:tcPr>
          <w:p w14:paraId="6D60C2D0"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-85</w:t>
            </w:r>
          </w:p>
        </w:tc>
        <w:tc>
          <w:tcPr>
            <w:tcW w:w="709" w:type="dxa"/>
            <w:shd w:val="clear" w:color="auto" w:fill="auto"/>
            <w:noWrap/>
            <w:vAlign w:val="bottom"/>
            <w:hideMark/>
          </w:tcPr>
          <w:p w14:paraId="341E920F"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27</w:t>
            </w:r>
          </w:p>
        </w:tc>
        <w:tc>
          <w:tcPr>
            <w:tcW w:w="1631" w:type="dxa"/>
            <w:shd w:val="clear" w:color="auto" w:fill="auto"/>
            <w:noWrap/>
            <w:vAlign w:val="bottom"/>
            <w:hideMark/>
          </w:tcPr>
          <w:p w14:paraId="13D623E4"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0.00020</w:t>
            </w:r>
          </w:p>
        </w:tc>
      </w:tr>
      <w:tr w:rsidR="007B43E8" w:rsidRPr="00AA14B9" w14:paraId="131E9459" w14:textId="77777777" w:rsidTr="006B4A15">
        <w:trPr>
          <w:trHeight w:val="320"/>
        </w:trPr>
        <w:tc>
          <w:tcPr>
            <w:tcW w:w="2460" w:type="dxa"/>
            <w:shd w:val="clear" w:color="auto" w:fill="auto"/>
            <w:noWrap/>
            <w:vAlign w:val="bottom"/>
            <w:hideMark/>
          </w:tcPr>
          <w:p w14:paraId="396D331A"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R lateral occipital</w:t>
            </w:r>
          </w:p>
        </w:tc>
        <w:tc>
          <w:tcPr>
            <w:tcW w:w="1579" w:type="dxa"/>
            <w:shd w:val="clear" w:color="auto" w:fill="auto"/>
            <w:noWrap/>
            <w:vAlign w:val="bottom"/>
            <w:hideMark/>
          </w:tcPr>
          <w:p w14:paraId="2D4E3DAB"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63.40</w:t>
            </w:r>
          </w:p>
        </w:tc>
        <w:tc>
          <w:tcPr>
            <w:tcW w:w="993" w:type="dxa"/>
            <w:shd w:val="clear" w:color="auto" w:fill="auto"/>
            <w:noWrap/>
            <w:vAlign w:val="bottom"/>
            <w:hideMark/>
          </w:tcPr>
          <w:p w14:paraId="2DA09F11"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28</w:t>
            </w:r>
          </w:p>
        </w:tc>
        <w:tc>
          <w:tcPr>
            <w:tcW w:w="850" w:type="dxa"/>
            <w:shd w:val="clear" w:color="auto" w:fill="auto"/>
            <w:noWrap/>
            <w:vAlign w:val="bottom"/>
            <w:hideMark/>
          </w:tcPr>
          <w:p w14:paraId="06030FC5"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-83</w:t>
            </w:r>
          </w:p>
        </w:tc>
        <w:tc>
          <w:tcPr>
            <w:tcW w:w="709" w:type="dxa"/>
            <w:shd w:val="clear" w:color="auto" w:fill="auto"/>
            <w:noWrap/>
            <w:vAlign w:val="bottom"/>
            <w:hideMark/>
          </w:tcPr>
          <w:p w14:paraId="3E809BB5"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14</w:t>
            </w:r>
          </w:p>
        </w:tc>
        <w:tc>
          <w:tcPr>
            <w:tcW w:w="1631" w:type="dxa"/>
            <w:shd w:val="clear" w:color="auto" w:fill="auto"/>
            <w:noWrap/>
            <w:vAlign w:val="bottom"/>
            <w:hideMark/>
          </w:tcPr>
          <w:p w14:paraId="66E24FDC"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0.02560</w:t>
            </w:r>
          </w:p>
        </w:tc>
      </w:tr>
      <w:tr w:rsidR="007B43E8" w:rsidRPr="00AA14B9" w14:paraId="6FA5BE68" w14:textId="77777777" w:rsidTr="006B4A15">
        <w:trPr>
          <w:trHeight w:val="320"/>
        </w:trPr>
        <w:tc>
          <w:tcPr>
            <w:tcW w:w="2460" w:type="dxa"/>
            <w:shd w:val="clear" w:color="auto" w:fill="auto"/>
            <w:noWrap/>
            <w:vAlign w:val="bottom"/>
            <w:hideMark/>
          </w:tcPr>
          <w:p w14:paraId="172DE39D"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R caudal middle frontal</w:t>
            </w:r>
          </w:p>
        </w:tc>
        <w:tc>
          <w:tcPr>
            <w:tcW w:w="1579" w:type="dxa"/>
            <w:shd w:val="clear" w:color="auto" w:fill="auto"/>
            <w:noWrap/>
            <w:vAlign w:val="bottom"/>
            <w:hideMark/>
          </w:tcPr>
          <w:p w14:paraId="5681CA3C"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76.32</w:t>
            </w:r>
          </w:p>
        </w:tc>
        <w:tc>
          <w:tcPr>
            <w:tcW w:w="993" w:type="dxa"/>
            <w:shd w:val="clear" w:color="auto" w:fill="auto"/>
            <w:noWrap/>
            <w:vAlign w:val="bottom"/>
            <w:hideMark/>
          </w:tcPr>
          <w:p w14:paraId="4C385595"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39</w:t>
            </w:r>
          </w:p>
        </w:tc>
        <w:tc>
          <w:tcPr>
            <w:tcW w:w="850" w:type="dxa"/>
            <w:shd w:val="clear" w:color="auto" w:fill="auto"/>
            <w:noWrap/>
            <w:vAlign w:val="bottom"/>
            <w:hideMark/>
          </w:tcPr>
          <w:p w14:paraId="283823A6"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21</w:t>
            </w:r>
          </w:p>
        </w:tc>
        <w:tc>
          <w:tcPr>
            <w:tcW w:w="709" w:type="dxa"/>
            <w:shd w:val="clear" w:color="auto" w:fill="auto"/>
            <w:noWrap/>
            <w:vAlign w:val="bottom"/>
            <w:hideMark/>
          </w:tcPr>
          <w:p w14:paraId="0CBC6E13"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45</w:t>
            </w:r>
          </w:p>
        </w:tc>
        <w:tc>
          <w:tcPr>
            <w:tcW w:w="1631" w:type="dxa"/>
            <w:shd w:val="clear" w:color="auto" w:fill="auto"/>
            <w:noWrap/>
            <w:vAlign w:val="bottom"/>
            <w:hideMark/>
          </w:tcPr>
          <w:p w14:paraId="33D78F6B"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0.01600</w:t>
            </w:r>
          </w:p>
        </w:tc>
      </w:tr>
      <w:tr w:rsidR="007B43E8" w:rsidRPr="00AA14B9" w14:paraId="771012D9" w14:textId="77777777" w:rsidTr="006B4A15">
        <w:trPr>
          <w:trHeight w:val="320"/>
        </w:trPr>
        <w:tc>
          <w:tcPr>
            <w:tcW w:w="8222" w:type="dxa"/>
            <w:gridSpan w:val="6"/>
            <w:shd w:val="clear" w:color="auto" w:fill="auto"/>
            <w:vAlign w:val="center"/>
          </w:tcPr>
          <w:p w14:paraId="44868102"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ab/>
            </w:r>
            <w:r w:rsidR="00972C13">
              <w:rPr>
                <w:rFonts w:ascii="Times New Roman" w:eastAsia="Songti TC" w:hAnsi="Times New Roman"/>
                <w:lang w:val="en-US"/>
              </w:rPr>
              <w:t>E</w:t>
            </w:r>
            <w:r w:rsidRPr="00AA14B9">
              <w:rPr>
                <w:rFonts w:ascii="Times New Roman" w:eastAsia="Songti TC" w:hAnsi="Times New Roman"/>
                <w:lang w:val="en-US"/>
              </w:rPr>
              <w:t>arlyHDs &lt; preHDs</w:t>
            </w:r>
          </w:p>
        </w:tc>
      </w:tr>
      <w:tr w:rsidR="007B43E8" w:rsidRPr="00AA14B9" w14:paraId="11FF1EDD" w14:textId="77777777" w:rsidTr="006B4A15">
        <w:trPr>
          <w:trHeight w:val="340"/>
        </w:trPr>
        <w:tc>
          <w:tcPr>
            <w:tcW w:w="2460" w:type="dxa"/>
            <w:shd w:val="clear" w:color="auto" w:fill="auto"/>
            <w:noWrap/>
            <w:vAlign w:val="bottom"/>
            <w:hideMark/>
          </w:tcPr>
          <w:p w14:paraId="3EB008F7"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R lateral occipital</w:t>
            </w:r>
          </w:p>
        </w:tc>
        <w:tc>
          <w:tcPr>
            <w:tcW w:w="1579" w:type="dxa"/>
            <w:shd w:val="clear" w:color="auto" w:fill="auto"/>
            <w:noWrap/>
            <w:vAlign w:val="bottom"/>
            <w:hideMark/>
          </w:tcPr>
          <w:p w14:paraId="0254C86C"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102.15</w:t>
            </w:r>
          </w:p>
        </w:tc>
        <w:tc>
          <w:tcPr>
            <w:tcW w:w="993" w:type="dxa"/>
            <w:shd w:val="clear" w:color="auto" w:fill="auto"/>
            <w:noWrap/>
            <w:vAlign w:val="bottom"/>
            <w:hideMark/>
          </w:tcPr>
          <w:p w14:paraId="09997ECD"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31</w:t>
            </w:r>
          </w:p>
        </w:tc>
        <w:tc>
          <w:tcPr>
            <w:tcW w:w="850" w:type="dxa"/>
            <w:shd w:val="clear" w:color="auto" w:fill="auto"/>
            <w:noWrap/>
            <w:vAlign w:val="bottom"/>
            <w:hideMark/>
          </w:tcPr>
          <w:p w14:paraId="60A22E5A"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-87</w:t>
            </w:r>
          </w:p>
        </w:tc>
        <w:tc>
          <w:tcPr>
            <w:tcW w:w="709" w:type="dxa"/>
            <w:shd w:val="clear" w:color="auto" w:fill="auto"/>
            <w:noWrap/>
            <w:vAlign w:val="bottom"/>
            <w:hideMark/>
          </w:tcPr>
          <w:p w14:paraId="48D92626"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13</w:t>
            </w:r>
          </w:p>
        </w:tc>
        <w:tc>
          <w:tcPr>
            <w:tcW w:w="1631" w:type="dxa"/>
            <w:shd w:val="clear" w:color="auto" w:fill="auto"/>
            <w:noWrap/>
            <w:vAlign w:val="bottom"/>
            <w:hideMark/>
          </w:tcPr>
          <w:p w14:paraId="4D996D33" w14:textId="77777777" w:rsidR="007B43E8" w:rsidRPr="00AA14B9" w:rsidRDefault="007B43E8" w:rsidP="001C0E32">
            <w:pPr>
              <w:pStyle w:val="Sansinterligne"/>
              <w:spacing w:line="480" w:lineRule="auto"/>
              <w:rPr>
                <w:rFonts w:ascii="Times New Roman" w:eastAsia="Songti TC" w:hAnsi="Times New Roman"/>
                <w:lang w:val="en-US"/>
              </w:rPr>
            </w:pPr>
            <w:r w:rsidRPr="00AA14B9">
              <w:rPr>
                <w:rFonts w:ascii="Times New Roman" w:eastAsia="Songti TC" w:hAnsi="Times New Roman"/>
                <w:lang w:val="en-US"/>
              </w:rPr>
              <w:t>0.00610</w:t>
            </w:r>
          </w:p>
        </w:tc>
      </w:tr>
    </w:tbl>
    <w:p w14:paraId="034FB5E4" w14:textId="77777777" w:rsidR="007B43E8" w:rsidRPr="00AA14B9" w:rsidRDefault="007B43E8" w:rsidP="00780CB1">
      <w:pPr>
        <w:pStyle w:val="Figurelegend"/>
        <w:spacing w:line="240" w:lineRule="auto"/>
        <w:rPr>
          <w:lang w:val="en-US"/>
        </w:rPr>
      </w:pPr>
      <w:r w:rsidRPr="00AA14B9">
        <w:rPr>
          <w:lang w:val="en-US"/>
        </w:rPr>
        <w:t xml:space="preserve">L: left; R: right; preHDs: premanifest participants; earlyHDs: </w:t>
      </w:r>
      <w:r w:rsidR="00972C13">
        <w:rPr>
          <w:lang w:val="en-US"/>
        </w:rPr>
        <w:t xml:space="preserve">early-stage </w:t>
      </w:r>
      <w:r w:rsidRPr="00AA14B9">
        <w:rPr>
          <w:lang w:val="en-US"/>
        </w:rPr>
        <w:t>Huntington’s disease patients.</w:t>
      </w:r>
    </w:p>
    <w:p w14:paraId="2401A8BF" w14:textId="77777777" w:rsidR="007B43E8" w:rsidRPr="00AA14B9" w:rsidRDefault="007B43E8" w:rsidP="007B43E8">
      <w:pPr>
        <w:rPr>
          <w:b/>
          <w:lang w:val="en-US"/>
        </w:rPr>
      </w:pPr>
    </w:p>
    <w:p w14:paraId="6EB374B6" w14:textId="77777777" w:rsidR="007B43E8" w:rsidRPr="00AA14B9" w:rsidRDefault="007B43E8" w:rsidP="007B43E8">
      <w:pPr>
        <w:rPr>
          <w:b/>
          <w:lang w:val="en-US"/>
        </w:rPr>
      </w:pPr>
    </w:p>
    <w:p w14:paraId="75916C57" w14:textId="77777777" w:rsidR="007B43E8" w:rsidRPr="00AA14B9" w:rsidRDefault="007B43E8" w:rsidP="007B43E8">
      <w:pPr>
        <w:rPr>
          <w:b/>
          <w:i/>
          <w:lang w:val="en-US"/>
        </w:rPr>
      </w:pPr>
      <w:r w:rsidRPr="00AA14B9">
        <w:rPr>
          <w:b/>
          <w:lang w:val="en-US"/>
        </w:rPr>
        <w:lastRenderedPageBreak/>
        <w:t>Supplementary Methods 1. Fitting procedure</w:t>
      </w:r>
      <w:r w:rsidRPr="00AA14B9">
        <w:rPr>
          <w:b/>
          <w:i/>
          <w:lang w:val="en-US"/>
        </w:rPr>
        <w:t xml:space="preserve"> </w:t>
      </w:r>
    </w:p>
    <w:p w14:paraId="66F639F8" w14:textId="77777777" w:rsidR="007B43E8" w:rsidRPr="00AA14B9" w:rsidRDefault="007B43E8" w:rsidP="00A11C84">
      <w:pPr>
        <w:jc w:val="both"/>
        <w:rPr>
          <w:lang w:val="en-US"/>
        </w:rPr>
      </w:pPr>
      <w:r w:rsidRPr="00AA14B9">
        <w:rPr>
          <w:lang w:val="en-US"/>
        </w:rPr>
        <w:t xml:space="preserve">We followed the Bayesian Hierarchical Drift Diffusion Models </w:t>
      </w:r>
      <w:r w:rsidRPr="00AA14B9">
        <w:rPr>
          <w:lang w:val="en-US"/>
        </w:rPr>
        <w:fldChar w:fldCharType="begin" w:fldLock="1"/>
      </w:r>
      <w:r w:rsidRPr="00AA14B9">
        <w:rPr>
          <w:lang w:val="en-US"/>
        </w:rPr>
        <w:instrText>ADDIN CSL_CITATION {"citationItems":[{"id":"ITEM-1","itemData":{"DOI":"10.3389/fninf.2013.00014","abstract":"The diffusion model is a commonly used tool to infer latent psychological processes underlying decision-making, and to link them to neural mechanisms based on response times. Although efficient open source software has been made available to quantitatively fit the model to data, current estimation methods require an abundance of response time measurements to recover meaningful parameters, and only provide point estimates of each parameter. In contrast, hierarchical Bayesian parameter estimation methods are useful for enhancing statistical power, allowing for simultaneous estimation of individual subject parameters and the group distribution that they are drawn from, while also providing measures of uncertainty in these parameters in the posterior distribution. Here, we present a novel Python-based toolbox called HDDM (hierarchical drift diffusion model), which allows fast and flexible estimation of the the drift-diffusion model and the related linear ballistic accumulator model. HDDM requires fewer data per subject/condition than non-hierarchical methods, allows for full Bayesian data analysis, and can handle outliers in the data. Finally, HDDM supports the estimation of how trial-by-trial measurements (e.g., fMRI) influence decision-making parameters. This paper will first describe the theoretical background of the drift diffusion model and Bayesian inference. We then illustrate usage of the toolbox on a real-world data set from our lab. Finally, parameter recovery studies show that HDDM beats alternative fitting methods like the 2χ -quantile method as well as maximum likelihood estimation. The software and documentation can be downloaded at: http://ski.clps.brown.edu/hddm_docs/ Keywords:","author":[{"dropping-particle":"V","family":"Wiecki","given":"Thomas","non-dropping-particle":"","parse-names":false,"suffix":""},{"dropping-particle":"","family":"Sofer","given":"Imri","non-dropping-particle":"","parse-names":false,"suffix":""},{"dropping-particle":"","family":"Michael","given":"Frank J.","non-dropping-particle":"","parse-names":false,"suffix":""}],"container-title":"frontiers in Neuroinformatics","id":"ITEM-1","issue":"August","issued":{"date-parts":[["2013"]]},"page":"1-10","title":"HDDM: Hierarchical Bayesian estimation of the Drift-Diffusion Model in Python","type":"article-journal","volume":"7"},"uris":["http://www.mendeley.com/documents/?uuid=efca82bd-a6ce-4ad7-aa92-48e337e2aec7"]}],"mendeley":{"formattedCitation":"(Wiecki et al., 2013)","plainTextFormattedCitation":"(Wiecki et al., 2013)","previouslyFormattedCitation":"(Wiecki et al., 2013)"},"properties":{"noteIndex":0},"schema":"https://github.com/citation-style-language/schema/raw/master/csl-citation.json"}</w:instrText>
      </w:r>
      <w:r w:rsidRPr="00AA14B9">
        <w:rPr>
          <w:lang w:val="en-US"/>
        </w:rPr>
        <w:fldChar w:fldCharType="separate"/>
      </w:r>
      <w:r w:rsidRPr="00AA14B9">
        <w:rPr>
          <w:noProof/>
          <w:lang w:val="en-US"/>
        </w:rPr>
        <w:t>(Wiecki et al., 2013)</w:t>
      </w:r>
      <w:r w:rsidRPr="00AA14B9">
        <w:rPr>
          <w:lang w:val="en-US"/>
        </w:rPr>
        <w:fldChar w:fldCharType="end"/>
      </w:r>
      <w:r w:rsidRPr="00AA14B9">
        <w:rPr>
          <w:lang w:val="en-US"/>
        </w:rPr>
        <w:t xml:space="preserve"> recommendations to fit our models</w:t>
      </w:r>
      <w:r w:rsidR="00A11C84">
        <w:rPr>
          <w:lang w:val="en-US"/>
        </w:rPr>
        <w:t>.</w:t>
      </w:r>
      <w:r w:rsidRPr="00AA14B9">
        <w:rPr>
          <w:lang w:val="en-US"/>
        </w:rPr>
        <w:t xml:space="preserve"> For each model</w:t>
      </w:r>
      <w:r w:rsidR="00A11C84">
        <w:rPr>
          <w:lang w:val="en-US"/>
        </w:rPr>
        <w:t>, t</w:t>
      </w:r>
      <w:r w:rsidRPr="00AA14B9">
        <w:rPr>
          <w:lang w:val="en-US"/>
        </w:rPr>
        <w:t xml:space="preserve">he starting values were set at the maximum </w:t>
      </w:r>
      <w:r w:rsidRPr="00AA14B9">
        <w:rPr>
          <w:i/>
          <w:iCs/>
          <w:lang w:val="en-US"/>
        </w:rPr>
        <w:t>a posteriori</w:t>
      </w:r>
      <w:r w:rsidRPr="00AA14B9">
        <w:rPr>
          <w:lang w:val="en-US"/>
        </w:rPr>
        <w:t xml:space="preserve"> value to accelerate convergence. Bayesian inference was then performed by drawing 50,000 posterior samples by Markov Chain-Monte Carlo methods. The first 25,000 samples were discarded to limit the influence of starting values on posterior distributions. We retained every 10</w:t>
      </w:r>
      <w:r w:rsidR="00EB5169" w:rsidRPr="00A11C84">
        <w:rPr>
          <w:vertAlign w:val="superscript"/>
          <w:lang w:val="en-US"/>
        </w:rPr>
        <w:t>th</w:t>
      </w:r>
      <w:r w:rsidR="00EB5169">
        <w:rPr>
          <w:lang w:val="en-US"/>
        </w:rPr>
        <w:t xml:space="preserve"> </w:t>
      </w:r>
      <w:r w:rsidRPr="00AA14B9">
        <w:rPr>
          <w:lang w:val="en-US"/>
        </w:rPr>
        <w:t>sample to reduce autocorrelation within chains. We performed 20 runs of the same model, which were then combined to generate the final model. Parameter convergence was checked before analysis by visual examination of the trace, autocorrelation</w:t>
      </w:r>
      <w:r w:rsidR="004D1EE3">
        <w:rPr>
          <w:lang w:val="en-US"/>
        </w:rPr>
        <w:t>,</w:t>
      </w:r>
      <w:r w:rsidRPr="00AA14B9">
        <w:rPr>
          <w:lang w:val="en-US"/>
        </w:rPr>
        <w:t xml:space="preserve"> and marginal posterior distribution, and with Gelman-Rubin R-hat statistic </w:t>
      </w:r>
      <w:r w:rsidRPr="00AA14B9">
        <w:rPr>
          <w:lang w:val="en-US"/>
        </w:rPr>
        <w:fldChar w:fldCharType="begin" w:fldLock="1"/>
      </w:r>
      <w:r w:rsidRPr="00AA14B9">
        <w:rPr>
          <w:lang w:val="en-US"/>
        </w:rPr>
        <w:instrText>ADDIN CSL_CITATION {"citationItems":[{"id":"ITEM-1","itemData":{"DOI":"10.1214/ss/1177013604","ISBN":"0412343908","ISSN":"0883-4237","PMID":"20948974","author":[{"dropping-particle":"","family":"Gelman","given":"Andrew","non-dropping-particle":"","parse-names":false,"suffix":""},{"dropping-particle":"","family":"Rubin","given":"Donald B.","non-dropping-particle":"","parse-names":false,"suffix":""}],"container-title":"Statististical Science","id":"ITEM-1","issue":"4","issued":{"date-parts":[["1992"]]},"page":"457-511","title":"Inference from Iterative Simulation Using Multiple Sequences","type":"article-journal","volume":"7"},"uris":["http://www.mendeley.com/documents/?uuid=d4e41d0d-1435-451f-a7d1-20c6fbfb9faf"]}],"mendeley":{"formattedCitation":"(Gelman and Rubin, 1992)","plainTextFormattedCitation":"(Gelman and Rubin, 1992)","previouslyFormattedCitation":"(Gelman and Rubin, 1992)"},"properties":{"noteIndex":0},"schema":"https://github.com/citation-style-language/schema/raw/master/csl-citation.json"}</w:instrText>
      </w:r>
      <w:r w:rsidRPr="00AA14B9">
        <w:rPr>
          <w:lang w:val="en-US"/>
        </w:rPr>
        <w:fldChar w:fldCharType="separate"/>
      </w:r>
      <w:r w:rsidRPr="00AA14B9">
        <w:rPr>
          <w:noProof/>
          <w:lang w:val="en-US"/>
        </w:rPr>
        <w:t>(Gelman and Rubin, 1992)</w:t>
      </w:r>
      <w:r w:rsidRPr="00AA14B9">
        <w:rPr>
          <w:lang w:val="en-US"/>
        </w:rPr>
        <w:fldChar w:fldCharType="end"/>
      </w:r>
      <w:r w:rsidRPr="00AA14B9">
        <w:rPr>
          <w:lang w:val="en-US"/>
        </w:rPr>
        <w:t xml:space="preserve"> comparing the within-chain and between-chain variances of the 20 different runs of the same model.</w:t>
      </w:r>
    </w:p>
    <w:p w14:paraId="0F1ABC62" w14:textId="77777777" w:rsidR="007B43E8" w:rsidRPr="00AA14B9" w:rsidRDefault="007B43E8" w:rsidP="007B43E8">
      <w:pPr>
        <w:rPr>
          <w:b/>
          <w:lang w:val="en-US"/>
        </w:rPr>
      </w:pPr>
    </w:p>
    <w:p w14:paraId="0FB9B48D" w14:textId="77777777" w:rsidR="007B43E8" w:rsidRPr="00AA14B9" w:rsidRDefault="007B43E8" w:rsidP="007B43E8">
      <w:pPr>
        <w:rPr>
          <w:b/>
          <w:lang w:val="en-US"/>
        </w:rPr>
      </w:pPr>
      <w:r w:rsidRPr="00AA14B9">
        <w:rPr>
          <w:b/>
          <w:lang w:val="en-US"/>
        </w:rPr>
        <w:t>Supplementary Methods 2. Model selection</w:t>
      </w:r>
    </w:p>
    <w:p w14:paraId="62503A7F" w14:textId="77777777" w:rsidR="007B43E8" w:rsidRPr="00AA14B9" w:rsidRDefault="007B43E8" w:rsidP="00A11C84">
      <w:pPr>
        <w:jc w:val="both"/>
        <w:rPr>
          <w:lang w:val="en-US"/>
        </w:rPr>
      </w:pPr>
      <w:r w:rsidRPr="00AA14B9">
        <w:rPr>
          <w:lang w:val="en-US"/>
        </w:rPr>
        <w:t xml:space="preserve">To identify the model best fitting our data, we used the deviance information criterion </w:t>
      </w:r>
      <w:r w:rsidRPr="00AA14B9">
        <w:rPr>
          <w:lang w:val="en-US"/>
        </w:rPr>
        <w:fldChar w:fldCharType="begin" w:fldLock="1"/>
      </w:r>
      <w:r w:rsidRPr="00AA14B9">
        <w:rPr>
          <w:lang w:val="en-US"/>
        </w:rPr>
        <w:instrText>ADDIN CSL_CITATION {"citationItems":[{"id":"ITEM-1","itemData":{"DOI":"10.1111/1467-9868.00353","ISBN":"1369-7412","ISSN":"1369-7412","PMID":"6175412381464386404","abstract":"We consider the problem of comparing complex hierarchical models in which the number of parameters is not clearly defined. Using an information theoretic argument we derive a measure PD for the effective number of parameters in a model as the difference between the posterior mean of the deviance and the deviance at the posterior means of the parameters of interest. In general PD approximately corresponds to the trace of the product of Fisher's information and the posterior covariance, which in normal models is the trace of the 'hat' matrix projecting observations onto fitted values. Its properties in exponential families are explored. The posterior mean deviance is suggested as a Bayesian measure of fit or adequacy, and the contributions of individual observations to the fit and complexity can give rise to a diagnostic plot of deviance residuals against leverages. Adding PD to the posterior mean deviance gives a deviance information criterion for comparing models, which is related to other information criteria and has an approximate decision theoretic justification. The procedure is illustrated in some examples, and comparisons are drawn with alternative Bayesian and classical proposals. Throughout it is emphasized that the quantities required are trivial to compute in a Markov chain Monte Carlo analysis.","author":[{"dropping-particle":"","family":"Spiegelhalter","given":"David J.","non-dropping-particle":"","parse-names":false,"suffix":""},{"dropping-particle":"","family":"Best","given":"Nicola G.","non-dropping-particle":"","parse-names":false,"suffix":""},{"dropping-particle":"","family":"Carlin","given":"Bradley P.","non-dropping-particle":"","parse-names":false,"suffix":""},{"dropping-particle":"","family":"Linde","given":"Angelika","non-dropping-particle":"van der","parse-names":false,"suffix":""}],"container-title":"Journal of the Royal Statistical Society Series B","id":"ITEM-1","issue":"4","issued":{"date-parts":[["2002"]]},"page":"583-639","title":"Bayesian Measures of Model Complexity and Fit","type":"article-journal","volume":"64"},"uris":["http://www.mendeley.com/documents/?uuid=b40db47c-bdbe-4ea5-9504-26f892d6afac"]}],"mendeley":{"formattedCitation":"(Spiegelhalter et al., 2002)","plainTextFormattedCitation":"(Spiegelhalter et al., 2002)","previouslyFormattedCitation":"(Spiegelhalter et al., 2002)"},"properties":{"noteIndex":0},"schema":"https://github.com/citation-style-language/schema/raw/master/csl-citation.json"}</w:instrText>
      </w:r>
      <w:r w:rsidRPr="00AA14B9">
        <w:rPr>
          <w:lang w:val="en-US"/>
        </w:rPr>
        <w:fldChar w:fldCharType="separate"/>
      </w:r>
      <w:r w:rsidRPr="00AA14B9">
        <w:rPr>
          <w:noProof/>
          <w:lang w:val="en-US"/>
        </w:rPr>
        <w:t>(Spiegelhalter et al., 2002)</w:t>
      </w:r>
      <w:r w:rsidRPr="00AA14B9">
        <w:rPr>
          <w:lang w:val="en-US"/>
        </w:rPr>
        <w:fldChar w:fldCharType="end"/>
      </w:r>
      <w:r w:rsidRPr="00AA14B9">
        <w:rPr>
          <w:lang w:val="en-US"/>
        </w:rPr>
        <w:t>, a measurement of goodness-of-fit for Bayesian hierarchical models with a penalty for the number of free parameters.</w:t>
      </w:r>
    </w:p>
    <w:p w14:paraId="3AE0F999" w14:textId="77777777" w:rsidR="007B43E8" w:rsidRPr="00AA14B9" w:rsidRDefault="007B43E8" w:rsidP="00A11C84">
      <w:pPr>
        <w:jc w:val="both"/>
        <w:rPr>
          <w:lang w:val="en-US"/>
        </w:rPr>
      </w:pPr>
      <w:r w:rsidRPr="00AA14B9">
        <w:rPr>
          <w:lang w:val="en-US"/>
        </w:rPr>
        <w:t xml:space="preserve">The difference in deviance information criterion between the full and parsimonious models was not significant (&lt;10) (Supplementary Table </w:t>
      </w:r>
      <w:r w:rsidR="004D1EE3">
        <w:rPr>
          <w:lang w:val="en-US"/>
        </w:rPr>
        <w:t>2</w:t>
      </w:r>
      <w:r w:rsidRPr="00AA14B9">
        <w:rPr>
          <w:lang w:val="en-US"/>
        </w:rPr>
        <w:t xml:space="preserve">), indicating that the two models fit </w:t>
      </w:r>
      <w:r w:rsidR="004D1EE3" w:rsidRPr="00AA14B9">
        <w:rPr>
          <w:lang w:val="en-US"/>
        </w:rPr>
        <w:t xml:space="preserve">equally well </w:t>
      </w:r>
      <w:r w:rsidR="004D1EE3">
        <w:rPr>
          <w:lang w:val="en-US"/>
        </w:rPr>
        <w:t>our set of</w:t>
      </w:r>
      <w:r w:rsidRPr="00AA14B9">
        <w:rPr>
          <w:lang w:val="en-US"/>
        </w:rPr>
        <w:t xml:space="preserve"> data.</w:t>
      </w:r>
    </w:p>
    <w:p w14:paraId="63D425CA" w14:textId="77777777" w:rsidR="007B43E8" w:rsidRPr="00AA14B9" w:rsidRDefault="007B43E8" w:rsidP="007B43E8">
      <w:pPr>
        <w:rPr>
          <w:lang w:val="en-US"/>
        </w:rPr>
      </w:pPr>
    </w:p>
    <w:p w14:paraId="5CBAB3F6" w14:textId="77777777" w:rsidR="007B43E8" w:rsidRPr="00AA14B9" w:rsidRDefault="007B43E8" w:rsidP="00A11C84">
      <w:pPr>
        <w:jc w:val="both"/>
        <w:rPr>
          <w:lang w:val="en-US"/>
        </w:rPr>
      </w:pPr>
      <w:r w:rsidRPr="00AA14B9">
        <w:rPr>
          <w:lang w:val="en-US"/>
        </w:rPr>
        <w:t>We also checked the ability of the models to generate the observed data by performing posterior predictive checks. We sampled 500 sets of parameters from the posterior distributions of the fitted models and simulated 500 sets of data corresponding to our original design (number of trials and participants). The posterior predictions were generated by averaging these 500 sets, and were compared with the observed data.</w:t>
      </w:r>
    </w:p>
    <w:p w14:paraId="0196CEB2" w14:textId="77777777" w:rsidR="007B43E8" w:rsidRPr="00AA14B9" w:rsidRDefault="007B43E8" w:rsidP="00A11C84">
      <w:pPr>
        <w:jc w:val="both"/>
        <w:rPr>
          <w:lang w:val="en-US"/>
        </w:rPr>
      </w:pPr>
      <w:r w:rsidRPr="00AA14B9">
        <w:rPr>
          <w:lang w:val="en-US"/>
        </w:rPr>
        <w:t xml:space="preserve">The posterior predictive checks showed that both models yielded data similar to the observed data. All </w:t>
      </w:r>
      <w:r w:rsidR="00460E75">
        <w:rPr>
          <w:lang w:val="en-US"/>
        </w:rPr>
        <w:t>reported</w:t>
      </w:r>
      <w:r w:rsidRPr="00AA14B9">
        <w:rPr>
          <w:lang w:val="en-US"/>
        </w:rPr>
        <w:t xml:space="preserve"> statistics are in the 95% credible interval of the observed data.</w:t>
      </w:r>
    </w:p>
    <w:p w14:paraId="11842C7A" w14:textId="77777777" w:rsidR="007B43E8" w:rsidRPr="00AA14B9" w:rsidRDefault="007B43E8" w:rsidP="00A11C84">
      <w:pPr>
        <w:jc w:val="both"/>
        <w:rPr>
          <w:lang w:val="en-US"/>
        </w:rPr>
      </w:pPr>
      <w:r w:rsidRPr="00AA14B9">
        <w:rPr>
          <w:lang w:val="en-US"/>
        </w:rPr>
        <w:t>Finally, the parameters of the full and parsimonious models (e.g. correlations between the response thresholds of the two models) were all highly correlated (</w:t>
      </w:r>
      <w:proofErr w:type="gramStart"/>
      <w:r w:rsidRPr="00AA14B9">
        <w:rPr>
          <w:lang w:val="en-US"/>
        </w:rPr>
        <w:t>r(</w:t>
      </w:r>
      <w:proofErr w:type="gramEnd"/>
      <w:r w:rsidRPr="00AA14B9">
        <w:rPr>
          <w:lang w:val="en-US"/>
        </w:rPr>
        <w:t xml:space="preserve">91)=1, </w:t>
      </w:r>
      <w:r w:rsidRPr="00AA14B9">
        <w:rPr>
          <w:i/>
          <w:lang w:val="en-US"/>
        </w:rPr>
        <w:t>p</w:t>
      </w:r>
      <w:r w:rsidRPr="00AA14B9">
        <w:rPr>
          <w:lang w:val="en-US"/>
        </w:rPr>
        <w:t>&lt;0.001) for all parameters). Altogether, this indicates the lack of added value of the full model</w:t>
      </w:r>
      <w:r w:rsidR="00460E75">
        <w:rPr>
          <w:lang w:val="en-US"/>
        </w:rPr>
        <w:t xml:space="preserve">, hence our </w:t>
      </w:r>
      <w:r w:rsidRPr="00AA14B9">
        <w:rPr>
          <w:lang w:val="en-US"/>
        </w:rPr>
        <w:t>select</w:t>
      </w:r>
      <w:r w:rsidR="00460E75">
        <w:rPr>
          <w:lang w:val="en-US"/>
        </w:rPr>
        <w:t>ion</w:t>
      </w:r>
      <w:r w:rsidRPr="00AA14B9">
        <w:rPr>
          <w:lang w:val="en-US"/>
        </w:rPr>
        <w:t xml:space="preserve"> </w:t>
      </w:r>
      <w:r w:rsidR="00460E75">
        <w:rPr>
          <w:lang w:val="en-US"/>
        </w:rPr>
        <w:t xml:space="preserve">of </w:t>
      </w:r>
      <w:r w:rsidRPr="00AA14B9">
        <w:rPr>
          <w:lang w:val="en-US"/>
        </w:rPr>
        <w:t>the parsimonious model.</w:t>
      </w:r>
    </w:p>
    <w:p w14:paraId="16AB0570" w14:textId="77777777" w:rsidR="007B43E8" w:rsidRPr="00AA14B9" w:rsidRDefault="007B43E8" w:rsidP="007B43E8">
      <w:pPr>
        <w:rPr>
          <w:lang w:val="en-US"/>
        </w:rPr>
      </w:pPr>
      <w:r w:rsidRPr="00AA14B9">
        <w:rPr>
          <w:lang w:val="en-US"/>
        </w:rPr>
        <w:br w:type="page"/>
      </w:r>
    </w:p>
    <w:p w14:paraId="39FC52BF" w14:textId="77777777" w:rsidR="007B43E8" w:rsidRPr="00AA14B9" w:rsidRDefault="007B43E8">
      <w:pPr>
        <w:rPr>
          <w:b/>
          <w:lang w:val="en-US"/>
        </w:rPr>
      </w:pPr>
      <w:r w:rsidRPr="00AA14B9">
        <w:rPr>
          <w:b/>
          <w:lang w:val="en-US"/>
        </w:rPr>
        <w:lastRenderedPageBreak/>
        <w:t xml:space="preserve">Supplementary Table </w:t>
      </w:r>
      <w:r w:rsidR="00B966D3">
        <w:rPr>
          <w:b/>
          <w:lang w:val="en-US"/>
        </w:rPr>
        <w:t>2</w:t>
      </w:r>
      <w:r w:rsidRPr="00AA14B9">
        <w:rPr>
          <w:b/>
          <w:lang w:val="en-US"/>
        </w:rPr>
        <w:t>. Model selection</w:t>
      </w:r>
    </w:p>
    <w:p w14:paraId="1FFF3C4C" w14:textId="77777777" w:rsidR="007B43E8" w:rsidRPr="00AA14B9" w:rsidRDefault="007B43E8" w:rsidP="007B43E8">
      <w:pPr>
        <w:rPr>
          <w:b/>
          <w:lang w:val="en-US"/>
        </w:rPr>
      </w:pPr>
    </w:p>
    <w:tbl>
      <w:tblPr>
        <w:tblStyle w:val="Grilledutableau"/>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2"/>
        <w:gridCol w:w="1203"/>
        <w:gridCol w:w="2089"/>
        <w:gridCol w:w="2410"/>
      </w:tblGrid>
      <w:tr w:rsidR="007B43E8" w:rsidRPr="00AA14B9" w14:paraId="37D5088A" w14:textId="77777777" w:rsidTr="001C0E32">
        <w:trPr>
          <w:trHeight w:val="535"/>
        </w:trPr>
        <w:tc>
          <w:tcPr>
            <w:tcW w:w="3512" w:type="dxa"/>
            <w:tcBorders>
              <w:bottom w:val="single" w:sz="4" w:space="0" w:color="auto"/>
            </w:tcBorders>
            <w:vAlign w:val="center"/>
          </w:tcPr>
          <w:p w14:paraId="1DB8F5BF" w14:textId="77777777" w:rsidR="007B43E8" w:rsidRPr="00AA14B9" w:rsidRDefault="007B43E8" w:rsidP="001C0E32">
            <w:pPr>
              <w:rPr>
                <w:lang w:val="en-US"/>
              </w:rPr>
            </w:pPr>
          </w:p>
        </w:tc>
        <w:tc>
          <w:tcPr>
            <w:tcW w:w="1203" w:type="dxa"/>
            <w:tcBorders>
              <w:left w:val="nil"/>
              <w:bottom w:val="single" w:sz="4" w:space="0" w:color="auto"/>
            </w:tcBorders>
            <w:vAlign w:val="center"/>
          </w:tcPr>
          <w:p w14:paraId="5BB85476" w14:textId="77777777" w:rsidR="007B43E8" w:rsidRPr="00AA14B9" w:rsidRDefault="007B43E8" w:rsidP="001C0E32">
            <w:pPr>
              <w:rPr>
                <w:lang w:val="en-US"/>
              </w:rPr>
            </w:pPr>
            <w:r w:rsidRPr="00AA14B9">
              <w:rPr>
                <w:lang w:val="en-US"/>
              </w:rPr>
              <w:t>Observed</w:t>
            </w:r>
          </w:p>
        </w:tc>
        <w:tc>
          <w:tcPr>
            <w:tcW w:w="2089" w:type="dxa"/>
            <w:tcBorders>
              <w:bottom w:val="single" w:sz="4" w:space="0" w:color="auto"/>
            </w:tcBorders>
            <w:vAlign w:val="center"/>
          </w:tcPr>
          <w:p w14:paraId="498D15EC" w14:textId="77777777" w:rsidR="007B43E8" w:rsidRPr="00AA14B9" w:rsidRDefault="007B43E8" w:rsidP="001C0E32">
            <w:pPr>
              <w:rPr>
                <w:lang w:val="en-US"/>
              </w:rPr>
            </w:pPr>
            <w:r w:rsidRPr="00AA14B9">
              <w:rPr>
                <w:lang w:val="en-US"/>
              </w:rPr>
              <w:t>Full model</w:t>
            </w:r>
          </w:p>
        </w:tc>
        <w:tc>
          <w:tcPr>
            <w:tcW w:w="2410" w:type="dxa"/>
            <w:tcBorders>
              <w:bottom w:val="single" w:sz="4" w:space="0" w:color="auto"/>
            </w:tcBorders>
            <w:vAlign w:val="center"/>
          </w:tcPr>
          <w:p w14:paraId="448EDD85" w14:textId="77777777" w:rsidR="007B43E8" w:rsidRPr="00AA14B9" w:rsidRDefault="007B43E8" w:rsidP="001C0E32">
            <w:pPr>
              <w:rPr>
                <w:lang w:val="en-US"/>
              </w:rPr>
            </w:pPr>
            <w:r w:rsidRPr="00AA14B9">
              <w:rPr>
                <w:lang w:val="en-US"/>
              </w:rPr>
              <w:t>Parsimonious model</w:t>
            </w:r>
          </w:p>
        </w:tc>
      </w:tr>
      <w:tr w:rsidR="007B43E8" w:rsidRPr="00AA14B9" w14:paraId="54E87329" w14:textId="77777777" w:rsidTr="001C0E32">
        <w:trPr>
          <w:trHeight w:val="621"/>
        </w:trPr>
        <w:tc>
          <w:tcPr>
            <w:tcW w:w="3512" w:type="dxa"/>
            <w:tcBorders>
              <w:top w:val="single" w:sz="4" w:space="0" w:color="auto"/>
              <w:bottom w:val="single" w:sz="4" w:space="0" w:color="auto"/>
            </w:tcBorders>
            <w:vAlign w:val="center"/>
          </w:tcPr>
          <w:p w14:paraId="02B56C14" w14:textId="77777777" w:rsidR="007B43E8" w:rsidRPr="00AA14B9" w:rsidRDefault="007B43E8" w:rsidP="001C0E32">
            <w:pPr>
              <w:rPr>
                <w:lang w:val="en-US"/>
              </w:rPr>
            </w:pPr>
            <w:r w:rsidRPr="00AA14B9">
              <w:rPr>
                <w:lang w:val="en-US"/>
              </w:rPr>
              <w:t>Group distribution</w:t>
            </w:r>
          </w:p>
        </w:tc>
        <w:tc>
          <w:tcPr>
            <w:tcW w:w="1203" w:type="dxa"/>
            <w:tcBorders>
              <w:top w:val="single" w:sz="4" w:space="0" w:color="auto"/>
              <w:left w:val="nil"/>
              <w:bottom w:val="single" w:sz="4" w:space="0" w:color="auto"/>
            </w:tcBorders>
            <w:vAlign w:val="center"/>
          </w:tcPr>
          <w:p w14:paraId="04FFFBDC" w14:textId="77777777" w:rsidR="007B43E8" w:rsidRPr="00AA14B9" w:rsidRDefault="007B43E8" w:rsidP="001C0E32">
            <w:pPr>
              <w:rPr>
                <w:lang w:val="en-US"/>
              </w:rPr>
            </w:pPr>
            <w:r w:rsidRPr="00AA14B9">
              <w:rPr>
                <w:lang w:val="en-US"/>
              </w:rPr>
              <w:t>—</w:t>
            </w:r>
          </w:p>
        </w:tc>
        <w:tc>
          <w:tcPr>
            <w:tcW w:w="2089" w:type="dxa"/>
            <w:tcBorders>
              <w:top w:val="single" w:sz="4" w:space="0" w:color="auto"/>
              <w:bottom w:val="single" w:sz="4" w:space="0" w:color="auto"/>
            </w:tcBorders>
            <w:vAlign w:val="center"/>
          </w:tcPr>
          <w:p w14:paraId="6B6DCA10" w14:textId="77777777" w:rsidR="007B43E8" w:rsidRPr="00AA14B9" w:rsidRDefault="007B43E8" w:rsidP="001C0E32">
            <w:pPr>
              <w:rPr>
                <w:i/>
                <w:lang w:val="en-US"/>
              </w:rPr>
            </w:pPr>
            <w:r w:rsidRPr="00AA14B9">
              <w:rPr>
                <w:i/>
                <w:lang w:val="en-US"/>
              </w:rPr>
              <w:t xml:space="preserve">a, v, </w:t>
            </w:r>
            <w:proofErr w:type="spellStart"/>
            <w:r w:rsidRPr="00AA14B9">
              <w:rPr>
                <w:i/>
                <w:lang w:val="en-US"/>
              </w:rPr>
              <w:t>zr</w:t>
            </w:r>
            <w:proofErr w:type="spellEnd"/>
            <w:r w:rsidRPr="00AA14B9">
              <w:rPr>
                <w:i/>
                <w:lang w:val="en-US"/>
              </w:rPr>
              <w:t>, Ter</w:t>
            </w:r>
          </w:p>
        </w:tc>
        <w:tc>
          <w:tcPr>
            <w:tcW w:w="2410" w:type="dxa"/>
            <w:tcBorders>
              <w:top w:val="single" w:sz="4" w:space="0" w:color="auto"/>
              <w:bottom w:val="single" w:sz="4" w:space="0" w:color="auto"/>
            </w:tcBorders>
            <w:vAlign w:val="center"/>
          </w:tcPr>
          <w:p w14:paraId="6DEDBFEA" w14:textId="77777777" w:rsidR="007B43E8" w:rsidRPr="00AA14B9" w:rsidRDefault="007B43E8" w:rsidP="001C0E32">
            <w:pPr>
              <w:rPr>
                <w:i/>
                <w:lang w:val="en-US"/>
              </w:rPr>
            </w:pPr>
            <w:r w:rsidRPr="00AA14B9">
              <w:rPr>
                <w:i/>
                <w:lang w:val="en-US"/>
              </w:rPr>
              <w:t>a, v</w:t>
            </w:r>
          </w:p>
        </w:tc>
      </w:tr>
      <w:tr w:rsidR="007B43E8" w:rsidRPr="00AA14B9" w14:paraId="71A461AC" w14:textId="77777777" w:rsidTr="001C0E32">
        <w:trPr>
          <w:trHeight w:val="471"/>
        </w:trPr>
        <w:tc>
          <w:tcPr>
            <w:tcW w:w="3512" w:type="dxa"/>
            <w:tcBorders>
              <w:top w:val="single" w:sz="4" w:space="0" w:color="auto"/>
              <w:bottom w:val="single" w:sz="4" w:space="0" w:color="auto"/>
            </w:tcBorders>
            <w:vAlign w:val="center"/>
          </w:tcPr>
          <w:p w14:paraId="7496CF2C" w14:textId="77777777" w:rsidR="007B43E8" w:rsidRPr="00AA14B9" w:rsidRDefault="007B43E8" w:rsidP="001C0E32">
            <w:pPr>
              <w:rPr>
                <w:lang w:val="en-US"/>
              </w:rPr>
            </w:pPr>
            <w:r w:rsidRPr="00AA14B9">
              <w:rPr>
                <w:lang w:val="en-US"/>
              </w:rPr>
              <w:t>Deviance information criterion</w:t>
            </w:r>
          </w:p>
        </w:tc>
        <w:tc>
          <w:tcPr>
            <w:tcW w:w="1203" w:type="dxa"/>
            <w:tcBorders>
              <w:top w:val="single" w:sz="4" w:space="0" w:color="auto"/>
              <w:left w:val="nil"/>
              <w:bottom w:val="single" w:sz="4" w:space="0" w:color="auto"/>
            </w:tcBorders>
            <w:vAlign w:val="center"/>
          </w:tcPr>
          <w:p w14:paraId="5896BEAC" w14:textId="77777777" w:rsidR="007B43E8" w:rsidRPr="00AA14B9" w:rsidRDefault="007B43E8" w:rsidP="001C0E32">
            <w:pPr>
              <w:rPr>
                <w:lang w:val="en-US"/>
              </w:rPr>
            </w:pPr>
            <w:r w:rsidRPr="00AA14B9">
              <w:rPr>
                <w:lang w:val="en-US"/>
              </w:rPr>
              <w:t>—</w:t>
            </w:r>
          </w:p>
        </w:tc>
        <w:tc>
          <w:tcPr>
            <w:tcW w:w="2089" w:type="dxa"/>
            <w:tcBorders>
              <w:top w:val="single" w:sz="4" w:space="0" w:color="auto"/>
              <w:bottom w:val="single" w:sz="4" w:space="0" w:color="auto"/>
            </w:tcBorders>
            <w:vAlign w:val="center"/>
          </w:tcPr>
          <w:p w14:paraId="2A1DB7B5" w14:textId="77777777" w:rsidR="007B43E8" w:rsidRPr="00AA14B9" w:rsidRDefault="007B43E8" w:rsidP="001C0E32">
            <w:pPr>
              <w:rPr>
                <w:lang w:val="en-US"/>
              </w:rPr>
            </w:pPr>
            <w:r w:rsidRPr="00AA14B9">
              <w:rPr>
                <w:lang w:val="en-US"/>
              </w:rPr>
              <w:t>12412</w:t>
            </w:r>
          </w:p>
        </w:tc>
        <w:tc>
          <w:tcPr>
            <w:tcW w:w="2410" w:type="dxa"/>
            <w:tcBorders>
              <w:top w:val="single" w:sz="4" w:space="0" w:color="auto"/>
              <w:bottom w:val="single" w:sz="4" w:space="0" w:color="auto"/>
            </w:tcBorders>
            <w:vAlign w:val="center"/>
          </w:tcPr>
          <w:p w14:paraId="511D71D2" w14:textId="77777777" w:rsidR="007B43E8" w:rsidRPr="00AA14B9" w:rsidRDefault="007B43E8" w:rsidP="001C0E32">
            <w:pPr>
              <w:rPr>
                <w:lang w:val="en-US"/>
              </w:rPr>
            </w:pPr>
            <w:r w:rsidRPr="00AA14B9">
              <w:rPr>
                <w:lang w:val="en-US"/>
              </w:rPr>
              <w:t>12410</w:t>
            </w:r>
          </w:p>
        </w:tc>
      </w:tr>
      <w:tr w:rsidR="007B43E8" w:rsidRPr="00AA14B9" w14:paraId="6F67255F" w14:textId="77777777" w:rsidTr="001C0E32">
        <w:trPr>
          <w:trHeight w:val="471"/>
        </w:trPr>
        <w:tc>
          <w:tcPr>
            <w:tcW w:w="3512" w:type="dxa"/>
            <w:tcBorders>
              <w:bottom w:val="single" w:sz="4" w:space="0" w:color="auto"/>
            </w:tcBorders>
            <w:vAlign w:val="center"/>
          </w:tcPr>
          <w:p w14:paraId="4A440243" w14:textId="77777777" w:rsidR="007B43E8" w:rsidRPr="00AA14B9" w:rsidRDefault="007B43E8" w:rsidP="001C0E32">
            <w:pPr>
              <w:rPr>
                <w:lang w:val="en-US"/>
              </w:rPr>
            </w:pPr>
            <w:r w:rsidRPr="00AA14B9">
              <w:rPr>
                <w:lang w:val="en-US"/>
              </w:rPr>
              <w:t>Proportion of “same” responses</w:t>
            </w:r>
          </w:p>
        </w:tc>
        <w:tc>
          <w:tcPr>
            <w:tcW w:w="1203" w:type="dxa"/>
            <w:tcBorders>
              <w:left w:val="nil"/>
              <w:bottom w:val="single" w:sz="4" w:space="0" w:color="auto"/>
            </w:tcBorders>
            <w:vAlign w:val="center"/>
          </w:tcPr>
          <w:p w14:paraId="2E17AB11" w14:textId="77777777" w:rsidR="007B43E8" w:rsidRPr="00AA14B9" w:rsidRDefault="007B43E8" w:rsidP="001C0E32">
            <w:pPr>
              <w:rPr>
                <w:lang w:val="en-US"/>
              </w:rPr>
            </w:pPr>
            <w:r w:rsidRPr="00AA14B9">
              <w:rPr>
                <w:lang w:val="en-US"/>
              </w:rPr>
              <w:t>0.51</w:t>
            </w:r>
          </w:p>
        </w:tc>
        <w:tc>
          <w:tcPr>
            <w:tcW w:w="2089" w:type="dxa"/>
            <w:tcBorders>
              <w:bottom w:val="single" w:sz="4" w:space="0" w:color="auto"/>
            </w:tcBorders>
            <w:vAlign w:val="center"/>
          </w:tcPr>
          <w:p w14:paraId="5D0A8623" w14:textId="77777777" w:rsidR="007B43E8" w:rsidRPr="00AA14B9" w:rsidRDefault="007B43E8" w:rsidP="001C0E32">
            <w:pPr>
              <w:rPr>
                <w:lang w:val="en-US"/>
              </w:rPr>
            </w:pPr>
            <w:r w:rsidRPr="00AA14B9">
              <w:rPr>
                <w:lang w:val="en-US"/>
              </w:rPr>
              <w:t>0.5±0.48; 0.23</w:t>
            </w:r>
          </w:p>
        </w:tc>
        <w:tc>
          <w:tcPr>
            <w:tcW w:w="2410" w:type="dxa"/>
            <w:tcBorders>
              <w:bottom w:val="single" w:sz="4" w:space="0" w:color="auto"/>
            </w:tcBorders>
            <w:vAlign w:val="center"/>
          </w:tcPr>
          <w:p w14:paraId="77C8DA2F" w14:textId="77777777" w:rsidR="007B43E8" w:rsidRPr="00AA14B9" w:rsidRDefault="007B43E8" w:rsidP="001C0E32">
            <w:pPr>
              <w:rPr>
                <w:lang w:val="en-US"/>
              </w:rPr>
            </w:pPr>
            <w:r w:rsidRPr="00AA14B9">
              <w:rPr>
                <w:lang w:val="en-US"/>
              </w:rPr>
              <w:t>0.5±0.48; 0.23</w:t>
            </w:r>
          </w:p>
        </w:tc>
      </w:tr>
      <w:tr w:rsidR="007B43E8" w:rsidRPr="009D3961" w14:paraId="375C2193" w14:textId="77777777" w:rsidTr="001C0E32">
        <w:trPr>
          <w:trHeight w:val="550"/>
        </w:trPr>
        <w:tc>
          <w:tcPr>
            <w:tcW w:w="9214" w:type="dxa"/>
            <w:gridSpan w:val="4"/>
            <w:tcBorders>
              <w:top w:val="single" w:sz="4" w:space="0" w:color="auto"/>
            </w:tcBorders>
            <w:vAlign w:val="center"/>
          </w:tcPr>
          <w:p w14:paraId="6311A7B8" w14:textId="77777777" w:rsidR="007B43E8" w:rsidRPr="00AA14B9" w:rsidRDefault="007B43E8" w:rsidP="001C0E32">
            <w:pPr>
              <w:rPr>
                <w:lang w:val="en-US"/>
              </w:rPr>
            </w:pPr>
            <w:r w:rsidRPr="00AA14B9">
              <w:rPr>
                <w:lang w:val="en-US"/>
              </w:rPr>
              <w:t>Response time distribution for “different” responses</w:t>
            </w:r>
          </w:p>
        </w:tc>
      </w:tr>
      <w:tr w:rsidR="007B43E8" w:rsidRPr="00AA14B9" w14:paraId="1BAEE5AB" w14:textId="77777777" w:rsidTr="001C0E32">
        <w:trPr>
          <w:trHeight w:val="471"/>
        </w:trPr>
        <w:tc>
          <w:tcPr>
            <w:tcW w:w="3512" w:type="dxa"/>
            <w:vAlign w:val="center"/>
          </w:tcPr>
          <w:p w14:paraId="6480D52C" w14:textId="77777777" w:rsidR="007B43E8" w:rsidRPr="00AA14B9" w:rsidRDefault="007B43E8" w:rsidP="001C0E32">
            <w:pPr>
              <w:rPr>
                <w:rFonts w:eastAsia="Songti TC"/>
                <w:lang w:val="en-US"/>
              </w:rPr>
            </w:pPr>
            <w:r w:rsidRPr="00AA14B9">
              <w:rPr>
                <w:rFonts w:eastAsia="Songti TC"/>
                <w:lang w:val="en-US"/>
              </w:rPr>
              <w:t>Mean</w:t>
            </w:r>
          </w:p>
        </w:tc>
        <w:tc>
          <w:tcPr>
            <w:tcW w:w="1203" w:type="dxa"/>
            <w:tcBorders>
              <w:left w:val="nil"/>
            </w:tcBorders>
            <w:vAlign w:val="center"/>
          </w:tcPr>
          <w:p w14:paraId="3D7EF1D8" w14:textId="77777777" w:rsidR="007B43E8" w:rsidRPr="00AA14B9" w:rsidRDefault="007B43E8" w:rsidP="001C0E32">
            <w:pPr>
              <w:rPr>
                <w:lang w:val="en-US"/>
              </w:rPr>
            </w:pPr>
            <w:r w:rsidRPr="00AA14B9">
              <w:rPr>
                <w:lang w:val="en-US"/>
              </w:rPr>
              <w:t>0.85</w:t>
            </w:r>
          </w:p>
        </w:tc>
        <w:tc>
          <w:tcPr>
            <w:tcW w:w="2089" w:type="dxa"/>
            <w:vAlign w:val="center"/>
          </w:tcPr>
          <w:p w14:paraId="4A10C4C8" w14:textId="77777777" w:rsidR="007B43E8" w:rsidRPr="00AA14B9" w:rsidRDefault="007B43E8" w:rsidP="001C0E32">
            <w:pPr>
              <w:rPr>
                <w:lang w:val="en-US"/>
              </w:rPr>
            </w:pPr>
            <w:r w:rsidRPr="00AA14B9">
              <w:rPr>
                <w:lang w:val="en-US"/>
              </w:rPr>
              <w:t>0.70±0.34; 0.14</w:t>
            </w:r>
          </w:p>
        </w:tc>
        <w:tc>
          <w:tcPr>
            <w:tcW w:w="2410" w:type="dxa"/>
            <w:vAlign w:val="center"/>
          </w:tcPr>
          <w:p w14:paraId="005A1A48" w14:textId="77777777" w:rsidR="007B43E8" w:rsidRPr="00AA14B9" w:rsidRDefault="007B43E8" w:rsidP="001C0E32">
            <w:pPr>
              <w:rPr>
                <w:lang w:val="en-US"/>
              </w:rPr>
            </w:pPr>
            <w:r w:rsidRPr="00AA14B9">
              <w:rPr>
                <w:lang w:val="en-US"/>
              </w:rPr>
              <w:t>0.70±0.35; 0.14</w:t>
            </w:r>
          </w:p>
        </w:tc>
      </w:tr>
      <w:tr w:rsidR="007B43E8" w:rsidRPr="00AA14B9" w14:paraId="54822A5B" w14:textId="77777777" w:rsidTr="001C0E32">
        <w:trPr>
          <w:trHeight w:val="471"/>
        </w:trPr>
        <w:tc>
          <w:tcPr>
            <w:tcW w:w="3512" w:type="dxa"/>
            <w:vAlign w:val="center"/>
          </w:tcPr>
          <w:p w14:paraId="1FAD9CBA" w14:textId="77777777" w:rsidR="007B43E8" w:rsidRPr="00AA14B9" w:rsidRDefault="007B43E8" w:rsidP="001C0E32">
            <w:pPr>
              <w:rPr>
                <w:rFonts w:eastAsia="Songti TC"/>
                <w:lang w:val="en-US"/>
              </w:rPr>
            </w:pPr>
            <w:r w:rsidRPr="00AA14B9">
              <w:rPr>
                <w:rFonts w:eastAsia="Songti TC"/>
                <w:lang w:val="en-US"/>
              </w:rPr>
              <w:t>10</w:t>
            </w:r>
            <w:r w:rsidRPr="00AA14B9">
              <w:rPr>
                <w:rFonts w:eastAsia="Songti TC"/>
                <w:vertAlign w:val="superscript"/>
                <w:lang w:val="en-US"/>
              </w:rPr>
              <w:t>th</w:t>
            </w:r>
          </w:p>
        </w:tc>
        <w:tc>
          <w:tcPr>
            <w:tcW w:w="1203" w:type="dxa"/>
            <w:tcBorders>
              <w:left w:val="nil"/>
            </w:tcBorders>
            <w:vAlign w:val="center"/>
          </w:tcPr>
          <w:p w14:paraId="626257FF" w14:textId="77777777" w:rsidR="007B43E8" w:rsidRPr="00AA14B9" w:rsidRDefault="007B43E8" w:rsidP="001C0E32">
            <w:pPr>
              <w:rPr>
                <w:lang w:val="en-US"/>
              </w:rPr>
            </w:pPr>
            <w:r w:rsidRPr="00AA14B9">
              <w:rPr>
                <w:lang w:val="en-US"/>
              </w:rPr>
              <w:t>0.27</w:t>
            </w:r>
          </w:p>
        </w:tc>
        <w:tc>
          <w:tcPr>
            <w:tcW w:w="2089" w:type="dxa"/>
            <w:vAlign w:val="center"/>
          </w:tcPr>
          <w:p w14:paraId="71D6B5F7" w14:textId="77777777" w:rsidR="007B43E8" w:rsidRPr="00AA14B9" w:rsidRDefault="007B43E8" w:rsidP="001C0E32">
            <w:pPr>
              <w:rPr>
                <w:lang w:val="en-US"/>
              </w:rPr>
            </w:pPr>
            <w:r w:rsidRPr="00AA14B9">
              <w:rPr>
                <w:lang w:val="en-US"/>
              </w:rPr>
              <w:t>0.39±0.23; 0.07</w:t>
            </w:r>
          </w:p>
        </w:tc>
        <w:tc>
          <w:tcPr>
            <w:tcW w:w="2410" w:type="dxa"/>
            <w:vAlign w:val="center"/>
          </w:tcPr>
          <w:p w14:paraId="550FA6E3" w14:textId="77777777" w:rsidR="007B43E8" w:rsidRPr="00AA14B9" w:rsidRDefault="007B43E8" w:rsidP="001C0E32">
            <w:pPr>
              <w:rPr>
                <w:lang w:val="en-US"/>
              </w:rPr>
            </w:pPr>
            <w:r w:rsidRPr="00AA14B9">
              <w:rPr>
                <w:lang w:val="en-US"/>
              </w:rPr>
              <w:t>0.39±0.24; 0.07</w:t>
            </w:r>
          </w:p>
        </w:tc>
      </w:tr>
      <w:tr w:rsidR="007B43E8" w:rsidRPr="00AA14B9" w14:paraId="430975A6" w14:textId="77777777" w:rsidTr="001C0E32">
        <w:trPr>
          <w:trHeight w:val="471"/>
        </w:trPr>
        <w:tc>
          <w:tcPr>
            <w:tcW w:w="3512" w:type="dxa"/>
            <w:vAlign w:val="center"/>
          </w:tcPr>
          <w:p w14:paraId="209FC15F" w14:textId="77777777" w:rsidR="007B43E8" w:rsidRPr="00AA14B9" w:rsidRDefault="007B43E8" w:rsidP="001C0E32">
            <w:pPr>
              <w:rPr>
                <w:rFonts w:eastAsia="Songti TC"/>
                <w:lang w:val="en-US"/>
              </w:rPr>
            </w:pPr>
            <w:r w:rsidRPr="00AA14B9">
              <w:rPr>
                <w:rFonts w:eastAsia="Songti TC"/>
                <w:lang w:val="en-US"/>
              </w:rPr>
              <w:t>30</w:t>
            </w:r>
            <w:r w:rsidRPr="00AA14B9">
              <w:rPr>
                <w:rFonts w:eastAsia="Songti TC"/>
                <w:vertAlign w:val="superscript"/>
                <w:lang w:val="en-US"/>
              </w:rPr>
              <w:t>th</w:t>
            </w:r>
          </w:p>
        </w:tc>
        <w:tc>
          <w:tcPr>
            <w:tcW w:w="1203" w:type="dxa"/>
            <w:tcBorders>
              <w:left w:val="nil"/>
            </w:tcBorders>
            <w:vAlign w:val="center"/>
          </w:tcPr>
          <w:p w14:paraId="2BCA2AF6" w14:textId="77777777" w:rsidR="007B43E8" w:rsidRPr="00AA14B9" w:rsidRDefault="007B43E8" w:rsidP="001C0E32">
            <w:pPr>
              <w:rPr>
                <w:lang w:val="en-US"/>
              </w:rPr>
            </w:pPr>
            <w:r w:rsidRPr="00AA14B9">
              <w:rPr>
                <w:lang w:val="en-US"/>
              </w:rPr>
              <w:t>0.41</w:t>
            </w:r>
          </w:p>
        </w:tc>
        <w:tc>
          <w:tcPr>
            <w:tcW w:w="2089" w:type="dxa"/>
            <w:vAlign w:val="center"/>
          </w:tcPr>
          <w:p w14:paraId="05DEE3DB" w14:textId="77777777" w:rsidR="007B43E8" w:rsidRPr="00AA14B9" w:rsidRDefault="007B43E8" w:rsidP="001C0E32">
            <w:pPr>
              <w:rPr>
                <w:lang w:val="en-US"/>
              </w:rPr>
            </w:pPr>
            <w:r w:rsidRPr="00AA14B9">
              <w:rPr>
                <w:lang w:val="en-US"/>
              </w:rPr>
              <w:t>0.50±0.26; 0.08</w:t>
            </w:r>
          </w:p>
        </w:tc>
        <w:tc>
          <w:tcPr>
            <w:tcW w:w="2410" w:type="dxa"/>
            <w:vAlign w:val="center"/>
          </w:tcPr>
          <w:p w14:paraId="52D7FCC8" w14:textId="77777777" w:rsidR="007B43E8" w:rsidRPr="00AA14B9" w:rsidRDefault="007B43E8" w:rsidP="001C0E32">
            <w:pPr>
              <w:rPr>
                <w:lang w:val="en-US"/>
              </w:rPr>
            </w:pPr>
            <w:r w:rsidRPr="00AA14B9">
              <w:rPr>
                <w:lang w:val="en-US"/>
              </w:rPr>
              <w:t>0.50±0.26; 0.08</w:t>
            </w:r>
          </w:p>
        </w:tc>
      </w:tr>
      <w:tr w:rsidR="007B43E8" w:rsidRPr="00AA14B9" w14:paraId="2B31568B" w14:textId="77777777" w:rsidTr="001C0E32">
        <w:trPr>
          <w:trHeight w:val="471"/>
        </w:trPr>
        <w:tc>
          <w:tcPr>
            <w:tcW w:w="3512" w:type="dxa"/>
            <w:vAlign w:val="center"/>
          </w:tcPr>
          <w:p w14:paraId="5CF337D8" w14:textId="77777777" w:rsidR="007B43E8" w:rsidRPr="00AA14B9" w:rsidRDefault="007B43E8" w:rsidP="001C0E32">
            <w:pPr>
              <w:rPr>
                <w:rFonts w:eastAsia="Songti TC"/>
                <w:lang w:val="en-US"/>
              </w:rPr>
            </w:pPr>
            <w:r w:rsidRPr="00AA14B9">
              <w:rPr>
                <w:rFonts w:eastAsia="Songti TC"/>
                <w:lang w:val="en-US"/>
              </w:rPr>
              <w:t>50</w:t>
            </w:r>
            <w:r w:rsidRPr="00AA14B9">
              <w:rPr>
                <w:rFonts w:eastAsia="Songti TC"/>
                <w:vertAlign w:val="superscript"/>
                <w:lang w:val="en-US"/>
              </w:rPr>
              <w:t>th</w:t>
            </w:r>
          </w:p>
        </w:tc>
        <w:tc>
          <w:tcPr>
            <w:tcW w:w="1203" w:type="dxa"/>
            <w:tcBorders>
              <w:left w:val="nil"/>
            </w:tcBorders>
            <w:vAlign w:val="center"/>
          </w:tcPr>
          <w:p w14:paraId="79B251CD" w14:textId="77777777" w:rsidR="007B43E8" w:rsidRPr="00AA14B9" w:rsidRDefault="007B43E8" w:rsidP="001C0E32">
            <w:pPr>
              <w:rPr>
                <w:lang w:val="en-US"/>
              </w:rPr>
            </w:pPr>
            <w:r w:rsidRPr="00AA14B9">
              <w:rPr>
                <w:lang w:val="en-US"/>
              </w:rPr>
              <w:t>0.57</w:t>
            </w:r>
          </w:p>
        </w:tc>
        <w:tc>
          <w:tcPr>
            <w:tcW w:w="2089" w:type="dxa"/>
            <w:vAlign w:val="center"/>
          </w:tcPr>
          <w:p w14:paraId="48F91ABC" w14:textId="77777777" w:rsidR="007B43E8" w:rsidRPr="00AA14B9" w:rsidRDefault="007B43E8" w:rsidP="001C0E32">
            <w:pPr>
              <w:rPr>
                <w:lang w:val="en-US"/>
              </w:rPr>
            </w:pPr>
            <w:r w:rsidRPr="00AA14B9">
              <w:rPr>
                <w:lang w:val="en-US"/>
              </w:rPr>
              <w:t>0.62±0.31; 0.10</w:t>
            </w:r>
          </w:p>
        </w:tc>
        <w:tc>
          <w:tcPr>
            <w:tcW w:w="2410" w:type="dxa"/>
            <w:vAlign w:val="center"/>
          </w:tcPr>
          <w:p w14:paraId="1783827B" w14:textId="77777777" w:rsidR="007B43E8" w:rsidRPr="00AA14B9" w:rsidRDefault="007B43E8" w:rsidP="001C0E32">
            <w:pPr>
              <w:rPr>
                <w:lang w:val="en-US"/>
              </w:rPr>
            </w:pPr>
            <w:r w:rsidRPr="00AA14B9">
              <w:rPr>
                <w:lang w:val="en-US"/>
              </w:rPr>
              <w:t>0.62±0.31; 0.10</w:t>
            </w:r>
          </w:p>
        </w:tc>
      </w:tr>
      <w:tr w:rsidR="007B43E8" w:rsidRPr="00AA14B9" w14:paraId="70A7A8D9" w14:textId="77777777" w:rsidTr="001C0E32">
        <w:trPr>
          <w:trHeight w:val="471"/>
        </w:trPr>
        <w:tc>
          <w:tcPr>
            <w:tcW w:w="3512" w:type="dxa"/>
            <w:vAlign w:val="center"/>
          </w:tcPr>
          <w:p w14:paraId="1ED1CC45" w14:textId="77777777" w:rsidR="007B43E8" w:rsidRPr="00AA14B9" w:rsidRDefault="007B43E8" w:rsidP="001C0E32">
            <w:pPr>
              <w:rPr>
                <w:rFonts w:eastAsia="Songti TC"/>
                <w:lang w:val="en-US"/>
              </w:rPr>
            </w:pPr>
            <w:r w:rsidRPr="00AA14B9">
              <w:rPr>
                <w:rFonts w:eastAsia="Songti TC"/>
                <w:lang w:val="en-US"/>
              </w:rPr>
              <w:t>70</w:t>
            </w:r>
            <w:r w:rsidRPr="00AA14B9">
              <w:rPr>
                <w:rFonts w:eastAsia="Songti TC"/>
                <w:vertAlign w:val="superscript"/>
                <w:lang w:val="en-US"/>
              </w:rPr>
              <w:t>th</w:t>
            </w:r>
          </w:p>
        </w:tc>
        <w:tc>
          <w:tcPr>
            <w:tcW w:w="1203" w:type="dxa"/>
            <w:tcBorders>
              <w:left w:val="nil"/>
            </w:tcBorders>
            <w:vAlign w:val="center"/>
          </w:tcPr>
          <w:p w14:paraId="71962843" w14:textId="77777777" w:rsidR="007B43E8" w:rsidRPr="00AA14B9" w:rsidRDefault="007B43E8" w:rsidP="001C0E32">
            <w:pPr>
              <w:rPr>
                <w:lang w:val="en-US"/>
              </w:rPr>
            </w:pPr>
            <w:r w:rsidRPr="00AA14B9">
              <w:rPr>
                <w:lang w:val="en-US"/>
              </w:rPr>
              <w:t>0.83</w:t>
            </w:r>
          </w:p>
        </w:tc>
        <w:tc>
          <w:tcPr>
            <w:tcW w:w="2089" w:type="dxa"/>
            <w:vAlign w:val="center"/>
          </w:tcPr>
          <w:p w14:paraId="28939132" w14:textId="77777777" w:rsidR="007B43E8" w:rsidRPr="00AA14B9" w:rsidRDefault="007B43E8" w:rsidP="001C0E32">
            <w:pPr>
              <w:rPr>
                <w:lang w:val="en-US"/>
              </w:rPr>
            </w:pPr>
            <w:r w:rsidRPr="00AA14B9">
              <w:rPr>
                <w:lang w:val="en-US"/>
              </w:rPr>
              <w:t>0.79±0.39; 0.16</w:t>
            </w:r>
          </w:p>
        </w:tc>
        <w:tc>
          <w:tcPr>
            <w:tcW w:w="2410" w:type="dxa"/>
            <w:vAlign w:val="center"/>
          </w:tcPr>
          <w:p w14:paraId="4035F292" w14:textId="77777777" w:rsidR="007B43E8" w:rsidRPr="00AA14B9" w:rsidRDefault="007B43E8" w:rsidP="001C0E32">
            <w:pPr>
              <w:rPr>
                <w:lang w:val="en-US"/>
              </w:rPr>
            </w:pPr>
            <w:r w:rsidRPr="00AA14B9">
              <w:rPr>
                <w:lang w:val="en-US"/>
              </w:rPr>
              <w:t>0.79±0.4; 0.16</w:t>
            </w:r>
          </w:p>
        </w:tc>
      </w:tr>
      <w:tr w:rsidR="007B43E8" w:rsidRPr="00AA14B9" w14:paraId="66516970" w14:textId="77777777" w:rsidTr="001C0E32">
        <w:trPr>
          <w:trHeight w:val="471"/>
        </w:trPr>
        <w:tc>
          <w:tcPr>
            <w:tcW w:w="3512" w:type="dxa"/>
            <w:tcBorders>
              <w:bottom w:val="single" w:sz="4" w:space="0" w:color="auto"/>
            </w:tcBorders>
            <w:vAlign w:val="center"/>
          </w:tcPr>
          <w:p w14:paraId="6B05768E" w14:textId="77777777" w:rsidR="007B43E8" w:rsidRPr="00AA14B9" w:rsidRDefault="007B43E8" w:rsidP="001C0E32">
            <w:pPr>
              <w:rPr>
                <w:rFonts w:eastAsia="Songti TC"/>
                <w:lang w:val="en-US"/>
              </w:rPr>
            </w:pPr>
            <w:r w:rsidRPr="00AA14B9">
              <w:rPr>
                <w:rFonts w:eastAsia="Songti TC"/>
                <w:lang w:val="en-US"/>
              </w:rPr>
              <w:t>90</w:t>
            </w:r>
            <w:r w:rsidRPr="00AA14B9">
              <w:rPr>
                <w:rFonts w:eastAsia="Songti TC"/>
                <w:vertAlign w:val="superscript"/>
                <w:lang w:val="en-US"/>
              </w:rPr>
              <w:t>th</w:t>
            </w:r>
          </w:p>
        </w:tc>
        <w:tc>
          <w:tcPr>
            <w:tcW w:w="1203" w:type="dxa"/>
            <w:tcBorders>
              <w:left w:val="nil"/>
              <w:bottom w:val="single" w:sz="4" w:space="0" w:color="auto"/>
            </w:tcBorders>
            <w:vAlign w:val="center"/>
          </w:tcPr>
          <w:p w14:paraId="4BA20AD0" w14:textId="77777777" w:rsidR="007B43E8" w:rsidRPr="00AA14B9" w:rsidRDefault="007B43E8" w:rsidP="001C0E32">
            <w:pPr>
              <w:rPr>
                <w:lang w:val="en-US"/>
              </w:rPr>
            </w:pPr>
            <w:r w:rsidRPr="00AA14B9">
              <w:rPr>
                <w:lang w:val="en-US"/>
              </w:rPr>
              <w:t>1.49</w:t>
            </w:r>
          </w:p>
        </w:tc>
        <w:tc>
          <w:tcPr>
            <w:tcW w:w="2089" w:type="dxa"/>
            <w:tcBorders>
              <w:bottom w:val="single" w:sz="4" w:space="0" w:color="auto"/>
            </w:tcBorders>
            <w:vAlign w:val="center"/>
          </w:tcPr>
          <w:p w14:paraId="2285B6B0" w14:textId="77777777" w:rsidR="007B43E8" w:rsidRPr="00AA14B9" w:rsidRDefault="007B43E8" w:rsidP="001C0E32">
            <w:pPr>
              <w:rPr>
                <w:lang w:val="en-US"/>
              </w:rPr>
            </w:pPr>
            <w:r w:rsidRPr="00AA14B9">
              <w:rPr>
                <w:lang w:val="en-US"/>
              </w:rPr>
              <w:t>1.10±0.60; 0.51</w:t>
            </w:r>
          </w:p>
        </w:tc>
        <w:tc>
          <w:tcPr>
            <w:tcW w:w="2410" w:type="dxa"/>
            <w:tcBorders>
              <w:bottom w:val="single" w:sz="4" w:space="0" w:color="auto"/>
            </w:tcBorders>
            <w:vAlign w:val="center"/>
          </w:tcPr>
          <w:p w14:paraId="7EBE51B4" w14:textId="77777777" w:rsidR="007B43E8" w:rsidRPr="00AA14B9" w:rsidRDefault="007B43E8" w:rsidP="001C0E32">
            <w:pPr>
              <w:rPr>
                <w:lang w:val="en-US"/>
              </w:rPr>
            </w:pPr>
            <w:r w:rsidRPr="00AA14B9">
              <w:rPr>
                <w:lang w:val="en-US"/>
              </w:rPr>
              <w:t>1.10±0.60; 0.51</w:t>
            </w:r>
          </w:p>
        </w:tc>
      </w:tr>
      <w:tr w:rsidR="007B43E8" w:rsidRPr="009D3961" w14:paraId="265AE9EF" w14:textId="77777777" w:rsidTr="001C0E32">
        <w:trPr>
          <w:trHeight w:val="483"/>
        </w:trPr>
        <w:tc>
          <w:tcPr>
            <w:tcW w:w="9214" w:type="dxa"/>
            <w:gridSpan w:val="4"/>
            <w:tcBorders>
              <w:top w:val="single" w:sz="4" w:space="0" w:color="auto"/>
            </w:tcBorders>
            <w:vAlign w:val="center"/>
          </w:tcPr>
          <w:p w14:paraId="5C46E20D" w14:textId="77777777" w:rsidR="007B43E8" w:rsidRPr="00AA14B9" w:rsidRDefault="007B43E8" w:rsidP="001C0E32">
            <w:pPr>
              <w:rPr>
                <w:lang w:val="en-US"/>
              </w:rPr>
            </w:pPr>
            <w:r w:rsidRPr="00AA14B9">
              <w:rPr>
                <w:lang w:val="en-US"/>
              </w:rPr>
              <w:t>Response time distribution for “same” responses</w:t>
            </w:r>
          </w:p>
        </w:tc>
      </w:tr>
      <w:tr w:rsidR="007B43E8" w:rsidRPr="00AA14B9" w14:paraId="20AEEB1C" w14:textId="77777777" w:rsidTr="001C0E32">
        <w:trPr>
          <w:trHeight w:val="471"/>
        </w:trPr>
        <w:tc>
          <w:tcPr>
            <w:tcW w:w="3512" w:type="dxa"/>
            <w:vAlign w:val="center"/>
          </w:tcPr>
          <w:p w14:paraId="08CD4E2B" w14:textId="77777777" w:rsidR="007B43E8" w:rsidRPr="00AA14B9" w:rsidRDefault="007B43E8" w:rsidP="001C0E32">
            <w:pPr>
              <w:rPr>
                <w:rFonts w:eastAsia="Songti TC"/>
                <w:lang w:val="en-US"/>
              </w:rPr>
            </w:pPr>
            <w:r w:rsidRPr="00AA14B9">
              <w:rPr>
                <w:rFonts w:eastAsia="Songti TC"/>
                <w:lang w:val="en-US"/>
              </w:rPr>
              <w:t>Mean</w:t>
            </w:r>
          </w:p>
        </w:tc>
        <w:tc>
          <w:tcPr>
            <w:tcW w:w="1203" w:type="dxa"/>
            <w:tcBorders>
              <w:left w:val="nil"/>
            </w:tcBorders>
            <w:vAlign w:val="center"/>
          </w:tcPr>
          <w:p w14:paraId="473C8104" w14:textId="77777777" w:rsidR="007B43E8" w:rsidRPr="00AA14B9" w:rsidRDefault="007B43E8" w:rsidP="001C0E32">
            <w:pPr>
              <w:rPr>
                <w:lang w:val="en-US"/>
              </w:rPr>
            </w:pPr>
            <w:r w:rsidRPr="00AA14B9">
              <w:rPr>
                <w:lang w:val="en-US"/>
              </w:rPr>
              <w:t>0.74</w:t>
            </w:r>
          </w:p>
        </w:tc>
        <w:tc>
          <w:tcPr>
            <w:tcW w:w="2089" w:type="dxa"/>
            <w:vAlign w:val="center"/>
          </w:tcPr>
          <w:p w14:paraId="772E5589" w14:textId="77777777" w:rsidR="007B43E8" w:rsidRPr="00AA14B9" w:rsidRDefault="007B43E8" w:rsidP="001C0E32">
            <w:pPr>
              <w:rPr>
                <w:lang w:val="en-US"/>
              </w:rPr>
            </w:pPr>
            <w:r w:rsidRPr="00AA14B9">
              <w:rPr>
                <w:lang w:val="en-US"/>
              </w:rPr>
              <w:t>0.67±0.34; 0.12</w:t>
            </w:r>
          </w:p>
        </w:tc>
        <w:tc>
          <w:tcPr>
            <w:tcW w:w="2410" w:type="dxa"/>
            <w:vAlign w:val="center"/>
          </w:tcPr>
          <w:p w14:paraId="479455DD" w14:textId="77777777" w:rsidR="007B43E8" w:rsidRPr="00AA14B9" w:rsidRDefault="007B43E8" w:rsidP="001C0E32">
            <w:pPr>
              <w:rPr>
                <w:lang w:val="en-US"/>
              </w:rPr>
            </w:pPr>
            <w:r w:rsidRPr="00AA14B9">
              <w:rPr>
                <w:lang w:val="en-US"/>
              </w:rPr>
              <w:t>0.67±0.34; 0.12</w:t>
            </w:r>
          </w:p>
        </w:tc>
      </w:tr>
      <w:tr w:rsidR="007B43E8" w:rsidRPr="00AA14B9" w14:paraId="08939B12" w14:textId="77777777" w:rsidTr="001C0E32">
        <w:trPr>
          <w:trHeight w:val="471"/>
        </w:trPr>
        <w:tc>
          <w:tcPr>
            <w:tcW w:w="3512" w:type="dxa"/>
            <w:vAlign w:val="center"/>
          </w:tcPr>
          <w:p w14:paraId="717E5342" w14:textId="77777777" w:rsidR="007B43E8" w:rsidRPr="00AA14B9" w:rsidRDefault="007B43E8" w:rsidP="001C0E32">
            <w:pPr>
              <w:rPr>
                <w:rFonts w:eastAsia="Songti TC"/>
                <w:lang w:val="en-US"/>
              </w:rPr>
            </w:pPr>
            <w:r w:rsidRPr="00AA14B9">
              <w:rPr>
                <w:rFonts w:eastAsia="Songti TC"/>
                <w:lang w:val="en-US"/>
              </w:rPr>
              <w:t>10</w:t>
            </w:r>
            <w:r w:rsidRPr="00AA14B9">
              <w:rPr>
                <w:rFonts w:eastAsia="Songti TC"/>
                <w:vertAlign w:val="superscript"/>
                <w:lang w:val="en-US"/>
              </w:rPr>
              <w:t>th</w:t>
            </w:r>
          </w:p>
        </w:tc>
        <w:tc>
          <w:tcPr>
            <w:tcW w:w="1203" w:type="dxa"/>
            <w:tcBorders>
              <w:left w:val="nil"/>
            </w:tcBorders>
            <w:vAlign w:val="center"/>
          </w:tcPr>
          <w:p w14:paraId="164CECC3" w14:textId="77777777" w:rsidR="007B43E8" w:rsidRPr="00AA14B9" w:rsidRDefault="007B43E8" w:rsidP="001C0E32">
            <w:pPr>
              <w:rPr>
                <w:lang w:val="en-US"/>
              </w:rPr>
            </w:pPr>
            <w:r w:rsidRPr="00AA14B9">
              <w:rPr>
                <w:lang w:val="en-US"/>
              </w:rPr>
              <w:t>0.26</w:t>
            </w:r>
          </w:p>
        </w:tc>
        <w:tc>
          <w:tcPr>
            <w:tcW w:w="2089" w:type="dxa"/>
            <w:vAlign w:val="center"/>
          </w:tcPr>
          <w:p w14:paraId="2023A9F7" w14:textId="77777777" w:rsidR="007B43E8" w:rsidRPr="00AA14B9" w:rsidRDefault="007B43E8" w:rsidP="001C0E32">
            <w:pPr>
              <w:rPr>
                <w:lang w:val="en-US"/>
              </w:rPr>
            </w:pPr>
            <w:r w:rsidRPr="00AA14B9">
              <w:rPr>
                <w:lang w:val="en-US"/>
              </w:rPr>
              <w:t>0.37±0.23; 0.07</w:t>
            </w:r>
          </w:p>
        </w:tc>
        <w:tc>
          <w:tcPr>
            <w:tcW w:w="2410" w:type="dxa"/>
            <w:vAlign w:val="center"/>
          </w:tcPr>
          <w:p w14:paraId="133C3A41" w14:textId="77777777" w:rsidR="007B43E8" w:rsidRPr="00AA14B9" w:rsidRDefault="007B43E8" w:rsidP="001C0E32">
            <w:pPr>
              <w:rPr>
                <w:lang w:val="en-US"/>
              </w:rPr>
            </w:pPr>
            <w:r w:rsidRPr="00AA14B9">
              <w:rPr>
                <w:lang w:val="en-US"/>
              </w:rPr>
              <w:t>0.37±0.23; 0.06</w:t>
            </w:r>
          </w:p>
        </w:tc>
      </w:tr>
      <w:tr w:rsidR="007B43E8" w:rsidRPr="00AA14B9" w14:paraId="12A6D770" w14:textId="77777777" w:rsidTr="001C0E32">
        <w:trPr>
          <w:trHeight w:val="471"/>
        </w:trPr>
        <w:tc>
          <w:tcPr>
            <w:tcW w:w="3512" w:type="dxa"/>
            <w:vAlign w:val="center"/>
          </w:tcPr>
          <w:p w14:paraId="21B0B1A5" w14:textId="77777777" w:rsidR="007B43E8" w:rsidRPr="00AA14B9" w:rsidRDefault="007B43E8" w:rsidP="001C0E32">
            <w:pPr>
              <w:rPr>
                <w:rFonts w:eastAsia="Songti TC"/>
                <w:lang w:val="en-US"/>
              </w:rPr>
            </w:pPr>
            <w:r w:rsidRPr="00AA14B9">
              <w:rPr>
                <w:rFonts w:eastAsia="Songti TC"/>
                <w:lang w:val="en-US"/>
              </w:rPr>
              <w:t>30</w:t>
            </w:r>
            <w:r w:rsidRPr="00AA14B9">
              <w:rPr>
                <w:rFonts w:eastAsia="Songti TC"/>
                <w:vertAlign w:val="superscript"/>
                <w:lang w:val="en-US"/>
              </w:rPr>
              <w:t>th</w:t>
            </w:r>
          </w:p>
        </w:tc>
        <w:tc>
          <w:tcPr>
            <w:tcW w:w="1203" w:type="dxa"/>
            <w:tcBorders>
              <w:left w:val="nil"/>
            </w:tcBorders>
            <w:vAlign w:val="center"/>
          </w:tcPr>
          <w:p w14:paraId="129BD1F3" w14:textId="77777777" w:rsidR="007B43E8" w:rsidRPr="00AA14B9" w:rsidRDefault="007B43E8" w:rsidP="001C0E32">
            <w:pPr>
              <w:rPr>
                <w:lang w:val="en-US"/>
              </w:rPr>
            </w:pPr>
            <w:r w:rsidRPr="00AA14B9">
              <w:rPr>
                <w:lang w:val="en-US"/>
              </w:rPr>
              <w:t>0.39</w:t>
            </w:r>
          </w:p>
        </w:tc>
        <w:tc>
          <w:tcPr>
            <w:tcW w:w="2089" w:type="dxa"/>
            <w:vAlign w:val="center"/>
          </w:tcPr>
          <w:p w14:paraId="7ED203EE" w14:textId="77777777" w:rsidR="007B43E8" w:rsidRPr="00AA14B9" w:rsidRDefault="007B43E8" w:rsidP="001C0E32">
            <w:pPr>
              <w:rPr>
                <w:lang w:val="en-US"/>
              </w:rPr>
            </w:pPr>
            <w:r w:rsidRPr="00AA14B9">
              <w:rPr>
                <w:lang w:val="en-US"/>
              </w:rPr>
              <w:t>0.48±0.26; 0.08</w:t>
            </w:r>
          </w:p>
        </w:tc>
        <w:tc>
          <w:tcPr>
            <w:tcW w:w="2410" w:type="dxa"/>
            <w:vAlign w:val="center"/>
          </w:tcPr>
          <w:p w14:paraId="59EDCB8D" w14:textId="77777777" w:rsidR="007B43E8" w:rsidRPr="00AA14B9" w:rsidRDefault="007B43E8" w:rsidP="001C0E32">
            <w:pPr>
              <w:rPr>
                <w:lang w:val="en-US"/>
              </w:rPr>
            </w:pPr>
            <w:r w:rsidRPr="00AA14B9">
              <w:rPr>
                <w:lang w:val="en-US"/>
              </w:rPr>
              <w:t>0.48±0.26; 0.07</w:t>
            </w:r>
          </w:p>
        </w:tc>
      </w:tr>
      <w:tr w:rsidR="007B43E8" w:rsidRPr="00AA14B9" w14:paraId="75D06924" w14:textId="77777777" w:rsidTr="001C0E32">
        <w:trPr>
          <w:trHeight w:val="471"/>
        </w:trPr>
        <w:tc>
          <w:tcPr>
            <w:tcW w:w="3512" w:type="dxa"/>
            <w:vAlign w:val="center"/>
          </w:tcPr>
          <w:p w14:paraId="25A396CA" w14:textId="77777777" w:rsidR="007B43E8" w:rsidRPr="00AA14B9" w:rsidRDefault="007B43E8" w:rsidP="001C0E32">
            <w:pPr>
              <w:rPr>
                <w:rFonts w:eastAsia="Songti TC"/>
                <w:lang w:val="en-US"/>
              </w:rPr>
            </w:pPr>
            <w:r w:rsidRPr="00AA14B9">
              <w:rPr>
                <w:rFonts w:eastAsia="Songti TC"/>
                <w:lang w:val="en-US"/>
              </w:rPr>
              <w:t>50</w:t>
            </w:r>
            <w:r w:rsidRPr="00AA14B9">
              <w:rPr>
                <w:rFonts w:eastAsia="Songti TC"/>
                <w:vertAlign w:val="superscript"/>
                <w:lang w:val="en-US"/>
              </w:rPr>
              <w:t>th</w:t>
            </w:r>
          </w:p>
        </w:tc>
        <w:tc>
          <w:tcPr>
            <w:tcW w:w="1203" w:type="dxa"/>
            <w:tcBorders>
              <w:left w:val="nil"/>
            </w:tcBorders>
            <w:vAlign w:val="center"/>
          </w:tcPr>
          <w:p w14:paraId="0FDC9894" w14:textId="77777777" w:rsidR="007B43E8" w:rsidRPr="00AA14B9" w:rsidRDefault="007B43E8" w:rsidP="001C0E32">
            <w:pPr>
              <w:rPr>
                <w:lang w:val="en-US"/>
              </w:rPr>
            </w:pPr>
            <w:r w:rsidRPr="00AA14B9">
              <w:rPr>
                <w:lang w:val="en-US"/>
              </w:rPr>
              <w:t>0.53</w:t>
            </w:r>
          </w:p>
        </w:tc>
        <w:tc>
          <w:tcPr>
            <w:tcW w:w="2089" w:type="dxa"/>
            <w:vAlign w:val="center"/>
          </w:tcPr>
          <w:p w14:paraId="1CD62D66" w14:textId="77777777" w:rsidR="007B43E8" w:rsidRPr="00AA14B9" w:rsidRDefault="007B43E8" w:rsidP="001C0E32">
            <w:pPr>
              <w:rPr>
                <w:lang w:val="en-US"/>
              </w:rPr>
            </w:pPr>
            <w:r w:rsidRPr="00AA14B9">
              <w:rPr>
                <w:lang w:val="en-US"/>
              </w:rPr>
              <w:t>0.60±0.31; 0.10</w:t>
            </w:r>
          </w:p>
        </w:tc>
        <w:tc>
          <w:tcPr>
            <w:tcW w:w="2410" w:type="dxa"/>
            <w:vAlign w:val="center"/>
          </w:tcPr>
          <w:p w14:paraId="5F986E68" w14:textId="77777777" w:rsidR="007B43E8" w:rsidRPr="00AA14B9" w:rsidRDefault="007B43E8" w:rsidP="001C0E32">
            <w:pPr>
              <w:rPr>
                <w:lang w:val="en-US"/>
              </w:rPr>
            </w:pPr>
            <w:r w:rsidRPr="00AA14B9">
              <w:rPr>
                <w:lang w:val="en-US"/>
              </w:rPr>
              <w:t>0.60±0.31; 0.10</w:t>
            </w:r>
          </w:p>
        </w:tc>
      </w:tr>
      <w:tr w:rsidR="007B43E8" w:rsidRPr="00AA14B9" w14:paraId="390F6603" w14:textId="77777777" w:rsidTr="001C0E32">
        <w:trPr>
          <w:trHeight w:val="471"/>
        </w:trPr>
        <w:tc>
          <w:tcPr>
            <w:tcW w:w="3512" w:type="dxa"/>
            <w:vAlign w:val="center"/>
          </w:tcPr>
          <w:p w14:paraId="575E705B" w14:textId="77777777" w:rsidR="007B43E8" w:rsidRPr="00AA14B9" w:rsidRDefault="007B43E8" w:rsidP="001C0E32">
            <w:pPr>
              <w:rPr>
                <w:rFonts w:eastAsia="Songti TC"/>
                <w:lang w:val="en-US"/>
              </w:rPr>
            </w:pPr>
            <w:r w:rsidRPr="00AA14B9">
              <w:rPr>
                <w:rFonts w:eastAsia="Songti TC"/>
                <w:lang w:val="en-US"/>
              </w:rPr>
              <w:t>70</w:t>
            </w:r>
            <w:r w:rsidRPr="00AA14B9">
              <w:rPr>
                <w:rFonts w:eastAsia="Songti TC"/>
                <w:vertAlign w:val="superscript"/>
                <w:lang w:val="en-US"/>
              </w:rPr>
              <w:t>th</w:t>
            </w:r>
          </w:p>
        </w:tc>
        <w:tc>
          <w:tcPr>
            <w:tcW w:w="1203" w:type="dxa"/>
            <w:tcBorders>
              <w:left w:val="nil"/>
            </w:tcBorders>
            <w:vAlign w:val="center"/>
          </w:tcPr>
          <w:p w14:paraId="5D092AA6" w14:textId="77777777" w:rsidR="007B43E8" w:rsidRPr="00AA14B9" w:rsidRDefault="007B43E8" w:rsidP="001C0E32">
            <w:pPr>
              <w:rPr>
                <w:lang w:val="en-US"/>
              </w:rPr>
            </w:pPr>
            <w:r w:rsidRPr="00AA14B9">
              <w:rPr>
                <w:lang w:val="en-US"/>
              </w:rPr>
              <w:t>0.76</w:t>
            </w:r>
          </w:p>
        </w:tc>
        <w:tc>
          <w:tcPr>
            <w:tcW w:w="2089" w:type="dxa"/>
            <w:vAlign w:val="center"/>
          </w:tcPr>
          <w:p w14:paraId="43B6091B" w14:textId="77777777" w:rsidR="007B43E8" w:rsidRPr="00AA14B9" w:rsidRDefault="007B43E8" w:rsidP="001C0E32">
            <w:pPr>
              <w:rPr>
                <w:lang w:val="en-US"/>
              </w:rPr>
            </w:pPr>
            <w:r w:rsidRPr="00AA14B9">
              <w:rPr>
                <w:lang w:val="en-US"/>
              </w:rPr>
              <w:t>0.76±0.39; 0.16</w:t>
            </w:r>
          </w:p>
        </w:tc>
        <w:tc>
          <w:tcPr>
            <w:tcW w:w="2410" w:type="dxa"/>
            <w:vAlign w:val="center"/>
          </w:tcPr>
          <w:p w14:paraId="398832BE" w14:textId="77777777" w:rsidR="007B43E8" w:rsidRPr="00AA14B9" w:rsidRDefault="007B43E8" w:rsidP="001C0E32">
            <w:pPr>
              <w:rPr>
                <w:lang w:val="en-US"/>
              </w:rPr>
            </w:pPr>
            <w:r w:rsidRPr="00AA14B9">
              <w:rPr>
                <w:lang w:val="en-US"/>
              </w:rPr>
              <w:t>0.76±0.39; 0.15</w:t>
            </w:r>
          </w:p>
        </w:tc>
      </w:tr>
      <w:tr w:rsidR="007B43E8" w:rsidRPr="00AA14B9" w14:paraId="49C52323" w14:textId="77777777" w:rsidTr="001C0E32">
        <w:trPr>
          <w:trHeight w:val="471"/>
        </w:trPr>
        <w:tc>
          <w:tcPr>
            <w:tcW w:w="3512" w:type="dxa"/>
            <w:vAlign w:val="center"/>
          </w:tcPr>
          <w:p w14:paraId="1EC94367" w14:textId="77777777" w:rsidR="007B43E8" w:rsidRPr="00AA14B9" w:rsidRDefault="007B43E8" w:rsidP="001C0E32">
            <w:pPr>
              <w:rPr>
                <w:rFonts w:eastAsia="Songti TC"/>
                <w:lang w:val="en-US"/>
              </w:rPr>
            </w:pPr>
            <w:r w:rsidRPr="00AA14B9">
              <w:rPr>
                <w:rFonts w:eastAsia="Songti TC"/>
                <w:lang w:val="en-US"/>
              </w:rPr>
              <w:t>90</w:t>
            </w:r>
            <w:r w:rsidRPr="00AA14B9">
              <w:rPr>
                <w:rFonts w:eastAsia="Songti TC"/>
                <w:vertAlign w:val="superscript"/>
                <w:lang w:val="en-US"/>
              </w:rPr>
              <w:t>th</w:t>
            </w:r>
          </w:p>
        </w:tc>
        <w:tc>
          <w:tcPr>
            <w:tcW w:w="1203" w:type="dxa"/>
            <w:tcBorders>
              <w:left w:val="nil"/>
            </w:tcBorders>
            <w:vAlign w:val="center"/>
          </w:tcPr>
          <w:p w14:paraId="2A2B96BE" w14:textId="77777777" w:rsidR="007B43E8" w:rsidRPr="00AA14B9" w:rsidRDefault="007B43E8" w:rsidP="001C0E32">
            <w:pPr>
              <w:rPr>
                <w:lang w:val="en-US"/>
              </w:rPr>
            </w:pPr>
            <w:r w:rsidRPr="00AA14B9">
              <w:rPr>
                <w:lang w:val="en-US"/>
              </w:rPr>
              <w:t>1.41</w:t>
            </w:r>
          </w:p>
        </w:tc>
        <w:tc>
          <w:tcPr>
            <w:tcW w:w="2089" w:type="dxa"/>
            <w:vAlign w:val="center"/>
          </w:tcPr>
          <w:p w14:paraId="6542C612" w14:textId="77777777" w:rsidR="007B43E8" w:rsidRPr="00AA14B9" w:rsidRDefault="007B43E8" w:rsidP="001C0E32">
            <w:pPr>
              <w:rPr>
                <w:lang w:val="en-US"/>
              </w:rPr>
            </w:pPr>
            <w:r w:rsidRPr="00AA14B9">
              <w:rPr>
                <w:lang w:val="en-US"/>
              </w:rPr>
              <w:t>1.07±0.60; 0.48</w:t>
            </w:r>
          </w:p>
        </w:tc>
        <w:tc>
          <w:tcPr>
            <w:tcW w:w="2410" w:type="dxa"/>
            <w:vAlign w:val="center"/>
          </w:tcPr>
          <w:p w14:paraId="4DB59294" w14:textId="77777777" w:rsidR="007B43E8" w:rsidRPr="00AA14B9" w:rsidRDefault="007B43E8" w:rsidP="001C0E32">
            <w:pPr>
              <w:rPr>
                <w:lang w:val="en-US"/>
              </w:rPr>
            </w:pPr>
            <w:r w:rsidRPr="00AA14B9">
              <w:rPr>
                <w:lang w:val="en-US"/>
              </w:rPr>
              <w:t>1.07±0.60; 0.48</w:t>
            </w:r>
          </w:p>
        </w:tc>
      </w:tr>
    </w:tbl>
    <w:p w14:paraId="2AE1DAB8" w14:textId="017F184F" w:rsidR="007B43E8" w:rsidRPr="00A11C84" w:rsidRDefault="007B43E8" w:rsidP="00233803">
      <w:pPr>
        <w:rPr>
          <w:rFonts w:ascii="Times New Roman" w:eastAsia="Times New Roman" w:hAnsi="Times New Roman" w:cs="Linux Libertine O"/>
          <w:color w:val="595959" w:themeColor="text1" w:themeTint="A6"/>
          <w:sz w:val="22"/>
          <w:lang w:val="en-US" w:eastAsia="fr-FR"/>
        </w:rPr>
      </w:pPr>
      <w:r w:rsidRPr="00A11C84">
        <w:rPr>
          <w:rFonts w:ascii="Times New Roman" w:eastAsia="Times New Roman" w:hAnsi="Times New Roman" w:cs="Linux Libertine O"/>
          <w:color w:val="595959" w:themeColor="text1" w:themeTint="A6"/>
          <w:sz w:val="22"/>
          <w:lang w:val="en-US" w:eastAsia="fr-FR"/>
        </w:rPr>
        <w:t xml:space="preserve">For each model, the parameters with group distributions are reported: a is the response threshold, v the drift rate, </w:t>
      </w:r>
      <w:proofErr w:type="spellStart"/>
      <w:r w:rsidRPr="00A11C84">
        <w:rPr>
          <w:rFonts w:ascii="Times New Roman" w:eastAsia="Times New Roman" w:hAnsi="Times New Roman" w:cs="Linux Libertine O"/>
          <w:color w:val="595959" w:themeColor="text1" w:themeTint="A6"/>
          <w:sz w:val="22"/>
          <w:lang w:val="en-US" w:eastAsia="fr-FR"/>
        </w:rPr>
        <w:t>zr</w:t>
      </w:r>
      <w:proofErr w:type="spellEnd"/>
      <w:r w:rsidRPr="00A11C84">
        <w:rPr>
          <w:rFonts w:ascii="Times New Roman" w:eastAsia="Times New Roman" w:hAnsi="Times New Roman" w:cs="Linux Libertine O"/>
          <w:color w:val="595959" w:themeColor="text1" w:themeTint="A6"/>
          <w:sz w:val="22"/>
          <w:lang w:val="en-US" w:eastAsia="fr-FR"/>
        </w:rPr>
        <w:t xml:space="preserve"> the relative bias</w:t>
      </w:r>
      <w:r w:rsidR="00460E75" w:rsidRPr="00A11C84">
        <w:rPr>
          <w:rFonts w:ascii="Times New Roman" w:eastAsia="Times New Roman" w:hAnsi="Times New Roman" w:cs="Linux Libertine O"/>
          <w:color w:val="595959" w:themeColor="text1" w:themeTint="A6"/>
          <w:sz w:val="22"/>
          <w:lang w:val="en-US" w:eastAsia="fr-FR"/>
        </w:rPr>
        <w:t>,</w:t>
      </w:r>
      <w:r w:rsidRPr="00A11C84">
        <w:rPr>
          <w:rFonts w:ascii="Times New Roman" w:eastAsia="Times New Roman" w:hAnsi="Times New Roman" w:cs="Linux Libertine O"/>
          <w:color w:val="595959" w:themeColor="text1" w:themeTint="A6"/>
          <w:sz w:val="22"/>
          <w:lang w:val="en-US" w:eastAsia="fr-FR"/>
        </w:rPr>
        <w:t xml:space="preserve"> and Ter the non-decision time. The deviance information criterion is reported for each model. Posterior predictive check summary statistics for the data simulated with the full and parsimonious models </w:t>
      </w:r>
      <w:r w:rsidR="00233803">
        <w:rPr>
          <w:rFonts w:ascii="Times New Roman" w:eastAsia="Times New Roman" w:hAnsi="Times New Roman" w:cs="Linux Libertine O"/>
          <w:color w:val="595959" w:themeColor="text1" w:themeTint="A6"/>
          <w:sz w:val="22"/>
          <w:lang w:val="en-US" w:eastAsia="fr-FR"/>
        </w:rPr>
        <w:t xml:space="preserve">are also reported. For models, </w:t>
      </w:r>
      <w:r w:rsidRPr="00A11C84">
        <w:rPr>
          <w:rFonts w:ascii="Times New Roman" w:eastAsia="Times New Roman" w:hAnsi="Times New Roman" w:cs="Linux Libertine O"/>
          <w:color w:val="595959" w:themeColor="text1" w:themeTint="A6"/>
          <w:sz w:val="22"/>
          <w:lang w:val="en-US" w:eastAsia="fr-FR"/>
        </w:rPr>
        <w:t>mean ±standard deviati</w:t>
      </w:r>
      <w:r w:rsidR="00233803">
        <w:rPr>
          <w:rFonts w:ascii="Times New Roman" w:eastAsia="Times New Roman" w:hAnsi="Times New Roman" w:cs="Linux Libertine O"/>
          <w:color w:val="595959" w:themeColor="text1" w:themeTint="A6"/>
          <w:sz w:val="22"/>
          <w:lang w:val="en-US" w:eastAsia="fr-FR"/>
        </w:rPr>
        <w:t>on/ mean square error</w:t>
      </w:r>
      <w:r w:rsidRPr="00A11C84">
        <w:rPr>
          <w:rFonts w:ascii="Times New Roman" w:eastAsia="Times New Roman" w:hAnsi="Times New Roman" w:cs="Linux Libertine O"/>
          <w:color w:val="595959" w:themeColor="text1" w:themeTint="A6"/>
          <w:sz w:val="22"/>
          <w:lang w:val="en-US" w:eastAsia="fr-FR"/>
        </w:rPr>
        <w:t xml:space="preserve"> are reported for the mean response time and the 10</w:t>
      </w:r>
      <w:r w:rsidR="00EB5169" w:rsidRPr="009D3961">
        <w:rPr>
          <w:rFonts w:ascii="Times New Roman" w:eastAsia="Times New Roman" w:hAnsi="Times New Roman" w:cs="Linux Libertine O"/>
          <w:color w:val="595959" w:themeColor="text1" w:themeTint="A6"/>
          <w:sz w:val="22"/>
          <w:vertAlign w:val="superscript"/>
          <w:lang w:val="en-US" w:eastAsia="fr-FR"/>
        </w:rPr>
        <w:t>th</w:t>
      </w:r>
      <w:r w:rsidRPr="00A11C84">
        <w:rPr>
          <w:rFonts w:ascii="Times New Roman" w:eastAsia="Times New Roman" w:hAnsi="Times New Roman" w:cs="Linux Libertine O"/>
          <w:color w:val="595959" w:themeColor="text1" w:themeTint="A6"/>
          <w:sz w:val="22"/>
          <w:lang w:val="en-US" w:eastAsia="fr-FR"/>
        </w:rPr>
        <w:t>, 30</w:t>
      </w:r>
      <w:r w:rsidR="00EB5169" w:rsidRPr="009D3961">
        <w:rPr>
          <w:rFonts w:ascii="Times New Roman" w:eastAsia="Times New Roman" w:hAnsi="Times New Roman" w:cs="Linux Libertine O"/>
          <w:color w:val="595959" w:themeColor="text1" w:themeTint="A6"/>
          <w:sz w:val="22"/>
          <w:vertAlign w:val="superscript"/>
          <w:lang w:val="en-US" w:eastAsia="fr-FR"/>
        </w:rPr>
        <w:t>th</w:t>
      </w:r>
      <w:r w:rsidRPr="00A11C84">
        <w:rPr>
          <w:rFonts w:ascii="Times New Roman" w:eastAsia="Times New Roman" w:hAnsi="Times New Roman" w:cs="Linux Libertine O"/>
          <w:color w:val="595959" w:themeColor="text1" w:themeTint="A6"/>
          <w:sz w:val="22"/>
          <w:lang w:val="en-US" w:eastAsia="fr-FR"/>
        </w:rPr>
        <w:t>, 50</w:t>
      </w:r>
      <w:r w:rsidR="00EB5169" w:rsidRPr="009D3961">
        <w:rPr>
          <w:rFonts w:ascii="Times New Roman" w:eastAsia="Times New Roman" w:hAnsi="Times New Roman" w:cs="Linux Libertine O"/>
          <w:color w:val="595959" w:themeColor="text1" w:themeTint="A6"/>
          <w:sz w:val="22"/>
          <w:vertAlign w:val="superscript"/>
          <w:lang w:val="en-US" w:eastAsia="fr-FR"/>
        </w:rPr>
        <w:t>th</w:t>
      </w:r>
      <w:r w:rsidRPr="00A11C84">
        <w:rPr>
          <w:rFonts w:ascii="Times New Roman" w:eastAsia="Times New Roman" w:hAnsi="Times New Roman" w:cs="Linux Libertine O"/>
          <w:color w:val="595959" w:themeColor="text1" w:themeTint="A6"/>
          <w:sz w:val="22"/>
          <w:lang w:val="en-US" w:eastAsia="fr-FR"/>
        </w:rPr>
        <w:t>, 70</w:t>
      </w:r>
      <w:r w:rsidR="00EB5169" w:rsidRPr="009D3961">
        <w:rPr>
          <w:rFonts w:ascii="Times New Roman" w:eastAsia="Times New Roman" w:hAnsi="Times New Roman" w:cs="Linux Libertine O"/>
          <w:color w:val="595959" w:themeColor="text1" w:themeTint="A6"/>
          <w:sz w:val="22"/>
          <w:vertAlign w:val="superscript"/>
          <w:lang w:val="en-US" w:eastAsia="fr-FR"/>
        </w:rPr>
        <w:t>th</w:t>
      </w:r>
      <w:r w:rsidR="00460E75" w:rsidRPr="00A11C84">
        <w:rPr>
          <w:rFonts w:ascii="Times New Roman" w:eastAsia="Times New Roman" w:hAnsi="Times New Roman" w:cs="Linux Libertine O"/>
          <w:color w:val="595959" w:themeColor="text1" w:themeTint="A6"/>
          <w:sz w:val="22"/>
          <w:lang w:val="en-US" w:eastAsia="fr-FR"/>
        </w:rPr>
        <w:t>,</w:t>
      </w:r>
      <w:r w:rsidRPr="00A11C84">
        <w:rPr>
          <w:rFonts w:ascii="Times New Roman" w:eastAsia="Times New Roman" w:hAnsi="Times New Roman" w:cs="Linux Libertine O"/>
          <w:color w:val="595959" w:themeColor="text1" w:themeTint="A6"/>
          <w:sz w:val="22"/>
          <w:lang w:val="en-US" w:eastAsia="fr-FR"/>
        </w:rPr>
        <w:t xml:space="preserve"> and 90</w:t>
      </w:r>
      <w:r w:rsidR="00EB5169" w:rsidRPr="00A11C84">
        <w:rPr>
          <w:rFonts w:ascii="Times New Roman" w:eastAsia="Times New Roman" w:hAnsi="Times New Roman" w:cs="Linux Libertine O"/>
          <w:color w:val="595959" w:themeColor="text1" w:themeTint="A6"/>
          <w:sz w:val="22"/>
          <w:vertAlign w:val="superscript"/>
          <w:lang w:val="en-US" w:eastAsia="fr-FR"/>
        </w:rPr>
        <w:t>th</w:t>
      </w:r>
      <w:r w:rsidR="00EB5169">
        <w:rPr>
          <w:rFonts w:ascii="Times New Roman" w:eastAsia="Times New Roman" w:hAnsi="Times New Roman" w:cs="Linux Libertine O"/>
          <w:color w:val="595959" w:themeColor="text1" w:themeTint="A6"/>
          <w:sz w:val="22"/>
          <w:lang w:val="en-US" w:eastAsia="fr-FR"/>
        </w:rPr>
        <w:t xml:space="preserve"> </w:t>
      </w:r>
      <w:r w:rsidRPr="00A11C84">
        <w:rPr>
          <w:rFonts w:ascii="Times New Roman" w:eastAsia="Times New Roman" w:hAnsi="Times New Roman" w:cs="Linux Libertine O"/>
          <w:color w:val="595959" w:themeColor="text1" w:themeTint="A6"/>
          <w:sz w:val="22"/>
          <w:lang w:val="en-US" w:eastAsia="fr-FR"/>
        </w:rPr>
        <w:t>percentiles of the response time distributions for each response (“same” and “different”)</w:t>
      </w:r>
      <w:r w:rsidR="009D3961">
        <w:rPr>
          <w:rFonts w:ascii="Times New Roman" w:eastAsia="Times New Roman" w:hAnsi="Times New Roman" w:cs="Linux Libertine O"/>
          <w:color w:val="595959" w:themeColor="text1" w:themeTint="A6"/>
          <w:sz w:val="22"/>
          <w:lang w:val="en-US" w:eastAsia="fr-FR"/>
        </w:rPr>
        <w:t>. T</w:t>
      </w:r>
      <w:r w:rsidRPr="00A11C84">
        <w:rPr>
          <w:rFonts w:ascii="Times New Roman" w:eastAsia="Times New Roman" w:hAnsi="Times New Roman" w:cs="Linux Libertine O"/>
          <w:color w:val="595959" w:themeColor="text1" w:themeTint="A6"/>
          <w:sz w:val="22"/>
          <w:lang w:val="en-US" w:eastAsia="fr-FR"/>
        </w:rPr>
        <w:t xml:space="preserve">he values </w:t>
      </w:r>
      <w:r w:rsidR="00233803">
        <w:rPr>
          <w:rFonts w:ascii="Times New Roman" w:eastAsia="Times New Roman" w:hAnsi="Times New Roman" w:cs="Linux Libertine O"/>
          <w:color w:val="595959" w:themeColor="text1" w:themeTint="A6"/>
          <w:sz w:val="22"/>
          <w:lang w:val="en-US" w:eastAsia="fr-FR"/>
        </w:rPr>
        <w:t xml:space="preserve">reported </w:t>
      </w:r>
      <w:r w:rsidR="009D3961">
        <w:rPr>
          <w:rFonts w:ascii="Times New Roman" w:eastAsia="Times New Roman" w:hAnsi="Times New Roman" w:cs="Linux Libertine O"/>
          <w:color w:val="595959" w:themeColor="text1" w:themeTint="A6"/>
          <w:sz w:val="22"/>
          <w:lang w:val="en-US" w:eastAsia="fr-FR"/>
        </w:rPr>
        <w:t>for the two models are to compare with the values of</w:t>
      </w:r>
      <w:r w:rsidR="00233803">
        <w:rPr>
          <w:rFonts w:ascii="Times New Roman" w:eastAsia="Times New Roman" w:hAnsi="Times New Roman" w:cs="Linux Libertine O"/>
          <w:color w:val="595959" w:themeColor="text1" w:themeTint="A6"/>
          <w:sz w:val="22"/>
          <w:lang w:val="en-US" w:eastAsia="fr-FR"/>
        </w:rPr>
        <w:t xml:space="preserve"> </w:t>
      </w:r>
      <w:r w:rsidRPr="00A11C84">
        <w:rPr>
          <w:rFonts w:ascii="Times New Roman" w:eastAsia="Times New Roman" w:hAnsi="Times New Roman" w:cs="Linux Libertine O"/>
          <w:color w:val="595959" w:themeColor="text1" w:themeTint="A6"/>
          <w:sz w:val="22"/>
          <w:lang w:val="en-US" w:eastAsia="fr-FR"/>
        </w:rPr>
        <w:t>the observed data.</w:t>
      </w:r>
    </w:p>
    <w:p w14:paraId="359098FD" w14:textId="77777777" w:rsidR="007B43E8" w:rsidRPr="00AA14B9" w:rsidRDefault="007B43E8" w:rsidP="007B43E8">
      <w:pPr>
        <w:rPr>
          <w:lang w:val="en-US"/>
        </w:rPr>
      </w:pPr>
    </w:p>
    <w:p w14:paraId="0749FB14" w14:textId="77777777" w:rsidR="007B43E8" w:rsidRPr="00AA14B9" w:rsidRDefault="007B43E8" w:rsidP="007B43E8">
      <w:pPr>
        <w:rPr>
          <w:lang w:val="en-US"/>
        </w:rPr>
      </w:pPr>
      <w:r w:rsidRPr="00AA14B9">
        <w:rPr>
          <w:lang w:val="en-US"/>
        </w:rPr>
        <w:br w:type="page"/>
      </w:r>
    </w:p>
    <w:p w14:paraId="3C31E796" w14:textId="77777777" w:rsidR="007B43E8" w:rsidRPr="00AA14B9" w:rsidRDefault="007B43E8" w:rsidP="007B43E8">
      <w:pPr>
        <w:rPr>
          <w:lang w:val="en-US"/>
        </w:rPr>
      </w:pPr>
      <w:r w:rsidRPr="00AA14B9">
        <w:rPr>
          <w:noProof/>
          <w:lang w:eastAsia="fr-FR"/>
        </w:rPr>
        <w:lastRenderedPageBreak/>
        <w:drawing>
          <wp:inline distT="0" distB="0" distL="0" distR="0" wp14:anchorId="6DE8FE25" wp14:editId="1E6ABBEB">
            <wp:extent cx="5222123" cy="2902523"/>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_imaging_supplementary_20200422.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30838" cy="2907367"/>
                    </a:xfrm>
                    <a:prstGeom prst="rect">
                      <a:avLst/>
                    </a:prstGeom>
                  </pic:spPr>
                </pic:pic>
              </a:graphicData>
            </a:graphic>
          </wp:inline>
        </w:drawing>
      </w:r>
    </w:p>
    <w:p w14:paraId="618E3D9B" w14:textId="62782A27" w:rsidR="007B43E8" w:rsidRPr="00A11C84" w:rsidRDefault="007B43E8" w:rsidP="007B43E8">
      <w:pPr>
        <w:rPr>
          <w:rFonts w:ascii="Times New Roman" w:eastAsia="Times New Roman" w:hAnsi="Times New Roman" w:cs="Linux Libertine O"/>
          <w:color w:val="595959" w:themeColor="text1" w:themeTint="A6"/>
          <w:sz w:val="22"/>
          <w:lang w:val="en-US" w:eastAsia="fr-FR"/>
        </w:rPr>
      </w:pPr>
      <w:r w:rsidRPr="00AA14B9">
        <w:rPr>
          <w:b/>
          <w:lang w:val="en-US"/>
        </w:rPr>
        <w:t xml:space="preserve">Supplementary Figure </w:t>
      </w:r>
      <w:r w:rsidR="004D1EE3">
        <w:rPr>
          <w:b/>
          <w:lang w:val="en-US"/>
        </w:rPr>
        <w:t>2</w:t>
      </w:r>
      <w:r w:rsidRPr="00AA14B9">
        <w:rPr>
          <w:b/>
          <w:lang w:val="en-US"/>
        </w:rPr>
        <w:t>. Relationship between cortical thickness, and accuracy and response time</w:t>
      </w:r>
      <w:r w:rsidRPr="00A11C84">
        <w:rPr>
          <w:rFonts w:ascii="Times New Roman" w:eastAsia="Times New Roman" w:hAnsi="Times New Roman" w:cs="Linux Libertine O"/>
          <w:color w:val="595959" w:themeColor="text1" w:themeTint="A6"/>
          <w:sz w:val="22"/>
          <w:lang w:val="en-US" w:eastAsia="fr-FR"/>
        </w:rPr>
        <w:t xml:space="preserve"> (A) Cortical maps of significant clusters with (A) accuracy (positive relationship) and (B) response times (negative relationship). Light grey represents gyrus and dark grey represents sulcus. Red: significant clusters for one-tailed test, Yellow: significant clusters for two-tailed test. A: Anterior, P: Posterior. </w:t>
      </w:r>
    </w:p>
    <w:p w14:paraId="28DE5487" w14:textId="77777777" w:rsidR="007B43E8" w:rsidRPr="00AA14B9" w:rsidRDefault="007B43E8" w:rsidP="007B43E8">
      <w:pPr>
        <w:rPr>
          <w:lang w:val="en-US"/>
        </w:rPr>
      </w:pPr>
    </w:p>
    <w:p w14:paraId="745D8420" w14:textId="7BFB67D8" w:rsidR="007B43E8" w:rsidRPr="00AA14B9" w:rsidRDefault="007B43E8" w:rsidP="007B43E8">
      <w:pPr>
        <w:spacing w:line="360" w:lineRule="auto"/>
        <w:rPr>
          <w:b/>
          <w:lang w:val="en-US"/>
        </w:rPr>
      </w:pPr>
      <w:r w:rsidRPr="00AA14B9">
        <w:rPr>
          <w:b/>
          <w:lang w:val="en-US"/>
        </w:rPr>
        <w:t xml:space="preserve">Supplementary Table </w:t>
      </w:r>
      <w:r w:rsidR="004D1EE3">
        <w:rPr>
          <w:b/>
          <w:lang w:val="en-US"/>
        </w:rPr>
        <w:t>3</w:t>
      </w:r>
      <w:r w:rsidRPr="00AA14B9">
        <w:rPr>
          <w:b/>
          <w:lang w:val="en-US"/>
        </w:rPr>
        <w:t>. Relationships between cortical thickness, and accuracy and response time</w:t>
      </w:r>
    </w:p>
    <w:tbl>
      <w:tblPr>
        <w:tblW w:w="8200" w:type="dxa"/>
        <w:tblCellMar>
          <w:left w:w="70" w:type="dxa"/>
          <w:right w:w="70" w:type="dxa"/>
        </w:tblCellMar>
        <w:tblLook w:val="04A0" w:firstRow="1" w:lastRow="0" w:firstColumn="1" w:lastColumn="0" w:noHBand="0" w:noVBand="1"/>
      </w:tblPr>
      <w:tblGrid>
        <w:gridCol w:w="2694"/>
        <w:gridCol w:w="1393"/>
        <w:gridCol w:w="850"/>
        <w:gridCol w:w="709"/>
        <w:gridCol w:w="851"/>
        <w:gridCol w:w="1703"/>
      </w:tblGrid>
      <w:tr w:rsidR="007B43E8" w:rsidRPr="00AA14B9" w14:paraId="4C8A6159" w14:textId="77777777" w:rsidTr="001C0E32">
        <w:trPr>
          <w:trHeight w:val="340"/>
        </w:trPr>
        <w:tc>
          <w:tcPr>
            <w:tcW w:w="2694" w:type="dxa"/>
            <w:tcBorders>
              <w:top w:val="single" w:sz="4" w:space="0" w:color="auto"/>
              <w:left w:val="nil"/>
              <w:right w:val="nil"/>
            </w:tcBorders>
            <w:shd w:val="clear" w:color="auto" w:fill="auto"/>
            <w:noWrap/>
            <w:vAlign w:val="center"/>
            <w:hideMark/>
          </w:tcPr>
          <w:p w14:paraId="42A2AB99" w14:textId="77777777" w:rsidR="007B43E8" w:rsidRPr="00AA14B9" w:rsidRDefault="007B43E8" w:rsidP="001C0E32">
            <w:pPr>
              <w:spacing w:line="360" w:lineRule="auto"/>
              <w:rPr>
                <w:lang w:val="en-US"/>
              </w:rPr>
            </w:pPr>
            <w:r w:rsidRPr="00AA14B9">
              <w:rPr>
                <w:lang w:val="en-US"/>
              </w:rPr>
              <w:t>Cortical</w:t>
            </w:r>
          </w:p>
        </w:tc>
        <w:tc>
          <w:tcPr>
            <w:tcW w:w="1393" w:type="dxa"/>
            <w:tcBorders>
              <w:top w:val="single" w:sz="4" w:space="0" w:color="auto"/>
              <w:left w:val="nil"/>
              <w:right w:val="nil"/>
            </w:tcBorders>
            <w:shd w:val="clear" w:color="auto" w:fill="auto"/>
            <w:noWrap/>
            <w:vAlign w:val="bottom"/>
            <w:hideMark/>
          </w:tcPr>
          <w:p w14:paraId="759DDCAD" w14:textId="77777777" w:rsidR="007B43E8" w:rsidRPr="00AA14B9" w:rsidRDefault="007B43E8" w:rsidP="001C0E32">
            <w:pPr>
              <w:spacing w:line="360" w:lineRule="auto"/>
              <w:rPr>
                <w:lang w:val="en-US"/>
              </w:rPr>
            </w:pPr>
            <w:r w:rsidRPr="00AA14B9">
              <w:rPr>
                <w:lang w:val="en-US"/>
              </w:rPr>
              <w:t>Cluster size</w:t>
            </w:r>
          </w:p>
        </w:tc>
        <w:tc>
          <w:tcPr>
            <w:tcW w:w="2410" w:type="dxa"/>
            <w:gridSpan w:val="3"/>
            <w:tcBorders>
              <w:top w:val="single" w:sz="4" w:space="0" w:color="auto"/>
              <w:left w:val="nil"/>
              <w:right w:val="nil"/>
            </w:tcBorders>
            <w:shd w:val="clear" w:color="auto" w:fill="auto"/>
            <w:noWrap/>
            <w:vAlign w:val="bottom"/>
            <w:hideMark/>
          </w:tcPr>
          <w:p w14:paraId="4427DFB8" w14:textId="77777777" w:rsidR="007B43E8" w:rsidRPr="00AA14B9" w:rsidRDefault="007B43E8" w:rsidP="001C0E32">
            <w:pPr>
              <w:spacing w:line="360" w:lineRule="auto"/>
              <w:rPr>
                <w:lang w:val="en-US"/>
              </w:rPr>
            </w:pPr>
            <w:r w:rsidRPr="00AA14B9">
              <w:rPr>
                <w:lang w:val="en-US"/>
              </w:rPr>
              <w:t>MNI coordinates</w:t>
            </w:r>
          </w:p>
        </w:tc>
        <w:tc>
          <w:tcPr>
            <w:tcW w:w="1703" w:type="dxa"/>
            <w:tcBorders>
              <w:top w:val="single" w:sz="4" w:space="0" w:color="auto"/>
              <w:left w:val="nil"/>
              <w:right w:val="nil"/>
            </w:tcBorders>
            <w:shd w:val="clear" w:color="auto" w:fill="auto"/>
            <w:noWrap/>
            <w:vAlign w:val="bottom"/>
            <w:hideMark/>
          </w:tcPr>
          <w:p w14:paraId="48BE6DE2" w14:textId="77777777" w:rsidR="007B43E8" w:rsidRPr="00AA14B9" w:rsidRDefault="007B43E8" w:rsidP="001C0E32">
            <w:pPr>
              <w:spacing w:line="360" w:lineRule="auto"/>
              <w:rPr>
                <w:lang w:val="en-US"/>
              </w:rPr>
            </w:pPr>
            <w:r w:rsidRPr="00AA14B9">
              <w:rPr>
                <w:lang w:val="en-US"/>
              </w:rPr>
              <w:t>Cluster-wise</w:t>
            </w:r>
          </w:p>
        </w:tc>
      </w:tr>
      <w:tr w:rsidR="007B43E8" w:rsidRPr="00AA14B9" w14:paraId="1B786E9E" w14:textId="77777777" w:rsidTr="001C0E32">
        <w:trPr>
          <w:trHeight w:val="360"/>
        </w:trPr>
        <w:tc>
          <w:tcPr>
            <w:tcW w:w="2694" w:type="dxa"/>
            <w:tcBorders>
              <w:left w:val="nil"/>
              <w:bottom w:val="single" w:sz="4" w:space="0" w:color="auto"/>
              <w:right w:val="nil"/>
            </w:tcBorders>
            <w:shd w:val="clear" w:color="auto" w:fill="auto"/>
            <w:noWrap/>
            <w:vAlign w:val="center"/>
            <w:hideMark/>
          </w:tcPr>
          <w:p w14:paraId="73C582E6" w14:textId="77777777" w:rsidR="007B43E8" w:rsidRPr="00AA14B9" w:rsidRDefault="007B43E8" w:rsidP="001C0E32">
            <w:pPr>
              <w:spacing w:line="360" w:lineRule="auto"/>
              <w:rPr>
                <w:lang w:val="en-US"/>
              </w:rPr>
            </w:pPr>
            <w:r w:rsidRPr="00AA14B9">
              <w:rPr>
                <w:lang w:val="en-US"/>
              </w:rPr>
              <w:t>region</w:t>
            </w:r>
          </w:p>
        </w:tc>
        <w:tc>
          <w:tcPr>
            <w:tcW w:w="1393" w:type="dxa"/>
            <w:tcBorders>
              <w:left w:val="nil"/>
              <w:bottom w:val="single" w:sz="4" w:space="0" w:color="auto"/>
              <w:right w:val="nil"/>
            </w:tcBorders>
            <w:shd w:val="clear" w:color="auto" w:fill="auto"/>
            <w:noWrap/>
            <w:vAlign w:val="bottom"/>
            <w:hideMark/>
          </w:tcPr>
          <w:p w14:paraId="7B3B9D26" w14:textId="77777777" w:rsidR="007B43E8" w:rsidRPr="00AA14B9" w:rsidRDefault="007B43E8" w:rsidP="001C0E32">
            <w:pPr>
              <w:spacing w:line="360" w:lineRule="auto"/>
              <w:rPr>
                <w:lang w:val="en-US"/>
              </w:rPr>
            </w:pPr>
            <w:r w:rsidRPr="00AA14B9">
              <w:rPr>
                <w:lang w:val="en-US"/>
              </w:rPr>
              <w:t xml:space="preserve"> (mm</w:t>
            </w:r>
            <w:r w:rsidRPr="00AA14B9">
              <w:rPr>
                <w:vertAlign w:val="superscript"/>
                <w:lang w:val="en-US"/>
              </w:rPr>
              <w:t>2</w:t>
            </w:r>
            <w:r w:rsidRPr="00AA14B9">
              <w:rPr>
                <w:lang w:val="en-US"/>
              </w:rPr>
              <w:t>)</w:t>
            </w:r>
          </w:p>
        </w:tc>
        <w:tc>
          <w:tcPr>
            <w:tcW w:w="850" w:type="dxa"/>
            <w:tcBorders>
              <w:left w:val="nil"/>
              <w:bottom w:val="single" w:sz="4" w:space="0" w:color="auto"/>
              <w:right w:val="nil"/>
            </w:tcBorders>
            <w:shd w:val="clear" w:color="auto" w:fill="auto"/>
            <w:noWrap/>
            <w:vAlign w:val="bottom"/>
            <w:hideMark/>
          </w:tcPr>
          <w:p w14:paraId="3908B4B7" w14:textId="77777777" w:rsidR="007B43E8" w:rsidRPr="00AA14B9" w:rsidRDefault="007B43E8" w:rsidP="001C0E32">
            <w:pPr>
              <w:spacing w:line="360" w:lineRule="auto"/>
              <w:rPr>
                <w:i/>
                <w:lang w:val="en-US"/>
              </w:rPr>
            </w:pPr>
            <w:r w:rsidRPr="00AA14B9">
              <w:rPr>
                <w:lang w:val="en-US"/>
              </w:rPr>
              <w:t>(</w:t>
            </w:r>
            <w:r w:rsidRPr="00AA14B9">
              <w:rPr>
                <w:i/>
                <w:lang w:val="en-US"/>
              </w:rPr>
              <w:t>x</w:t>
            </w:r>
          </w:p>
        </w:tc>
        <w:tc>
          <w:tcPr>
            <w:tcW w:w="709" w:type="dxa"/>
            <w:tcBorders>
              <w:left w:val="nil"/>
              <w:bottom w:val="single" w:sz="4" w:space="0" w:color="auto"/>
              <w:right w:val="nil"/>
            </w:tcBorders>
            <w:shd w:val="clear" w:color="auto" w:fill="auto"/>
            <w:noWrap/>
            <w:vAlign w:val="bottom"/>
            <w:hideMark/>
          </w:tcPr>
          <w:p w14:paraId="1E099857" w14:textId="77777777" w:rsidR="007B43E8" w:rsidRPr="00AA14B9" w:rsidRDefault="007B43E8" w:rsidP="001C0E32">
            <w:pPr>
              <w:spacing w:line="360" w:lineRule="auto"/>
              <w:rPr>
                <w:i/>
                <w:lang w:val="en-US"/>
              </w:rPr>
            </w:pPr>
            <w:r w:rsidRPr="00AA14B9">
              <w:rPr>
                <w:i/>
                <w:lang w:val="en-US"/>
              </w:rPr>
              <w:t>y</w:t>
            </w:r>
          </w:p>
        </w:tc>
        <w:tc>
          <w:tcPr>
            <w:tcW w:w="851" w:type="dxa"/>
            <w:tcBorders>
              <w:left w:val="nil"/>
              <w:bottom w:val="single" w:sz="4" w:space="0" w:color="auto"/>
              <w:right w:val="nil"/>
            </w:tcBorders>
            <w:shd w:val="clear" w:color="auto" w:fill="auto"/>
            <w:noWrap/>
            <w:vAlign w:val="bottom"/>
            <w:hideMark/>
          </w:tcPr>
          <w:p w14:paraId="7125FC7F" w14:textId="77777777" w:rsidR="007B43E8" w:rsidRPr="00AA14B9" w:rsidRDefault="007B43E8" w:rsidP="001C0E32">
            <w:pPr>
              <w:spacing w:line="360" w:lineRule="auto"/>
              <w:rPr>
                <w:i/>
                <w:lang w:val="en-US"/>
              </w:rPr>
            </w:pPr>
            <w:r w:rsidRPr="00AA14B9">
              <w:rPr>
                <w:i/>
                <w:lang w:val="en-US"/>
              </w:rPr>
              <w:t>z</w:t>
            </w:r>
            <w:r w:rsidRPr="00AA14B9">
              <w:rPr>
                <w:lang w:val="en-US"/>
              </w:rPr>
              <w:t>)</w:t>
            </w:r>
          </w:p>
        </w:tc>
        <w:tc>
          <w:tcPr>
            <w:tcW w:w="1703" w:type="dxa"/>
            <w:tcBorders>
              <w:left w:val="nil"/>
              <w:bottom w:val="single" w:sz="4" w:space="0" w:color="auto"/>
              <w:right w:val="nil"/>
            </w:tcBorders>
            <w:shd w:val="clear" w:color="auto" w:fill="auto"/>
            <w:noWrap/>
            <w:vAlign w:val="bottom"/>
            <w:hideMark/>
          </w:tcPr>
          <w:p w14:paraId="59548B7F" w14:textId="77777777" w:rsidR="007B43E8" w:rsidRPr="00AA14B9" w:rsidRDefault="007B43E8" w:rsidP="001C0E32">
            <w:pPr>
              <w:spacing w:line="360" w:lineRule="auto"/>
              <w:rPr>
                <w:lang w:val="en-US"/>
              </w:rPr>
            </w:pPr>
            <w:r w:rsidRPr="00AA14B9">
              <w:rPr>
                <w:i/>
                <w:lang w:val="en-US"/>
              </w:rPr>
              <w:t>p</w:t>
            </w:r>
            <w:r w:rsidRPr="00AA14B9">
              <w:rPr>
                <w:lang w:val="en-US"/>
              </w:rPr>
              <w:t>-value</w:t>
            </w:r>
          </w:p>
        </w:tc>
      </w:tr>
      <w:tr w:rsidR="007B43E8" w:rsidRPr="00AA14B9" w14:paraId="69868B43" w14:textId="77777777" w:rsidTr="001C0E32">
        <w:trPr>
          <w:trHeight w:val="340"/>
        </w:trPr>
        <w:tc>
          <w:tcPr>
            <w:tcW w:w="8200" w:type="dxa"/>
            <w:gridSpan w:val="6"/>
            <w:tcBorders>
              <w:top w:val="single" w:sz="4" w:space="0" w:color="auto"/>
              <w:left w:val="nil"/>
              <w:right w:val="nil"/>
            </w:tcBorders>
            <w:shd w:val="clear" w:color="auto" w:fill="auto"/>
            <w:noWrap/>
            <w:vAlign w:val="bottom"/>
          </w:tcPr>
          <w:p w14:paraId="763850F4" w14:textId="77777777" w:rsidR="007B43E8" w:rsidRPr="00AA14B9" w:rsidRDefault="007B43E8" w:rsidP="001C0E32">
            <w:pPr>
              <w:spacing w:line="360" w:lineRule="auto"/>
              <w:rPr>
                <w:lang w:val="en-US"/>
              </w:rPr>
            </w:pPr>
            <w:r w:rsidRPr="00AA14B9">
              <w:rPr>
                <w:lang w:val="en-US"/>
              </w:rPr>
              <w:tab/>
              <w:t>Accuracy</w:t>
            </w:r>
          </w:p>
        </w:tc>
      </w:tr>
      <w:tr w:rsidR="007B43E8" w:rsidRPr="00AA14B9" w14:paraId="1B103D6E" w14:textId="77777777" w:rsidTr="001C0E32">
        <w:trPr>
          <w:trHeight w:val="340"/>
        </w:trPr>
        <w:tc>
          <w:tcPr>
            <w:tcW w:w="2694" w:type="dxa"/>
            <w:tcBorders>
              <w:left w:val="nil"/>
              <w:right w:val="nil"/>
            </w:tcBorders>
            <w:shd w:val="clear" w:color="auto" w:fill="auto"/>
            <w:noWrap/>
            <w:vAlign w:val="bottom"/>
          </w:tcPr>
          <w:p w14:paraId="69997576" w14:textId="77777777" w:rsidR="007B43E8" w:rsidRPr="00AA14B9" w:rsidRDefault="007B43E8" w:rsidP="001C0E32">
            <w:pPr>
              <w:spacing w:line="360" w:lineRule="auto"/>
              <w:rPr>
                <w:lang w:val="en-US"/>
              </w:rPr>
            </w:pPr>
            <w:r w:rsidRPr="00AA14B9">
              <w:rPr>
                <w:lang w:val="en-US"/>
              </w:rPr>
              <w:t>L superior parietal</w:t>
            </w:r>
          </w:p>
        </w:tc>
        <w:tc>
          <w:tcPr>
            <w:tcW w:w="1393" w:type="dxa"/>
            <w:tcBorders>
              <w:left w:val="nil"/>
              <w:right w:val="nil"/>
            </w:tcBorders>
            <w:shd w:val="clear" w:color="auto" w:fill="auto"/>
            <w:vAlign w:val="bottom"/>
          </w:tcPr>
          <w:p w14:paraId="3F3C0DD4" w14:textId="77777777" w:rsidR="007B43E8" w:rsidRPr="00AA14B9" w:rsidRDefault="007B43E8" w:rsidP="001C0E32">
            <w:pPr>
              <w:spacing w:line="360" w:lineRule="auto"/>
              <w:rPr>
                <w:lang w:val="en-US"/>
              </w:rPr>
            </w:pPr>
            <w:r w:rsidRPr="00AA14B9">
              <w:rPr>
                <w:lang w:val="en-US"/>
              </w:rPr>
              <w:t>73.48</w:t>
            </w:r>
          </w:p>
        </w:tc>
        <w:tc>
          <w:tcPr>
            <w:tcW w:w="850" w:type="dxa"/>
            <w:tcBorders>
              <w:left w:val="nil"/>
              <w:right w:val="nil"/>
            </w:tcBorders>
            <w:shd w:val="clear" w:color="auto" w:fill="auto"/>
            <w:vAlign w:val="bottom"/>
          </w:tcPr>
          <w:p w14:paraId="7DEB4F4F" w14:textId="77777777" w:rsidR="007B43E8" w:rsidRPr="00AA14B9" w:rsidRDefault="007B43E8" w:rsidP="001C0E32">
            <w:pPr>
              <w:spacing w:line="360" w:lineRule="auto"/>
              <w:rPr>
                <w:lang w:val="en-US"/>
              </w:rPr>
            </w:pPr>
            <w:r w:rsidRPr="00AA14B9">
              <w:rPr>
                <w:lang w:val="en-US"/>
              </w:rPr>
              <w:t>-29</w:t>
            </w:r>
          </w:p>
        </w:tc>
        <w:tc>
          <w:tcPr>
            <w:tcW w:w="709" w:type="dxa"/>
            <w:tcBorders>
              <w:left w:val="nil"/>
              <w:right w:val="nil"/>
            </w:tcBorders>
            <w:shd w:val="clear" w:color="auto" w:fill="auto"/>
            <w:vAlign w:val="bottom"/>
          </w:tcPr>
          <w:p w14:paraId="474E8CF9" w14:textId="77777777" w:rsidR="007B43E8" w:rsidRPr="00AA14B9" w:rsidRDefault="007B43E8" w:rsidP="001C0E32">
            <w:pPr>
              <w:spacing w:line="360" w:lineRule="auto"/>
              <w:rPr>
                <w:lang w:val="en-US"/>
              </w:rPr>
            </w:pPr>
            <w:r w:rsidRPr="00AA14B9">
              <w:rPr>
                <w:lang w:val="en-US"/>
              </w:rPr>
              <w:t>-46</w:t>
            </w:r>
          </w:p>
        </w:tc>
        <w:tc>
          <w:tcPr>
            <w:tcW w:w="851" w:type="dxa"/>
            <w:tcBorders>
              <w:left w:val="nil"/>
              <w:right w:val="nil"/>
            </w:tcBorders>
            <w:shd w:val="clear" w:color="auto" w:fill="auto"/>
            <w:vAlign w:val="bottom"/>
          </w:tcPr>
          <w:p w14:paraId="2B830F4A" w14:textId="77777777" w:rsidR="007B43E8" w:rsidRPr="00AA14B9" w:rsidRDefault="007B43E8" w:rsidP="001C0E32">
            <w:pPr>
              <w:spacing w:line="360" w:lineRule="auto"/>
              <w:rPr>
                <w:lang w:val="en-US"/>
              </w:rPr>
            </w:pPr>
            <w:r w:rsidRPr="00AA14B9">
              <w:rPr>
                <w:lang w:val="en-US"/>
              </w:rPr>
              <w:t>59</w:t>
            </w:r>
          </w:p>
        </w:tc>
        <w:tc>
          <w:tcPr>
            <w:tcW w:w="1703" w:type="dxa"/>
            <w:tcBorders>
              <w:left w:val="nil"/>
              <w:right w:val="nil"/>
            </w:tcBorders>
            <w:shd w:val="clear" w:color="auto" w:fill="auto"/>
            <w:vAlign w:val="bottom"/>
          </w:tcPr>
          <w:p w14:paraId="5DEE53C3" w14:textId="77777777" w:rsidR="007B43E8" w:rsidRPr="00AA14B9" w:rsidRDefault="007B43E8" w:rsidP="001C0E32">
            <w:pPr>
              <w:spacing w:line="360" w:lineRule="auto"/>
              <w:rPr>
                <w:lang w:val="en-US"/>
              </w:rPr>
            </w:pPr>
            <w:r w:rsidRPr="00AA14B9">
              <w:rPr>
                <w:lang w:val="en-US"/>
              </w:rPr>
              <w:t>0.03803</w:t>
            </w:r>
          </w:p>
        </w:tc>
      </w:tr>
      <w:tr w:rsidR="007B43E8" w:rsidRPr="00AA14B9" w14:paraId="08B9FB07" w14:textId="77777777" w:rsidTr="001C0E32">
        <w:trPr>
          <w:trHeight w:val="340"/>
        </w:trPr>
        <w:tc>
          <w:tcPr>
            <w:tcW w:w="8200" w:type="dxa"/>
            <w:gridSpan w:val="6"/>
            <w:tcBorders>
              <w:left w:val="nil"/>
              <w:bottom w:val="nil"/>
              <w:right w:val="nil"/>
            </w:tcBorders>
            <w:shd w:val="clear" w:color="auto" w:fill="auto"/>
            <w:noWrap/>
            <w:vAlign w:val="bottom"/>
            <w:hideMark/>
          </w:tcPr>
          <w:p w14:paraId="5911536A" w14:textId="77777777" w:rsidR="007B43E8" w:rsidRPr="00AA14B9" w:rsidRDefault="007B43E8" w:rsidP="001C0E32">
            <w:pPr>
              <w:spacing w:line="360" w:lineRule="auto"/>
              <w:rPr>
                <w:lang w:val="en-US"/>
              </w:rPr>
            </w:pPr>
            <w:r w:rsidRPr="00AA14B9">
              <w:rPr>
                <w:lang w:val="en-US"/>
              </w:rPr>
              <w:tab/>
              <w:t>Response time</w:t>
            </w:r>
          </w:p>
        </w:tc>
      </w:tr>
      <w:tr w:rsidR="007B43E8" w:rsidRPr="00AA14B9" w14:paraId="0331BE7C" w14:textId="77777777" w:rsidTr="001C0E32">
        <w:trPr>
          <w:trHeight w:val="320"/>
        </w:trPr>
        <w:tc>
          <w:tcPr>
            <w:tcW w:w="2694" w:type="dxa"/>
            <w:tcBorders>
              <w:top w:val="nil"/>
              <w:left w:val="nil"/>
              <w:bottom w:val="nil"/>
              <w:right w:val="nil"/>
            </w:tcBorders>
            <w:shd w:val="clear" w:color="auto" w:fill="auto"/>
            <w:noWrap/>
            <w:vAlign w:val="bottom"/>
            <w:hideMark/>
          </w:tcPr>
          <w:p w14:paraId="61DFF623" w14:textId="77777777" w:rsidR="007B43E8" w:rsidRPr="00AA14B9" w:rsidRDefault="007B43E8" w:rsidP="001C0E32">
            <w:pPr>
              <w:spacing w:line="360" w:lineRule="auto"/>
              <w:rPr>
                <w:lang w:val="en-US"/>
              </w:rPr>
            </w:pPr>
            <w:r w:rsidRPr="00AA14B9">
              <w:rPr>
                <w:lang w:val="en-US"/>
              </w:rPr>
              <w:t>L lateral occipital</w:t>
            </w:r>
          </w:p>
        </w:tc>
        <w:tc>
          <w:tcPr>
            <w:tcW w:w="1393" w:type="dxa"/>
            <w:tcBorders>
              <w:top w:val="nil"/>
              <w:left w:val="nil"/>
              <w:bottom w:val="nil"/>
              <w:right w:val="nil"/>
            </w:tcBorders>
            <w:shd w:val="clear" w:color="auto" w:fill="auto"/>
            <w:noWrap/>
            <w:vAlign w:val="bottom"/>
            <w:hideMark/>
          </w:tcPr>
          <w:p w14:paraId="67F27833" w14:textId="77777777" w:rsidR="007B43E8" w:rsidRPr="00AA14B9" w:rsidRDefault="007B43E8" w:rsidP="001C0E32">
            <w:pPr>
              <w:spacing w:line="360" w:lineRule="auto"/>
              <w:rPr>
                <w:lang w:val="en-US"/>
              </w:rPr>
            </w:pPr>
            <w:r w:rsidRPr="00AA14B9">
              <w:rPr>
                <w:lang w:val="en-US"/>
              </w:rPr>
              <w:t>180.40</w:t>
            </w:r>
          </w:p>
        </w:tc>
        <w:tc>
          <w:tcPr>
            <w:tcW w:w="850" w:type="dxa"/>
            <w:tcBorders>
              <w:top w:val="nil"/>
              <w:left w:val="nil"/>
              <w:bottom w:val="nil"/>
              <w:right w:val="nil"/>
            </w:tcBorders>
            <w:shd w:val="clear" w:color="auto" w:fill="auto"/>
            <w:noWrap/>
            <w:vAlign w:val="bottom"/>
            <w:hideMark/>
          </w:tcPr>
          <w:p w14:paraId="5BFA3469" w14:textId="77777777" w:rsidR="007B43E8" w:rsidRPr="00AA14B9" w:rsidRDefault="007B43E8" w:rsidP="001C0E32">
            <w:pPr>
              <w:spacing w:line="360" w:lineRule="auto"/>
              <w:rPr>
                <w:lang w:val="en-US"/>
              </w:rPr>
            </w:pPr>
            <w:r w:rsidRPr="00AA14B9">
              <w:rPr>
                <w:lang w:val="en-US"/>
              </w:rPr>
              <w:t>-33</w:t>
            </w:r>
          </w:p>
        </w:tc>
        <w:tc>
          <w:tcPr>
            <w:tcW w:w="709" w:type="dxa"/>
            <w:tcBorders>
              <w:top w:val="nil"/>
              <w:left w:val="nil"/>
              <w:bottom w:val="nil"/>
              <w:right w:val="nil"/>
            </w:tcBorders>
            <w:shd w:val="clear" w:color="auto" w:fill="auto"/>
            <w:noWrap/>
            <w:vAlign w:val="bottom"/>
            <w:hideMark/>
          </w:tcPr>
          <w:p w14:paraId="28B991F6" w14:textId="77777777" w:rsidR="007B43E8" w:rsidRPr="00AA14B9" w:rsidRDefault="007B43E8" w:rsidP="001C0E32">
            <w:pPr>
              <w:spacing w:line="360" w:lineRule="auto"/>
              <w:rPr>
                <w:lang w:val="en-US"/>
              </w:rPr>
            </w:pPr>
            <w:r w:rsidRPr="00AA14B9">
              <w:rPr>
                <w:lang w:val="en-US"/>
              </w:rPr>
              <w:t>-92</w:t>
            </w:r>
          </w:p>
        </w:tc>
        <w:tc>
          <w:tcPr>
            <w:tcW w:w="851" w:type="dxa"/>
            <w:tcBorders>
              <w:top w:val="nil"/>
              <w:left w:val="nil"/>
              <w:bottom w:val="nil"/>
              <w:right w:val="nil"/>
            </w:tcBorders>
            <w:shd w:val="clear" w:color="auto" w:fill="auto"/>
            <w:noWrap/>
            <w:vAlign w:val="bottom"/>
            <w:hideMark/>
          </w:tcPr>
          <w:p w14:paraId="722160D5" w14:textId="77777777" w:rsidR="007B43E8" w:rsidRPr="00AA14B9" w:rsidRDefault="007B43E8" w:rsidP="001C0E32">
            <w:pPr>
              <w:spacing w:line="360" w:lineRule="auto"/>
              <w:rPr>
                <w:lang w:val="en-US"/>
              </w:rPr>
            </w:pPr>
            <w:r w:rsidRPr="00AA14B9">
              <w:rPr>
                <w:lang w:val="en-US"/>
              </w:rPr>
              <w:t>-9</w:t>
            </w:r>
          </w:p>
        </w:tc>
        <w:tc>
          <w:tcPr>
            <w:tcW w:w="1703" w:type="dxa"/>
            <w:tcBorders>
              <w:top w:val="nil"/>
              <w:left w:val="nil"/>
              <w:bottom w:val="nil"/>
              <w:right w:val="nil"/>
            </w:tcBorders>
            <w:shd w:val="clear" w:color="auto" w:fill="auto"/>
            <w:noWrap/>
            <w:vAlign w:val="bottom"/>
            <w:hideMark/>
          </w:tcPr>
          <w:p w14:paraId="058CBCC0" w14:textId="77777777" w:rsidR="007B43E8" w:rsidRPr="00AA14B9" w:rsidRDefault="007B43E8" w:rsidP="001C0E32">
            <w:pPr>
              <w:spacing w:line="360" w:lineRule="auto"/>
              <w:rPr>
                <w:lang w:val="en-US"/>
              </w:rPr>
            </w:pPr>
            <w:r w:rsidRPr="00AA14B9">
              <w:rPr>
                <w:lang w:val="en-US"/>
              </w:rPr>
              <w:t>0.00100</w:t>
            </w:r>
          </w:p>
        </w:tc>
      </w:tr>
      <w:tr w:rsidR="007B43E8" w:rsidRPr="00AA14B9" w14:paraId="6F41BC5D" w14:textId="77777777" w:rsidTr="001C0E32">
        <w:trPr>
          <w:trHeight w:val="320"/>
        </w:trPr>
        <w:tc>
          <w:tcPr>
            <w:tcW w:w="2694" w:type="dxa"/>
            <w:tcBorders>
              <w:top w:val="nil"/>
              <w:left w:val="nil"/>
              <w:bottom w:val="nil"/>
              <w:right w:val="nil"/>
            </w:tcBorders>
            <w:shd w:val="clear" w:color="auto" w:fill="auto"/>
            <w:noWrap/>
            <w:vAlign w:val="bottom"/>
            <w:hideMark/>
          </w:tcPr>
          <w:p w14:paraId="26655F62" w14:textId="77777777" w:rsidR="007B43E8" w:rsidRPr="00AA14B9" w:rsidRDefault="007B43E8" w:rsidP="001C0E32">
            <w:pPr>
              <w:spacing w:line="360" w:lineRule="auto"/>
              <w:rPr>
                <w:lang w:val="en-US"/>
              </w:rPr>
            </w:pPr>
            <w:r w:rsidRPr="00AA14B9">
              <w:rPr>
                <w:lang w:val="en-US"/>
              </w:rPr>
              <w:t>L superior parietal</w:t>
            </w:r>
          </w:p>
        </w:tc>
        <w:tc>
          <w:tcPr>
            <w:tcW w:w="1393" w:type="dxa"/>
            <w:tcBorders>
              <w:top w:val="nil"/>
              <w:left w:val="nil"/>
              <w:bottom w:val="nil"/>
              <w:right w:val="nil"/>
            </w:tcBorders>
            <w:shd w:val="clear" w:color="auto" w:fill="auto"/>
            <w:noWrap/>
            <w:vAlign w:val="bottom"/>
            <w:hideMark/>
          </w:tcPr>
          <w:p w14:paraId="1A08FF42" w14:textId="77777777" w:rsidR="007B43E8" w:rsidRPr="00AA14B9" w:rsidRDefault="007B43E8" w:rsidP="001C0E32">
            <w:pPr>
              <w:spacing w:line="360" w:lineRule="auto"/>
              <w:rPr>
                <w:lang w:val="en-US"/>
              </w:rPr>
            </w:pPr>
            <w:r w:rsidRPr="00AA14B9">
              <w:rPr>
                <w:lang w:val="en-US"/>
              </w:rPr>
              <w:t>103.93</w:t>
            </w:r>
          </w:p>
        </w:tc>
        <w:tc>
          <w:tcPr>
            <w:tcW w:w="850" w:type="dxa"/>
            <w:tcBorders>
              <w:top w:val="nil"/>
              <w:left w:val="nil"/>
              <w:bottom w:val="nil"/>
              <w:right w:val="nil"/>
            </w:tcBorders>
            <w:shd w:val="clear" w:color="auto" w:fill="auto"/>
            <w:noWrap/>
            <w:vAlign w:val="bottom"/>
            <w:hideMark/>
          </w:tcPr>
          <w:p w14:paraId="66354A7C" w14:textId="77777777" w:rsidR="007B43E8" w:rsidRPr="00AA14B9" w:rsidRDefault="007B43E8" w:rsidP="001C0E32">
            <w:pPr>
              <w:spacing w:line="360" w:lineRule="auto"/>
              <w:rPr>
                <w:lang w:val="en-US"/>
              </w:rPr>
            </w:pPr>
            <w:r w:rsidRPr="00AA14B9">
              <w:rPr>
                <w:lang w:val="en-US"/>
              </w:rPr>
              <w:t>-24</w:t>
            </w:r>
          </w:p>
        </w:tc>
        <w:tc>
          <w:tcPr>
            <w:tcW w:w="709" w:type="dxa"/>
            <w:tcBorders>
              <w:top w:val="nil"/>
              <w:left w:val="nil"/>
              <w:bottom w:val="nil"/>
              <w:right w:val="nil"/>
            </w:tcBorders>
            <w:shd w:val="clear" w:color="auto" w:fill="auto"/>
            <w:noWrap/>
            <w:vAlign w:val="bottom"/>
            <w:hideMark/>
          </w:tcPr>
          <w:p w14:paraId="25776A24" w14:textId="77777777" w:rsidR="007B43E8" w:rsidRPr="00AA14B9" w:rsidRDefault="007B43E8" w:rsidP="001C0E32">
            <w:pPr>
              <w:spacing w:line="360" w:lineRule="auto"/>
              <w:rPr>
                <w:lang w:val="en-US"/>
              </w:rPr>
            </w:pPr>
            <w:r w:rsidRPr="00AA14B9">
              <w:rPr>
                <w:lang w:val="en-US"/>
              </w:rPr>
              <w:t>-75</w:t>
            </w:r>
          </w:p>
        </w:tc>
        <w:tc>
          <w:tcPr>
            <w:tcW w:w="851" w:type="dxa"/>
            <w:tcBorders>
              <w:top w:val="nil"/>
              <w:left w:val="nil"/>
              <w:bottom w:val="nil"/>
              <w:right w:val="nil"/>
            </w:tcBorders>
            <w:shd w:val="clear" w:color="auto" w:fill="auto"/>
            <w:noWrap/>
            <w:vAlign w:val="bottom"/>
            <w:hideMark/>
          </w:tcPr>
          <w:p w14:paraId="712F9A8D" w14:textId="77777777" w:rsidR="007B43E8" w:rsidRPr="00AA14B9" w:rsidRDefault="007B43E8" w:rsidP="001C0E32">
            <w:pPr>
              <w:spacing w:line="360" w:lineRule="auto"/>
              <w:rPr>
                <w:lang w:val="en-US"/>
              </w:rPr>
            </w:pPr>
            <w:r w:rsidRPr="00AA14B9">
              <w:rPr>
                <w:lang w:val="en-US"/>
              </w:rPr>
              <w:t>25</w:t>
            </w:r>
          </w:p>
        </w:tc>
        <w:tc>
          <w:tcPr>
            <w:tcW w:w="1703" w:type="dxa"/>
            <w:tcBorders>
              <w:top w:val="nil"/>
              <w:left w:val="nil"/>
              <w:bottom w:val="nil"/>
              <w:right w:val="nil"/>
            </w:tcBorders>
            <w:shd w:val="clear" w:color="auto" w:fill="auto"/>
            <w:noWrap/>
            <w:vAlign w:val="bottom"/>
            <w:hideMark/>
          </w:tcPr>
          <w:p w14:paraId="4A490B42" w14:textId="77777777" w:rsidR="007B43E8" w:rsidRPr="00AA14B9" w:rsidRDefault="007B43E8" w:rsidP="001C0E32">
            <w:pPr>
              <w:spacing w:line="360" w:lineRule="auto"/>
              <w:rPr>
                <w:lang w:val="en-US"/>
              </w:rPr>
            </w:pPr>
            <w:r w:rsidRPr="00AA14B9">
              <w:rPr>
                <w:lang w:val="en-US"/>
              </w:rPr>
              <w:t>0.01157</w:t>
            </w:r>
          </w:p>
        </w:tc>
      </w:tr>
      <w:tr w:rsidR="007B43E8" w:rsidRPr="00AA14B9" w14:paraId="62BB1C03" w14:textId="77777777" w:rsidTr="001C0E32">
        <w:trPr>
          <w:trHeight w:val="320"/>
        </w:trPr>
        <w:tc>
          <w:tcPr>
            <w:tcW w:w="2694" w:type="dxa"/>
            <w:tcBorders>
              <w:top w:val="nil"/>
              <w:left w:val="nil"/>
              <w:bottom w:val="nil"/>
              <w:right w:val="nil"/>
            </w:tcBorders>
            <w:shd w:val="clear" w:color="auto" w:fill="auto"/>
            <w:noWrap/>
            <w:vAlign w:val="bottom"/>
            <w:hideMark/>
          </w:tcPr>
          <w:p w14:paraId="47E43060" w14:textId="77777777" w:rsidR="007B43E8" w:rsidRPr="00AA14B9" w:rsidRDefault="007B43E8" w:rsidP="001C0E32">
            <w:pPr>
              <w:spacing w:line="360" w:lineRule="auto"/>
              <w:rPr>
                <w:lang w:val="en-US"/>
              </w:rPr>
            </w:pPr>
            <w:r w:rsidRPr="00AA14B9">
              <w:rPr>
                <w:lang w:val="en-US"/>
              </w:rPr>
              <w:t>L precuneus</w:t>
            </w:r>
          </w:p>
        </w:tc>
        <w:tc>
          <w:tcPr>
            <w:tcW w:w="1393" w:type="dxa"/>
            <w:tcBorders>
              <w:top w:val="nil"/>
              <w:left w:val="nil"/>
              <w:bottom w:val="nil"/>
              <w:right w:val="nil"/>
            </w:tcBorders>
            <w:shd w:val="clear" w:color="auto" w:fill="auto"/>
            <w:noWrap/>
            <w:vAlign w:val="bottom"/>
            <w:hideMark/>
          </w:tcPr>
          <w:p w14:paraId="18209EA1" w14:textId="77777777" w:rsidR="007B43E8" w:rsidRPr="00AA14B9" w:rsidRDefault="007B43E8" w:rsidP="001C0E32">
            <w:pPr>
              <w:spacing w:line="360" w:lineRule="auto"/>
              <w:rPr>
                <w:lang w:val="en-US"/>
              </w:rPr>
            </w:pPr>
            <w:r w:rsidRPr="00AA14B9">
              <w:rPr>
                <w:lang w:val="en-US"/>
              </w:rPr>
              <w:t>80.38</w:t>
            </w:r>
          </w:p>
        </w:tc>
        <w:tc>
          <w:tcPr>
            <w:tcW w:w="850" w:type="dxa"/>
            <w:tcBorders>
              <w:top w:val="nil"/>
              <w:left w:val="nil"/>
              <w:bottom w:val="nil"/>
              <w:right w:val="nil"/>
            </w:tcBorders>
            <w:shd w:val="clear" w:color="auto" w:fill="auto"/>
            <w:noWrap/>
            <w:vAlign w:val="bottom"/>
            <w:hideMark/>
          </w:tcPr>
          <w:p w14:paraId="36725277" w14:textId="77777777" w:rsidR="007B43E8" w:rsidRPr="00AA14B9" w:rsidRDefault="007B43E8" w:rsidP="001C0E32">
            <w:pPr>
              <w:spacing w:line="360" w:lineRule="auto"/>
              <w:rPr>
                <w:lang w:val="en-US"/>
              </w:rPr>
            </w:pPr>
            <w:r w:rsidRPr="00AA14B9">
              <w:rPr>
                <w:lang w:val="en-US"/>
              </w:rPr>
              <w:t>-20</w:t>
            </w:r>
          </w:p>
        </w:tc>
        <w:tc>
          <w:tcPr>
            <w:tcW w:w="709" w:type="dxa"/>
            <w:tcBorders>
              <w:top w:val="nil"/>
              <w:left w:val="nil"/>
              <w:bottom w:val="nil"/>
              <w:right w:val="nil"/>
            </w:tcBorders>
            <w:shd w:val="clear" w:color="auto" w:fill="auto"/>
            <w:noWrap/>
            <w:vAlign w:val="bottom"/>
            <w:hideMark/>
          </w:tcPr>
          <w:p w14:paraId="5AD2801D" w14:textId="77777777" w:rsidR="007B43E8" w:rsidRPr="00AA14B9" w:rsidRDefault="007B43E8" w:rsidP="001C0E32">
            <w:pPr>
              <w:spacing w:line="360" w:lineRule="auto"/>
              <w:rPr>
                <w:lang w:val="en-US"/>
              </w:rPr>
            </w:pPr>
            <w:r w:rsidRPr="00AA14B9">
              <w:rPr>
                <w:lang w:val="en-US"/>
              </w:rPr>
              <w:t>-71</w:t>
            </w:r>
          </w:p>
        </w:tc>
        <w:tc>
          <w:tcPr>
            <w:tcW w:w="851" w:type="dxa"/>
            <w:tcBorders>
              <w:top w:val="nil"/>
              <w:left w:val="nil"/>
              <w:bottom w:val="nil"/>
              <w:right w:val="nil"/>
            </w:tcBorders>
            <w:shd w:val="clear" w:color="auto" w:fill="auto"/>
            <w:noWrap/>
            <w:vAlign w:val="bottom"/>
            <w:hideMark/>
          </w:tcPr>
          <w:p w14:paraId="5889AD0E" w14:textId="77777777" w:rsidR="007B43E8" w:rsidRPr="00AA14B9" w:rsidRDefault="007B43E8" w:rsidP="001C0E32">
            <w:pPr>
              <w:spacing w:line="360" w:lineRule="auto"/>
              <w:rPr>
                <w:lang w:val="en-US"/>
              </w:rPr>
            </w:pPr>
            <w:r w:rsidRPr="00AA14B9">
              <w:rPr>
                <w:lang w:val="en-US"/>
              </w:rPr>
              <w:t>22</w:t>
            </w:r>
          </w:p>
        </w:tc>
        <w:tc>
          <w:tcPr>
            <w:tcW w:w="1703" w:type="dxa"/>
            <w:tcBorders>
              <w:top w:val="nil"/>
              <w:left w:val="nil"/>
              <w:bottom w:val="nil"/>
              <w:right w:val="nil"/>
            </w:tcBorders>
            <w:shd w:val="clear" w:color="auto" w:fill="auto"/>
            <w:noWrap/>
            <w:vAlign w:val="bottom"/>
            <w:hideMark/>
          </w:tcPr>
          <w:p w14:paraId="34C0C7BB" w14:textId="77777777" w:rsidR="007B43E8" w:rsidRPr="00AA14B9" w:rsidRDefault="007B43E8" w:rsidP="001C0E32">
            <w:pPr>
              <w:spacing w:line="360" w:lineRule="auto"/>
              <w:rPr>
                <w:lang w:val="en-US"/>
              </w:rPr>
            </w:pPr>
            <w:r w:rsidRPr="00AA14B9">
              <w:rPr>
                <w:lang w:val="en-US"/>
              </w:rPr>
              <w:t>0.02780</w:t>
            </w:r>
          </w:p>
        </w:tc>
      </w:tr>
      <w:tr w:rsidR="007B43E8" w:rsidRPr="00AA14B9" w14:paraId="7D0071E3" w14:textId="77777777" w:rsidTr="001C0E32">
        <w:trPr>
          <w:trHeight w:val="320"/>
        </w:trPr>
        <w:tc>
          <w:tcPr>
            <w:tcW w:w="2694" w:type="dxa"/>
            <w:tcBorders>
              <w:top w:val="nil"/>
              <w:left w:val="nil"/>
              <w:bottom w:val="nil"/>
              <w:right w:val="nil"/>
            </w:tcBorders>
            <w:shd w:val="clear" w:color="auto" w:fill="auto"/>
            <w:noWrap/>
            <w:vAlign w:val="bottom"/>
          </w:tcPr>
          <w:p w14:paraId="3F2E7914" w14:textId="77777777" w:rsidR="007B43E8" w:rsidRPr="00AA14B9" w:rsidRDefault="007B43E8" w:rsidP="001C0E32">
            <w:pPr>
              <w:spacing w:line="360" w:lineRule="auto"/>
              <w:rPr>
                <w:lang w:val="en-US"/>
              </w:rPr>
            </w:pPr>
            <w:r w:rsidRPr="00AA14B9">
              <w:rPr>
                <w:lang w:val="en-US"/>
              </w:rPr>
              <w:t>L lateral occipital *</w:t>
            </w:r>
          </w:p>
        </w:tc>
        <w:tc>
          <w:tcPr>
            <w:tcW w:w="1393" w:type="dxa"/>
            <w:tcBorders>
              <w:top w:val="nil"/>
              <w:left w:val="nil"/>
              <w:bottom w:val="nil"/>
              <w:right w:val="nil"/>
            </w:tcBorders>
            <w:shd w:val="clear" w:color="auto" w:fill="auto"/>
            <w:noWrap/>
            <w:vAlign w:val="bottom"/>
          </w:tcPr>
          <w:p w14:paraId="74E7D3DF" w14:textId="77777777" w:rsidR="007B43E8" w:rsidRPr="00AA14B9" w:rsidRDefault="007B43E8" w:rsidP="001C0E32">
            <w:pPr>
              <w:spacing w:line="360" w:lineRule="auto"/>
              <w:rPr>
                <w:lang w:val="en-US"/>
              </w:rPr>
            </w:pPr>
            <w:r w:rsidRPr="00AA14B9">
              <w:rPr>
                <w:lang w:val="en-US"/>
              </w:rPr>
              <w:t>136.25</w:t>
            </w:r>
          </w:p>
        </w:tc>
        <w:tc>
          <w:tcPr>
            <w:tcW w:w="850" w:type="dxa"/>
            <w:tcBorders>
              <w:top w:val="nil"/>
              <w:left w:val="nil"/>
              <w:bottom w:val="nil"/>
              <w:right w:val="nil"/>
            </w:tcBorders>
            <w:shd w:val="clear" w:color="auto" w:fill="auto"/>
            <w:noWrap/>
            <w:vAlign w:val="bottom"/>
          </w:tcPr>
          <w:p w14:paraId="7CB80985" w14:textId="77777777" w:rsidR="007B43E8" w:rsidRPr="00AA14B9" w:rsidRDefault="007B43E8" w:rsidP="001C0E32">
            <w:pPr>
              <w:spacing w:line="360" w:lineRule="auto"/>
              <w:rPr>
                <w:lang w:val="en-US"/>
              </w:rPr>
            </w:pPr>
            <w:r w:rsidRPr="00AA14B9">
              <w:rPr>
                <w:lang w:val="en-US"/>
              </w:rPr>
              <w:t>-33</w:t>
            </w:r>
          </w:p>
        </w:tc>
        <w:tc>
          <w:tcPr>
            <w:tcW w:w="709" w:type="dxa"/>
            <w:tcBorders>
              <w:top w:val="nil"/>
              <w:left w:val="nil"/>
              <w:bottom w:val="nil"/>
              <w:right w:val="nil"/>
            </w:tcBorders>
            <w:shd w:val="clear" w:color="auto" w:fill="auto"/>
            <w:noWrap/>
            <w:vAlign w:val="bottom"/>
          </w:tcPr>
          <w:p w14:paraId="3B5228BB" w14:textId="77777777" w:rsidR="007B43E8" w:rsidRPr="00AA14B9" w:rsidRDefault="007B43E8" w:rsidP="001C0E32">
            <w:pPr>
              <w:spacing w:line="360" w:lineRule="auto"/>
              <w:rPr>
                <w:lang w:val="en-US"/>
              </w:rPr>
            </w:pPr>
            <w:r w:rsidRPr="00AA14B9">
              <w:rPr>
                <w:lang w:val="en-US"/>
              </w:rPr>
              <w:t>-86</w:t>
            </w:r>
          </w:p>
        </w:tc>
        <w:tc>
          <w:tcPr>
            <w:tcW w:w="851" w:type="dxa"/>
            <w:tcBorders>
              <w:top w:val="nil"/>
              <w:left w:val="nil"/>
              <w:bottom w:val="nil"/>
              <w:right w:val="nil"/>
            </w:tcBorders>
            <w:shd w:val="clear" w:color="auto" w:fill="auto"/>
            <w:noWrap/>
            <w:vAlign w:val="bottom"/>
          </w:tcPr>
          <w:p w14:paraId="59F159AF" w14:textId="77777777" w:rsidR="007B43E8" w:rsidRPr="00AA14B9" w:rsidRDefault="007B43E8" w:rsidP="001C0E32">
            <w:pPr>
              <w:spacing w:line="360" w:lineRule="auto"/>
              <w:rPr>
                <w:lang w:val="en-US"/>
              </w:rPr>
            </w:pPr>
            <w:r w:rsidRPr="00AA14B9">
              <w:rPr>
                <w:lang w:val="en-US"/>
              </w:rPr>
              <w:t>8</w:t>
            </w:r>
          </w:p>
        </w:tc>
        <w:tc>
          <w:tcPr>
            <w:tcW w:w="1703" w:type="dxa"/>
            <w:tcBorders>
              <w:top w:val="nil"/>
              <w:left w:val="nil"/>
              <w:bottom w:val="nil"/>
              <w:right w:val="nil"/>
            </w:tcBorders>
            <w:shd w:val="clear" w:color="auto" w:fill="auto"/>
            <w:noWrap/>
            <w:vAlign w:val="bottom"/>
          </w:tcPr>
          <w:p w14:paraId="1B0A80EB" w14:textId="77777777" w:rsidR="007B43E8" w:rsidRPr="00AA14B9" w:rsidRDefault="007B43E8" w:rsidP="001C0E32">
            <w:pPr>
              <w:spacing w:line="360" w:lineRule="auto"/>
              <w:rPr>
                <w:lang w:val="en-US"/>
              </w:rPr>
            </w:pPr>
            <w:r w:rsidRPr="00AA14B9">
              <w:rPr>
                <w:lang w:val="en-US"/>
              </w:rPr>
              <w:t>0.00459</w:t>
            </w:r>
          </w:p>
        </w:tc>
      </w:tr>
      <w:tr w:rsidR="007B43E8" w:rsidRPr="00AA14B9" w14:paraId="793366FA" w14:textId="77777777" w:rsidTr="001C0E32">
        <w:trPr>
          <w:trHeight w:val="320"/>
        </w:trPr>
        <w:tc>
          <w:tcPr>
            <w:tcW w:w="2694" w:type="dxa"/>
            <w:tcBorders>
              <w:top w:val="nil"/>
              <w:left w:val="nil"/>
              <w:bottom w:val="nil"/>
              <w:right w:val="nil"/>
            </w:tcBorders>
            <w:shd w:val="clear" w:color="auto" w:fill="auto"/>
            <w:noWrap/>
            <w:vAlign w:val="bottom"/>
          </w:tcPr>
          <w:p w14:paraId="151E0C5A" w14:textId="77777777" w:rsidR="007B43E8" w:rsidRPr="00AA14B9" w:rsidRDefault="007B43E8" w:rsidP="001C0E32">
            <w:pPr>
              <w:spacing w:line="360" w:lineRule="auto"/>
              <w:rPr>
                <w:lang w:val="en-US"/>
              </w:rPr>
            </w:pPr>
            <w:r w:rsidRPr="00AA14B9">
              <w:rPr>
                <w:lang w:val="en-US"/>
              </w:rPr>
              <w:t>L superior parietal *</w:t>
            </w:r>
          </w:p>
        </w:tc>
        <w:tc>
          <w:tcPr>
            <w:tcW w:w="1393" w:type="dxa"/>
            <w:tcBorders>
              <w:top w:val="nil"/>
              <w:left w:val="nil"/>
              <w:bottom w:val="nil"/>
              <w:right w:val="nil"/>
            </w:tcBorders>
            <w:shd w:val="clear" w:color="auto" w:fill="auto"/>
            <w:noWrap/>
            <w:vAlign w:val="bottom"/>
          </w:tcPr>
          <w:p w14:paraId="3CCC87FA" w14:textId="77777777" w:rsidR="007B43E8" w:rsidRPr="00AA14B9" w:rsidRDefault="007B43E8" w:rsidP="001C0E32">
            <w:pPr>
              <w:spacing w:line="360" w:lineRule="auto"/>
              <w:rPr>
                <w:lang w:val="en-US"/>
              </w:rPr>
            </w:pPr>
            <w:r w:rsidRPr="00AA14B9">
              <w:rPr>
                <w:lang w:val="en-US"/>
              </w:rPr>
              <w:t>96.43</w:t>
            </w:r>
          </w:p>
        </w:tc>
        <w:tc>
          <w:tcPr>
            <w:tcW w:w="850" w:type="dxa"/>
            <w:tcBorders>
              <w:top w:val="nil"/>
              <w:left w:val="nil"/>
              <w:bottom w:val="nil"/>
              <w:right w:val="nil"/>
            </w:tcBorders>
            <w:shd w:val="clear" w:color="auto" w:fill="auto"/>
            <w:noWrap/>
            <w:vAlign w:val="bottom"/>
          </w:tcPr>
          <w:p w14:paraId="0D894CE7" w14:textId="77777777" w:rsidR="007B43E8" w:rsidRPr="00AA14B9" w:rsidRDefault="007B43E8" w:rsidP="001C0E32">
            <w:pPr>
              <w:spacing w:line="360" w:lineRule="auto"/>
              <w:rPr>
                <w:lang w:val="en-US"/>
              </w:rPr>
            </w:pPr>
            <w:r w:rsidRPr="00AA14B9">
              <w:rPr>
                <w:lang w:val="en-US"/>
              </w:rPr>
              <w:t>-24</w:t>
            </w:r>
          </w:p>
        </w:tc>
        <w:tc>
          <w:tcPr>
            <w:tcW w:w="709" w:type="dxa"/>
            <w:tcBorders>
              <w:top w:val="nil"/>
              <w:left w:val="nil"/>
              <w:bottom w:val="nil"/>
              <w:right w:val="nil"/>
            </w:tcBorders>
            <w:shd w:val="clear" w:color="auto" w:fill="auto"/>
            <w:noWrap/>
            <w:vAlign w:val="bottom"/>
          </w:tcPr>
          <w:p w14:paraId="6757ED8B" w14:textId="77777777" w:rsidR="007B43E8" w:rsidRPr="00AA14B9" w:rsidRDefault="007B43E8" w:rsidP="001C0E32">
            <w:pPr>
              <w:spacing w:line="360" w:lineRule="auto"/>
              <w:rPr>
                <w:lang w:val="en-US"/>
              </w:rPr>
            </w:pPr>
            <w:r w:rsidRPr="00AA14B9">
              <w:rPr>
                <w:lang w:val="en-US"/>
              </w:rPr>
              <w:t>-59</w:t>
            </w:r>
          </w:p>
        </w:tc>
        <w:tc>
          <w:tcPr>
            <w:tcW w:w="851" w:type="dxa"/>
            <w:tcBorders>
              <w:top w:val="nil"/>
              <w:left w:val="nil"/>
              <w:bottom w:val="nil"/>
              <w:right w:val="nil"/>
            </w:tcBorders>
            <w:shd w:val="clear" w:color="auto" w:fill="auto"/>
            <w:noWrap/>
            <w:vAlign w:val="bottom"/>
          </w:tcPr>
          <w:p w14:paraId="3340CD1B" w14:textId="77777777" w:rsidR="007B43E8" w:rsidRPr="00AA14B9" w:rsidRDefault="007B43E8" w:rsidP="001C0E32">
            <w:pPr>
              <w:spacing w:line="360" w:lineRule="auto"/>
              <w:rPr>
                <w:lang w:val="en-US"/>
              </w:rPr>
            </w:pPr>
            <w:r w:rsidRPr="00AA14B9">
              <w:rPr>
                <w:lang w:val="en-US"/>
              </w:rPr>
              <w:t>56</w:t>
            </w:r>
          </w:p>
        </w:tc>
        <w:tc>
          <w:tcPr>
            <w:tcW w:w="1703" w:type="dxa"/>
            <w:tcBorders>
              <w:top w:val="nil"/>
              <w:left w:val="nil"/>
              <w:bottom w:val="nil"/>
              <w:right w:val="nil"/>
            </w:tcBorders>
            <w:shd w:val="clear" w:color="auto" w:fill="auto"/>
            <w:noWrap/>
            <w:vAlign w:val="bottom"/>
          </w:tcPr>
          <w:p w14:paraId="580955F4" w14:textId="77777777" w:rsidR="007B43E8" w:rsidRPr="00AA14B9" w:rsidRDefault="007B43E8" w:rsidP="001C0E32">
            <w:pPr>
              <w:spacing w:line="360" w:lineRule="auto"/>
              <w:rPr>
                <w:lang w:val="en-US"/>
              </w:rPr>
            </w:pPr>
            <w:r w:rsidRPr="00AA14B9">
              <w:rPr>
                <w:lang w:val="en-US"/>
              </w:rPr>
              <w:t>0.01832</w:t>
            </w:r>
          </w:p>
        </w:tc>
      </w:tr>
      <w:tr w:rsidR="007B43E8" w:rsidRPr="00AA14B9" w14:paraId="6215E712" w14:textId="77777777" w:rsidTr="001C0E32">
        <w:trPr>
          <w:trHeight w:val="320"/>
        </w:trPr>
        <w:tc>
          <w:tcPr>
            <w:tcW w:w="2694" w:type="dxa"/>
            <w:tcBorders>
              <w:top w:val="nil"/>
              <w:left w:val="nil"/>
              <w:bottom w:val="nil"/>
              <w:right w:val="nil"/>
            </w:tcBorders>
            <w:shd w:val="clear" w:color="auto" w:fill="auto"/>
            <w:noWrap/>
            <w:vAlign w:val="bottom"/>
          </w:tcPr>
          <w:p w14:paraId="44026FE5" w14:textId="77777777" w:rsidR="007B43E8" w:rsidRPr="00AA14B9" w:rsidRDefault="007B43E8" w:rsidP="001C0E32">
            <w:pPr>
              <w:spacing w:line="360" w:lineRule="auto"/>
              <w:rPr>
                <w:lang w:val="en-US"/>
              </w:rPr>
            </w:pPr>
            <w:r w:rsidRPr="00AA14B9">
              <w:rPr>
                <w:lang w:val="en-US"/>
              </w:rPr>
              <w:t>R occipital</w:t>
            </w:r>
          </w:p>
        </w:tc>
        <w:tc>
          <w:tcPr>
            <w:tcW w:w="1393" w:type="dxa"/>
            <w:tcBorders>
              <w:top w:val="nil"/>
              <w:left w:val="nil"/>
              <w:bottom w:val="nil"/>
              <w:right w:val="nil"/>
            </w:tcBorders>
            <w:shd w:val="clear" w:color="auto" w:fill="auto"/>
            <w:noWrap/>
            <w:vAlign w:val="bottom"/>
          </w:tcPr>
          <w:p w14:paraId="2C8B6D66" w14:textId="77777777" w:rsidR="007B43E8" w:rsidRPr="00AA14B9" w:rsidRDefault="007B43E8" w:rsidP="001C0E32">
            <w:pPr>
              <w:spacing w:line="360" w:lineRule="auto"/>
              <w:rPr>
                <w:lang w:val="en-US"/>
              </w:rPr>
            </w:pPr>
            <w:r w:rsidRPr="00AA14B9">
              <w:rPr>
                <w:lang w:val="en-US"/>
              </w:rPr>
              <w:t>79.84</w:t>
            </w:r>
          </w:p>
        </w:tc>
        <w:tc>
          <w:tcPr>
            <w:tcW w:w="850" w:type="dxa"/>
            <w:tcBorders>
              <w:top w:val="nil"/>
              <w:left w:val="nil"/>
              <w:bottom w:val="nil"/>
              <w:right w:val="nil"/>
            </w:tcBorders>
            <w:shd w:val="clear" w:color="auto" w:fill="auto"/>
            <w:noWrap/>
            <w:vAlign w:val="bottom"/>
          </w:tcPr>
          <w:p w14:paraId="7BF0A749" w14:textId="77777777" w:rsidR="007B43E8" w:rsidRPr="00AA14B9" w:rsidRDefault="007B43E8" w:rsidP="001C0E32">
            <w:pPr>
              <w:spacing w:line="360" w:lineRule="auto"/>
              <w:rPr>
                <w:lang w:val="en-US"/>
              </w:rPr>
            </w:pPr>
            <w:r w:rsidRPr="00AA14B9">
              <w:rPr>
                <w:lang w:val="en-US"/>
              </w:rPr>
              <w:t>30</w:t>
            </w:r>
          </w:p>
        </w:tc>
        <w:tc>
          <w:tcPr>
            <w:tcW w:w="709" w:type="dxa"/>
            <w:tcBorders>
              <w:top w:val="nil"/>
              <w:left w:val="nil"/>
              <w:bottom w:val="nil"/>
              <w:right w:val="nil"/>
            </w:tcBorders>
            <w:shd w:val="clear" w:color="auto" w:fill="auto"/>
            <w:noWrap/>
            <w:vAlign w:val="bottom"/>
          </w:tcPr>
          <w:p w14:paraId="5A4E956D" w14:textId="77777777" w:rsidR="007B43E8" w:rsidRPr="00AA14B9" w:rsidRDefault="007B43E8" w:rsidP="001C0E32">
            <w:pPr>
              <w:spacing w:line="360" w:lineRule="auto"/>
              <w:rPr>
                <w:lang w:val="en-US"/>
              </w:rPr>
            </w:pPr>
            <w:r w:rsidRPr="00AA14B9">
              <w:rPr>
                <w:lang w:val="en-US"/>
              </w:rPr>
              <w:t>-70</w:t>
            </w:r>
          </w:p>
        </w:tc>
        <w:tc>
          <w:tcPr>
            <w:tcW w:w="851" w:type="dxa"/>
            <w:tcBorders>
              <w:top w:val="nil"/>
              <w:left w:val="nil"/>
              <w:bottom w:val="nil"/>
              <w:right w:val="nil"/>
            </w:tcBorders>
            <w:shd w:val="clear" w:color="auto" w:fill="auto"/>
            <w:noWrap/>
            <w:vAlign w:val="bottom"/>
          </w:tcPr>
          <w:p w14:paraId="13C764D2" w14:textId="77777777" w:rsidR="007B43E8" w:rsidRPr="00AA14B9" w:rsidRDefault="007B43E8" w:rsidP="001C0E32">
            <w:pPr>
              <w:spacing w:line="360" w:lineRule="auto"/>
              <w:rPr>
                <w:lang w:val="en-US"/>
              </w:rPr>
            </w:pPr>
            <w:r w:rsidRPr="00AA14B9">
              <w:rPr>
                <w:lang w:val="en-US"/>
              </w:rPr>
              <w:t>21</w:t>
            </w:r>
          </w:p>
        </w:tc>
        <w:tc>
          <w:tcPr>
            <w:tcW w:w="1703" w:type="dxa"/>
            <w:tcBorders>
              <w:top w:val="nil"/>
              <w:left w:val="nil"/>
              <w:bottom w:val="nil"/>
              <w:right w:val="nil"/>
            </w:tcBorders>
            <w:shd w:val="clear" w:color="auto" w:fill="auto"/>
            <w:noWrap/>
            <w:vAlign w:val="bottom"/>
          </w:tcPr>
          <w:p w14:paraId="6373872E" w14:textId="77777777" w:rsidR="007B43E8" w:rsidRPr="00AA14B9" w:rsidRDefault="007B43E8" w:rsidP="001C0E32">
            <w:pPr>
              <w:spacing w:line="360" w:lineRule="auto"/>
              <w:rPr>
                <w:lang w:val="en-US"/>
              </w:rPr>
            </w:pPr>
            <w:r w:rsidRPr="00AA14B9">
              <w:rPr>
                <w:lang w:val="en-US"/>
              </w:rPr>
              <w:t>0.02780</w:t>
            </w:r>
          </w:p>
        </w:tc>
      </w:tr>
      <w:tr w:rsidR="007B43E8" w:rsidRPr="00AA14B9" w14:paraId="072D340C" w14:textId="77777777" w:rsidTr="001C0E32">
        <w:trPr>
          <w:trHeight w:val="320"/>
        </w:trPr>
        <w:tc>
          <w:tcPr>
            <w:tcW w:w="2694" w:type="dxa"/>
            <w:tcBorders>
              <w:top w:val="nil"/>
              <w:left w:val="nil"/>
              <w:bottom w:val="nil"/>
              <w:right w:val="nil"/>
            </w:tcBorders>
            <w:shd w:val="clear" w:color="auto" w:fill="auto"/>
            <w:noWrap/>
            <w:vAlign w:val="bottom"/>
          </w:tcPr>
          <w:p w14:paraId="7D4E84F0" w14:textId="77777777" w:rsidR="007B43E8" w:rsidRPr="00AA14B9" w:rsidRDefault="007B43E8" w:rsidP="001C0E32">
            <w:pPr>
              <w:spacing w:line="360" w:lineRule="auto"/>
              <w:rPr>
                <w:lang w:val="en-US"/>
              </w:rPr>
            </w:pPr>
            <w:r w:rsidRPr="00AA14B9">
              <w:rPr>
                <w:lang w:val="en-US"/>
              </w:rPr>
              <w:t>R superior occipital *</w:t>
            </w:r>
          </w:p>
        </w:tc>
        <w:tc>
          <w:tcPr>
            <w:tcW w:w="1393" w:type="dxa"/>
            <w:tcBorders>
              <w:top w:val="nil"/>
              <w:left w:val="nil"/>
              <w:bottom w:val="nil"/>
              <w:right w:val="nil"/>
            </w:tcBorders>
            <w:shd w:val="clear" w:color="auto" w:fill="auto"/>
            <w:noWrap/>
            <w:vAlign w:val="bottom"/>
          </w:tcPr>
          <w:p w14:paraId="484EDE81" w14:textId="77777777" w:rsidR="007B43E8" w:rsidRPr="00AA14B9" w:rsidRDefault="007B43E8" w:rsidP="001C0E32">
            <w:pPr>
              <w:spacing w:line="360" w:lineRule="auto"/>
              <w:rPr>
                <w:lang w:val="en-US"/>
              </w:rPr>
            </w:pPr>
            <w:r w:rsidRPr="00AA14B9">
              <w:rPr>
                <w:lang w:val="en-US"/>
              </w:rPr>
              <w:t>68.50</w:t>
            </w:r>
          </w:p>
        </w:tc>
        <w:tc>
          <w:tcPr>
            <w:tcW w:w="850" w:type="dxa"/>
            <w:tcBorders>
              <w:top w:val="nil"/>
              <w:left w:val="nil"/>
              <w:bottom w:val="nil"/>
              <w:right w:val="nil"/>
            </w:tcBorders>
            <w:shd w:val="clear" w:color="auto" w:fill="auto"/>
            <w:noWrap/>
            <w:vAlign w:val="bottom"/>
          </w:tcPr>
          <w:p w14:paraId="14BAC352" w14:textId="77777777" w:rsidR="007B43E8" w:rsidRPr="00AA14B9" w:rsidRDefault="007B43E8" w:rsidP="001C0E32">
            <w:pPr>
              <w:spacing w:line="360" w:lineRule="auto"/>
              <w:rPr>
                <w:lang w:val="en-US"/>
              </w:rPr>
            </w:pPr>
            <w:r w:rsidRPr="00AA14B9">
              <w:rPr>
                <w:lang w:val="en-US"/>
              </w:rPr>
              <w:t>10</w:t>
            </w:r>
          </w:p>
        </w:tc>
        <w:tc>
          <w:tcPr>
            <w:tcW w:w="709" w:type="dxa"/>
            <w:tcBorders>
              <w:top w:val="nil"/>
              <w:left w:val="nil"/>
              <w:bottom w:val="nil"/>
              <w:right w:val="nil"/>
            </w:tcBorders>
            <w:shd w:val="clear" w:color="auto" w:fill="auto"/>
            <w:noWrap/>
            <w:vAlign w:val="bottom"/>
          </w:tcPr>
          <w:p w14:paraId="5BE3ED11" w14:textId="77777777" w:rsidR="007B43E8" w:rsidRPr="00AA14B9" w:rsidRDefault="007B43E8" w:rsidP="001C0E32">
            <w:pPr>
              <w:spacing w:line="360" w:lineRule="auto"/>
              <w:rPr>
                <w:lang w:val="en-US"/>
              </w:rPr>
            </w:pPr>
            <w:r w:rsidRPr="00AA14B9">
              <w:rPr>
                <w:lang w:val="en-US"/>
              </w:rPr>
              <w:t>-82</w:t>
            </w:r>
          </w:p>
        </w:tc>
        <w:tc>
          <w:tcPr>
            <w:tcW w:w="851" w:type="dxa"/>
            <w:tcBorders>
              <w:top w:val="nil"/>
              <w:left w:val="nil"/>
              <w:bottom w:val="nil"/>
              <w:right w:val="nil"/>
            </w:tcBorders>
            <w:shd w:val="clear" w:color="auto" w:fill="auto"/>
            <w:noWrap/>
            <w:vAlign w:val="bottom"/>
          </w:tcPr>
          <w:p w14:paraId="520A7B91" w14:textId="77777777" w:rsidR="007B43E8" w:rsidRPr="00AA14B9" w:rsidRDefault="007B43E8" w:rsidP="001C0E32">
            <w:pPr>
              <w:spacing w:line="360" w:lineRule="auto"/>
              <w:rPr>
                <w:lang w:val="en-US"/>
              </w:rPr>
            </w:pPr>
            <w:r w:rsidRPr="00AA14B9">
              <w:rPr>
                <w:lang w:val="en-US"/>
              </w:rPr>
              <w:t>34</w:t>
            </w:r>
          </w:p>
        </w:tc>
        <w:tc>
          <w:tcPr>
            <w:tcW w:w="1703" w:type="dxa"/>
            <w:tcBorders>
              <w:top w:val="nil"/>
              <w:left w:val="nil"/>
              <w:bottom w:val="nil"/>
              <w:right w:val="nil"/>
            </w:tcBorders>
            <w:shd w:val="clear" w:color="auto" w:fill="auto"/>
            <w:noWrap/>
            <w:vAlign w:val="bottom"/>
          </w:tcPr>
          <w:p w14:paraId="77335412" w14:textId="77777777" w:rsidR="007B43E8" w:rsidRPr="00AA14B9" w:rsidRDefault="007B43E8" w:rsidP="001C0E32">
            <w:pPr>
              <w:spacing w:line="360" w:lineRule="auto"/>
              <w:rPr>
                <w:lang w:val="en-US"/>
              </w:rPr>
            </w:pPr>
            <w:r w:rsidRPr="00AA14B9">
              <w:rPr>
                <w:lang w:val="en-US"/>
              </w:rPr>
              <w:t>0.04645</w:t>
            </w:r>
          </w:p>
        </w:tc>
      </w:tr>
    </w:tbl>
    <w:p w14:paraId="6C326D6C" w14:textId="043A10CC" w:rsidR="007B43E8" w:rsidRPr="00AA14B9" w:rsidRDefault="007B43E8" w:rsidP="007B43E8">
      <w:pPr>
        <w:spacing w:line="360" w:lineRule="auto"/>
        <w:rPr>
          <w:lang w:val="en-US"/>
        </w:rPr>
      </w:pPr>
      <w:r w:rsidRPr="00A11C84">
        <w:rPr>
          <w:rFonts w:ascii="Times New Roman" w:eastAsia="Times New Roman" w:hAnsi="Times New Roman" w:cs="Linux Libertine O"/>
          <w:color w:val="595959" w:themeColor="text1" w:themeTint="A6"/>
          <w:sz w:val="22"/>
          <w:lang w:val="en-US" w:eastAsia="fr-FR"/>
        </w:rPr>
        <w:t>L: left; R: right; *: significant for one-tail test only (red clusters in Supplementary Fig.</w:t>
      </w:r>
      <w:r w:rsidR="005A23D0" w:rsidRPr="00A11C84">
        <w:rPr>
          <w:rFonts w:ascii="Times New Roman" w:eastAsia="Times New Roman" w:hAnsi="Times New Roman" w:cs="Linux Libertine O"/>
          <w:color w:val="595959" w:themeColor="text1" w:themeTint="A6"/>
          <w:sz w:val="22"/>
          <w:lang w:val="en-US" w:eastAsia="fr-FR"/>
        </w:rPr>
        <w:t xml:space="preserve"> </w:t>
      </w:r>
      <w:r w:rsidR="006B4A15" w:rsidRPr="00A11C84">
        <w:rPr>
          <w:rFonts w:ascii="Times New Roman" w:eastAsia="Times New Roman" w:hAnsi="Times New Roman" w:cs="Linux Libertine O"/>
          <w:color w:val="595959" w:themeColor="text1" w:themeTint="A6"/>
          <w:sz w:val="22"/>
          <w:lang w:val="en-US" w:eastAsia="fr-FR"/>
        </w:rPr>
        <w:t>2</w:t>
      </w:r>
      <w:r w:rsidRPr="00A11C84">
        <w:rPr>
          <w:rFonts w:ascii="Times New Roman" w:eastAsia="Times New Roman" w:hAnsi="Times New Roman" w:cs="Linux Libertine O"/>
          <w:color w:val="595959" w:themeColor="text1" w:themeTint="A6"/>
          <w:sz w:val="22"/>
          <w:lang w:val="en-US" w:eastAsia="fr-FR"/>
        </w:rPr>
        <w:t>).</w:t>
      </w:r>
      <w:r w:rsidRPr="00AA14B9">
        <w:rPr>
          <w:lang w:val="en-US"/>
        </w:rPr>
        <w:t xml:space="preserve"> </w:t>
      </w:r>
    </w:p>
    <w:p w14:paraId="659CC9DC" w14:textId="77777777" w:rsidR="007B43E8" w:rsidRPr="00AA14B9" w:rsidRDefault="007B43E8" w:rsidP="007B43E8">
      <w:pPr>
        <w:rPr>
          <w:lang w:val="en-US"/>
        </w:rPr>
      </w:pPr>
    </w:p>
    <w:p w14:paraId="4AF8DFE7" w14:textId="77777777" w:rsidR="00085AF3" w:rsidRPr="00AA14B9" w:rsidRDefault="00000000">
      <w:pPr>
        <w:rPr>
          <w:lang w:val="en-US"/>
        </w:rPr>
      </w:pPr>
    </w:p>
    <w:sectPr w:rsidR="00085AF3" w:rsidRPr="00AA14B9" w:rsidSect="00E71923">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E00F8" w14:textId="77777777" w:rsidR="00C90DF6" w:rsidRDefault="00C90DF6">
      <w:r>
        <w:separator/>
      </w:r>
    </w:p>
  </w:endnote>
  <w:endnote w:type="continuationSeparator" w:id="0">
    <w:p w14:paraId="38AB38DE" w14:textId="77777777" w:rsidR="00C90DF6" w:rsidRDefault="00C90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inux Libertine O">
    <w:altName w:val="Times New Roman"/>
    <w:panose1 w:val="020B0604020202020204"/>
    <w:charset w:val="00"/>
    <w:family w:val="auto"/>
    <w:pitch w:val="variable"/>
    <w:sig w:usb0="E0000AFF" w:usb1="5200E5FB" w:usb2="02000020" w:usb3="00000000" w:csb0="000001BF" w:csb1="00000000"/>
  </w:font>
  <w:font w:name="Songti TC">
    <w:panose1 w:val="02010600040101010101"/>
    <w:charset w:val="88"/>
    <w:family w:val="auto"/>
    <w:pitch w:val="variable"/>
    <w:sig w:usb0="00000287" w:usb1="080F0000" w:usb2="00000010" w:usb3="00000000" w:csb0="001400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02808660"/>
      <w:docPartObj>
        <w:docPartGallery w:val="Page Numbers (Bottom of Page)"/>
        <w:docPartUnique/>
      </w:docPartObj>
    </w:sdtPr>
    <w:sdtContent>
      <w:p w14:paraId="40462BD1" w14:textId="77777777" w:rsidR="0019039E" w:rsidRDefault="007B43E8" w:rsidP="0019039E">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5F0BCCA3" w14:textId="77777777" w:rsidR="0019039E" w:rsidRDefault="00000000" w:rsidP="00812AE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470817742"/>
      <w:docPartObj>
        <w:docPartGallery w:val="Page Numbers (Bottom of Page)"/>
        <w:docPartUnique/>
      </w:docPartObj>
    </w:sdtPr>
    <w:sdtContent>
      <w:p w14:paraId="0BE5CC09" w14:textId="23276E8F" w:rsidR="0019039E" w:rsidRDefault="007B43E8" w:rsidP="0019039E">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233803">
          <w:rPr>
            <w:rStyle w:val="Numrodepage"/>
            <w:noProof/>
          </w:rPr>
          <w:t>3</w:t>
        </w:r>
        <w:r>
          <w:rPr>
            <w:rStyle w:val="Numrodepage"/>
          </w:rPr>
          <w:fldChar w:fldCharType="end"/>
        </w:r>
      </w:p>
    </w:sdtContent>
  </w:sdt>
  <w:p w14:paraId="09D12680" w14:textId="77777777" w:rsidR="0019039E" w:rsidRDefault="00000000" w:rsidP="00812AE7">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077A57" w14:textId="77777777" w:rsidR="00C90DF6" w:rsidRDefault="00C90DF6">
      <w:r>
        <w:separator/>
      </w:r>
    </w:p>
  </w:footnote>
  <w:footnote w:type="continuationSeparator" w:id="0">
    <w:p w14:paraId="1AB7E19F" w14:textId="77777777" w:rsidR="00C90DF6" w:rsidRDefault="00C90D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1708C0"/>
    <w:multiLevelType w:val="hybridMultilevel"/>
    <w:tmpl w:val="759E9F88"/>
    <w:lvl w:ilvl="0" w:tplc="7FB8146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790540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3E8"/>
    <w:rsid w:val="0000299B"/>
    <w:rsid w:val="000650E9"/>
    <w:rsid w:val="000A05C8"/>
    <w:rsid w:val="000A2FA0"/>
    <w:rsid w:val="000B0DB5"/>
    <w:rsid w:val="000B2CFD"/>
    <w:rsid w:val="000B6D24"/>
    <w:rsid w:val="00110969"/>
    <w:rsid w:val="00147E73"/>
    <w:rsid w:val="00157C8F"/>
    <w:rsid w:val="00233803"/>
    <w:rsid w:val="002A710D"/>
    <w:rsid w:val="002B0526"/>
    <w:rsid w:val="003D23DD"/>
    <w:rsid w:val="00460E75"/>
    <w:rsid w:val="004D1EE3"/>
    <w:rsid w:val="005A23D0"/>
    <w:rsid w:val="00685250"/>
    <w:rsid w:val="006B4A15"/>
    <w:rsid w:val="00761998"/>
    <w:rsid w:val="0077788E"/>
    <w:rsid w:val="00780CB1"/>
    <w:rsid w:val="007B43E8"/>
    <w:rsid w:val="00972C13"/>
    <w:rsid w:val="009A2B8A"/>
    <w:rsid w:val="009C5ED8"/>
    <w:rsid w:val="009D3961"/>
    <w:rsid w:val="00A11C84"/>
    <w:rsid w:val="00A6228F"/>
    <w:rsid w:val="00AA14B9"/>
    <w:rsid w:val="00B06A24"/>
    <w:rsid w:val="00B966D3"/>
    <w:rsid w:val="00C90DF6"/>
    <w:rsid w:val="00CA0728"/>
    <w:rsid w:val="00D15BA5"/>
    <w:rsid w:val="00D84A82"/>
    <w:rsid w:val="00DA31E0"/>
    <w:rsid w:val="00DD1C7B"/>
    <w:rsid w:val="00E16D32"/>
    <w:rsid w:val="00EA7791"/>
    <w:rsid w:val="00EB126C"/>
    <w:rsid w:val="00EB5169"/>
    <w:rsid w:val="00F05285"/>
    <w:rsid w:val="00FA6C4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22E8F"/>
  <w15:chartTrackingRefBased/>
  <w15:docId w15:val="{FCAD7217-96CD-4719-933B-426621206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3E8"/>
    <w:pPr>
      <w:spacing w:after="0" w:line="240" w:lineRule="auto"/>
    </w:pPr>
    <w:rPr>
      <w:sz w:val="24"/>
      <w:szCs w:val="24"/>
    </w:rPr>
  </w:style>
  <w:style w:type="paragraph" w:styleId="Titre2">
    <w:name w:val="heading 2"/>
    <w:basedOn w:val="Normal"/>
    <w:next w:val="Normal"/>
    <w:link w:val="Titre2Car"/>
    <w:uiPriority w:val="9"/>
    <w:unhideWhenUsed/>
    <w:qFormat/>
    <w:rsid w:val="007B43E8"/>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B43E8"/>
    <w:rPr>
      <w:rFonts w:asciiTheme="majorHAnsi" w:eastAsiaTheme="majorEastAsia" w:hAnsiTheme="majorHAnsi" w:cstheme="majorBidi"/>
      <w:color w:val="2E74B5" w:themeColor="accent1" w:themeShade="BF"/>
      <w:sz w:val="26"/>
      <w:szCs w:val="26"/>
    </w:rPr>
  </w:style>
  <w:style w:type="table" w:styleId="Grilledutableau">
    <w:name w:val="Table Grid"/>
    <w:basedOn w:val="TableauNormal"/>
    <w:uiPriority w:val="39"/>
    <w:rsid w:val="007B43E8"/>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legend">
    <w:name w:val="Figure legend"/>
    <w:basedOn w:val="Normal"/>
    <w:next w:val="Normal"/>
    <w:qFormat/>
    <w:rsid w:val="007B43E8"/>
    <w:pPr>
      <w:spacing w:line="480" w:lineRule="auto"/>
      <w:jc w:val="both"/>
    </w:pPr>
    <w:rPr>
      <w:rFonts w:ascii="Times New Roman" w:eastAsia="Times New Roman" w:hAnsi="Times New Roman" w:cs="Linux Libertine O"/>
      <w:color w:val="595959" w:themeColor="text1" w:themeTint="A6"/>
      <w:sz w:val="22"/>
      <w:lang w:eastAsia="fr-FR"/>
    </w:rPr>
  </w:style>
  <w:style w:type="paragraph" w:styleId="Sansinterligne">
    <w:name w:val="No Spacing"/>
    <w:uiPriority w:val="1"/>
    <w:qFormat/>
    <w:rsid w:val="007B43E8"/>
    <w:pPr>
      <w:spacing w:after="0" w:line="240" w:lineRule="auto"/>
      <w:jc w:val="both"/>
    </w:pPr>
    <w:rPr>
      <w:rFonts w:ascii="Songti TC" w:eastAsia="Times New Roman" w:hAnsi="Songti TC" w:cs="Times New Roman"/>
      <w:sz w:val="24"/>
      <w:szCs w:val="24"/>
      <w:lang w:eastAsia="fr-FR"/>
    </w:rPr>
  </w:style>
  <w:style w:type="paragraph" w:styleId="Pieddepage">
    <w:name w:val="footer"/>
    <w:basedOn w:val="Normal"/>
    <w:link w:val="PieddepageCar"/>
    <w:uiPriority w:val="99"/>
    <w:unhideWhenUsed/>
    <w:rsid w:val="007B43E8"/>
    <w:pPr>
      <w:tabs>
        <w:tab w:val="center" w:pos="4536"/>
        <w:tab w:val="right" w:pos="9072"/>
      </w:tabs>
    </w:pPr>
  </w:style>
  <w:style w:type="character" w:customStyle="1" w:styleId="PieddepageCar">
    <w:name w:val="Pied de page Car"/>
    <w:basedOn w:val="Policepardfaut"/>
    <w:link w:val="Pieddepage"/>
    <w:uiPriority w:val="99"/>
    <w:rsid w:val="007B43E8"/>
    <w:rPr>
      <w:sz w:val="24"/>
      <w:szCs w:val="24"/>
    </w:rPr>
  </w:style>
  <w:style w:type="character" w:styleId="Numrodepage">
    <w:name w:val="page number"/>
    <w:basedOn w:val="Policepardfaut"/>
    <w:uiPriority w:val="99"/>
    <w:semiHidden/>
    <w:unhideWhenUsed/>
    <w:rsid w:val="007B43E8"/>
  </w:style>
  <w:style w:type="paragraph" w:styleId="Textedebulles">
    <w:name w:val="Balloon Text"/>
    <w:basedOn w:val="Normal"/>
    <w:link w:val="TextedebullesCar"/>
    <w:uiPriority w:val="99"/>
    <w:semiHidden/>
    <w:unhideWhenUsed/>
    <w:rsid w:val="00E16D32"/>
    <w:rPr>
      <w:rFonts w:ascii="Segoe UI" w:hAnsi="Segoe UI" w:cs="Segoe UI"/>
      <w:sz w:val="18"/>
      <w:szCs w:val="18"/>
    </w:rPr>
  </w:style>
  <w:style w:type="character" w:customStyle="1" w:styleId="TextedebullesCar">
    <w:name w:val="Texte de bulles Car"/>
    <w:basedOn w:val="Policepardfaut"/>
    <w:link w:val="Textedebulles"/>
    <w:uiPriority w:val="99"/>
    <w:semiHidden/>
    <w:rsid w:val="00E16D32"/>
    <w:rPr>
      <w:rFonts w:ascii="Segoe UI" w:hAnsi="Segoe UI" w:cs="Segoe UI"/>
      <w:sz w:val="18"/>
      <w:szCs w:val="18"/>
    </w:rPr>
  </w:style>
  <w:style w:type="paragraph" w:styleId="Rvision">
    <w:name w:val="Revision"/>
    <w:hidden/>
    <w:uiPriority w:val="99"/>
    <w:semiHidden/>
    <w:rsid w:val="000B0DB5"/>
    <w:pPr>
      <w:spacing w:after="0" w:line="240" w:lineRule="auto"/>
    </w:pPr>
    <w:rPr>
      <w:sz w:val="24"/>
      <w:szCs w:val="24"/>
    </w:rPr>
  </w:style>
  <w:style w:type="character" w:styleId="Marquedecommentaire">
    <w:name w:val="annotation reference"/>
    <w:basedOn w:val="Policepardfaut"/>
    <w:uiPriority w:val="99"/>
    <w:semiHidden/>
    <w:unhideWhenUsed/>
    <w:rsid w:val="00A11C84"/>
    <w:rPr>
      <w:sz w:val="16"/>
      <w:szCs w:val="16"/>
    </w:rPr>
  </w:style>
  <w:style w:type="paragraph" w:styleId="Commentaire">
    <w:name w:val="annotation text"/>
    <w:basedOn w:val="Normal"/>
    <w:link w:val="CommentaireCar"/>
    <w:uiPriority w:val="99"/>
    <w:semiHidden/>
    <w:unhideWhenUsed/>
    <w:rsid w:val="00A11C84"/>
    <w:rPr>
      <w:sz w:val="20"/>
      <w:szCs w:val="20"/>
    </w:rPr>
  </w:style>
  <w:style w:type="character" w:customStyle="1" w:styleId="CommentaireCar">
    <w:name w:val="Commentaire Car"/>
    <w:basedOn w:val="Policepardfaut"/>
    <w:link w:val="Commentaire"/>
    <w:uiPriority w:val="99"/>
    <w:semiHidden/>
    <w:rsid w:val="00A11C84"/>
    <w:rPr>
      <w:sz w:val="20"/>
      <w:szCs w:val="20"/>
    </w:rPr>
  </w:style>
  <w:style w:type="paragraph" w:styleId="Objetducommentaire">
    <w:name w:val="annotation subject"/>
    <w:basedOn w:val="Commentaire"/>
    <w:next w:val="Commentaire"/>
    <w:link w:val="ObjetducommentaireCar"/>
    <w:uiPriority w:val="99"/>
    <w:semiHidden/>
    <w:unhideWhenUsed/>
    <w:rsid w:val="00A11C84"/>
    <w:rPr>
      <w:b/>
      <w:bCs/>
    </w:rPr>
  </w:style>
  <w:style w:type="character" w:customStyle="1" w:styleId="ObjetducommentaireCar">
    <w:name w:val="Objet du commentaire Car"/>
    <w:basedOn w:val="CommentaireCar"/>
    <w:link w:val="Objetducommentaire"/>
    <w:uiPriority w:val="99"/>
    <w:semiHidden/>
    <w:rsid w:val="00A11C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1649</Words>
  <Characters>11496</Characters>
  <Application>Microsoft Office Word</Application>
  <DocSecurity>0</DocSecurity>
  <Lines>267</Lines>
  <Paragraphs>177</Paragraphs>
  <ScaleCrop>false</ScaleCrop>
  <HeadingPairs>
    <vt:vector size="2" baseType="variant">
      <vt:variant>
        <vt:lpstr>Titre</vt:lpstr>
      </vt:variant>
      <vt:variant>
        <vt:i4>1</vt:i4>
      </vt:variant>
    </vt:vector>
  </HeadingPairs>
  <TitlesOfParts>
    <vt:vector size="1" baseType="lpstr">
      <vt:lpstr/>
    </vt:vector>
  </TitlesOfParts>
  <Company>UPEC</Company>
  <LinksUpToDate>false</LinksUpToDate>
  <CharactersWithSpaces>12968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Suhad Assad</dc:creator>
  <cp:keywords/>
  <dc:description/>
  <cp:lastModifiedBy>Charlotte Jacquemot</cp:lastModifiedBy>
  <cp:revision>2</cp:revision>
  <dcterms:created xsi:type="dcterms:W3CDTF">2023-07-17T15:08:00Z</dcterms:created>
  <dcterms:modified xsi:type="dcterms:W3CDTF">2023-07-17T15:08:00Z</dcterms:modified>
</cp:coreProperties>
</file>