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B6B" w:rsidRPr="00062680" w:rsidRDefault="002E1A66" w:rsidP="000626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2680">
        <w:rPr>
          <w:rFonts w:ascii="Times New Roman" w:hAnsi="Times New Roman" w:cs="Times New Roman"/>
          <w:sz w:val="24"/>
          <w:szCs w:val="24"/>
        </w:rPr>
        <w:t>Supplementary T</w:t>
      </w:r>
      <w:r w:rsidR="00B86B6B" w:rsidRPr="00062680">
        <w:rPr>
          <w:rFonts w:ascii="Times New Roman" w:hAnsi="Times New Roman" w:cs="Times New Roman"/>
          <w:sz w:val="24"/>
          <w:szCs w:val="24"/>
        </w:rPr>
        <w:t xml:space="preserve">able </w:t>
      </w:r>
      <w:r w:rsidR="00305498">
        <w:rPr>
          <w:rFonts w:ascii="Times New Roman" w:hAnsi="Times New Roman" w:cs="Times New Roman"/>
          <w:sz w:val="24"/>
          <w:szCs w:val="24"/>
        </w:rPr>
        <w:t>S</w:t>
      </w:r>
      <w:r w:rsidR="00B86B6B" w:rsidRPr="00062680">
        <w:rPr>
          <w:rFonts w:ascii="Times New Roman" w:hAnsi="Times New Roman" w:cs="Times New Roman"/>
          <w:sz w:val="24"/>
          <w:szCs w:val="24"/>
        </w:rPr>
        <w:fldChar w:fldCharType="begin"/>
      </w:r>
      <w:r w:rsidR="00B86B6B" w:rsidRPr="00062680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="00B86B6B" w:rsidRPr="00062680">
        <w:rPr>
          <w:rFonts w:ascii="Times New Roman" w:hAnsi="Times New Roman" w:cs="Times New Roman"/>
          <w:sz w:val="24"/>
          <w:szCs w:val="24"/>
        </w:rPr>
        <w:fldChar w:fldCharType="separate"/>
      </w:r>
      <w:r w:rsidR="001D4FC5" w:rsidRPr="00062680">
        <w:rPr>
          <w:rFonts w:ascii="Times New Roman" w:hAnsi="Times New Roman" w:cs="Times New Roman"/>
          <w:noProof/>
          <w:sz w:val="24"/>
          <w:szCs w:val="24"/>
        </w:rPr>
        <w:t>1</w:t>
      </w:r>
      <w:r w:rsidR="00B86B6B" w:rsidRPr="00062680">
        <w:rPr>
          <w:rFonts w:ascii="Times New Roman" w:hAnsi="Times New Roman" w:cs="Times New Roman"/>
          <w:sz w:val="24"/>
          <w:szCs w:val="24"/>
        </w:rPr>
        <w:fldChar w:fldCharType="end"/>
      </w:r>
      <w:r w:rsidR="00B86B6B" w:rsidRPr="00062680">
        <w:rPr>
          <w:rFonts w:ascii="Times New Roman" w:hAnsi="Times New Roman" w:cs="Times New Roman"/>
          <w:sz w:val="24"/>
          <w:szCs w:val="24"/>
        </w:rPr>
        <w:t>: Description of the study areas; Explanation of the environmental and genotypes codes</w:t>
      </w:r>
    </w:p>
    <w:tbl>
      <w:tblPr>
        <w:tblW w:w="4929" w:type="pct"/>
        <w:tblLayout w:type="fixed"/>
        <w:tblLook w:val="04A0" w:firstRow="1" w:lastRow="0" w:firstColumn="1" w:lastColumn="0" w:noHBand="0" w:noVBand="1"/>
      </w:tblPr>
      <w:tblGrid>
        <w:gridCol w:w="1013"/>
        <w:gridCol w:w="746"/>
        <w:gridCol w:w="623"/>
        <w:gridCol w:w="1037"/>
        <w:gridCol w:w="1173"/>
        <w:gridCol w:w="897"/>
        <w:gridCol w:w="902"/>
        <w:gridCol w:w="899"/>
        <w:gridCol w:w="856"/>
        <w:gridCol w:w="710"/>
        <w:gridCol w:w="708"/>
        <w:gridCol w:w="889"/>
        <w:gridCol w:w="708"/>
        <w:gridCol w:w="892"/>
        <w:gridCol w:w="723"/>
      </w:tblGrid>
      <w:tr w:rsidR="00B86B6B" w:rsidRPr="00062680" w:rsidTr="00FF6544">
        <w:trPr>
          <w:trHeight w:val="296"/>
        </w:trPr>
        <w:tc>
          <w:tcPr>
            <w:tcW w:w="396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bottom"/>
          </w:tcPr>
          <w:p w:rsidR="00B86B6B" w:rsidRPr="00062680" w:rsidRDefault="00B86B6B" w:rsidP="00034752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Loc</w:t>
            </w:r>
            <w:r w:rsidR="00034752"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ation (L)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bottom"/>
          </w:tcPr>
          <w:p w:rsidR="00B86B6B" w:rsidRPr="00062680" w:rsidRDefault="00034752" w:rsidP="00034752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Cropping Season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bottom"/>
          </w:tcPr>
          <w:p w:rsidR="00B86B6B" w:rsidRPr="00062680" w:rsidRDefault="00B86B6B" w:rsidP="00034752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Env</w:t>
            </w:r>
            <w:r w:rsidR="00034752"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ironment (E)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6B6B" w:rsidRPr="00062680" w:rsidRDefault="00034752" w:rsidP="00FF65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r w:rsidR="00B86B6B"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(kg</w:t>
            </w:r>
            <w:r w:rsidR="00FF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FF6544" w:rsidRPr="00FF65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6B6B" w:rsidRPr="00062680" w:rsidRDefault="00B86B6B" w:rsidP="00FF65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034752"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ocation 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  <w:r w:rsidR="00034752"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4752" w:rsidRPr="00062680">
              <w:rPr>
                <w:rFonts w:ascii="Times New Roman" w:hAnsi="Times New Roman" w:cs="Times New Roman"/>
                <w:sz w:val="24"/>
                <w:szCs w:val="24"/>
              </w:rPr>
              <w:t>(kg</w:t>
            </w:r>
            <w:r w:rsidR="00FF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752" w:rsidRPr="00062680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FF6544" w:rsidRPr="00FF65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034752" w:rsidRPr="000626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03" w:type="pct"/>
            <w:gridSpan w:val="10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:rsidR="00B86B6B" w:rsidRPr="00062680" w:rsidRDefault="00B86B6B" w:rsidP="00B86B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 of the study locations</w:t>
            </w:r>
          </w:p>
        </w:tc>
      </w:tr>
      <w:tr w:rsidR="00B86B6B" w:rsidRPr="00062680" w:rsidTr="00FF6544">
        <w:trPr>
          <w:trHeight w:val="296"/>
        </w:trPr>
        <w:tc>
          <w:tcPr>
            <w:tcW w:w="396" w:type="pct"/>
            <w:vMerge/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vMerge/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Lat</w:t>
            </w:r>
            <w:proofErr w:type="spellEnd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Long (</w:t>
            </w: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Alt (</w:t>
            </w: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masl</w:t>
            </w:r>
            <w:proofErr w:type="spellEnd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ARF (mm)</w:t>
            </w:r>
          </w:p>
        </w:tc>
        <w:tc>
          <w:tcPr>
            <w:tcW w:w="90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Temp (</w:t>
            </w: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Soil Texture (%)</w:t>
            </w:r>
          </w:p>
        </w:tc>
      </w:tr>
      <w:tr w:rsidR="00B86B6B" w:rsidRPr="00062680" w:rsidTr="00FF6544">
        <w:trPr>
          <w:trHeight w:val="386"/>
        </w:trPr>
        <w:tc>
          <w:tcPr>
            <w:tcW w:w="39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  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Max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Ave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Clay 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Silt 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Sand </w:t>
            </w:r>
          </w:p>
        </w:tc>
      </w:tr>
      <w:tr w:rsidR="00B86B6B" w:rsidRPr="00062680" w:rsidTr="00FF6544">
        <w:trPr>
          <w:trHeight w:val="375"/>
        </w:trPr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Sheraro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863.5</w:t>
            </w:r>
            <w:r w:rsidRPr="0006268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1529.71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24'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45'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676.7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34.9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26.85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27.28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51.7</w:t>
            </w:r>
          </w:p>
        </w:tc>
      </w:tr>
      <w:tr w:rsidR="00B86B6B" w:rsidRPr="00062680" w:rsidTr="00FF6544">
        <w:trPr>
          <w:trHeight w:val="315"/>
        </w:trPr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Banat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E2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772.5</w:t>
            </w:r>
            <w:r w:rsidRPr="0006268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1009.5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13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48'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30'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619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501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86B6B" w:rsidRPr="00062680" w:rsidTr="00FF6544">
        <w:trPr>
          <w:trHeight w:val="315"/>
        </w:trPr>
        <w:tc>
          <w:tcPr>
            <w:tcW w:w="396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Banat</w:t>
            </w:r>
          </w:p>
        </w:tc>
        <w:tc>
          <w:tcPr>
            <w:tcW w:w="292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E3</w:t>
            </w:r>
          </w:p>
        </w:tc>
        <w:tc>
          <w:tcPr>
            <w:tcW w:w="406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1529.7</w:t>
            </w:r>
            <w:r w:rsidRPr="0006268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59" w:type="pct"/>
            <w:vMerge/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top w:val="nil"/>
            </w:tcBorders>
            <w:shd w:val="clear" w:color="auto" w:fill="auto"/>
            <w:vAlign w:val="center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nil"/>
            </w:tcBorders>
            <w:shd w:val="clear" w:color="auto" w:fill="auto"/>
            <w:vAlign w:val="center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nil"/>
            </w:tcBorders>
            <w:shd w:val="clear" w:color="auto" w:fill="auto"/>
            <w:vAlign w:val="center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vMerge/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B6B" w:rsidRPr="00062680" w:rsidTr="00FF6544">
        <w:trPr>
          <w:trHeight w:val="315"/>
        </w:trPr>
        <w:tc>
          <w:tcPr>
            <w:tcW w:w="396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Banat</w:t>
            </w:r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44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E4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1085.1</w:t>
            </w:r>
            <w:r w:rsidRPr="0006268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59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B6B" w:rsidRPr="00062680" w:rsidTr="00FF6544">
        <w:trPr>
          <w:trHeight w:val="315"/>
        </w:trPr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Humera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E5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866.8</w:t>
            </w:r>
            <w:r w:rsidRPr="0006268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15'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37'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576.4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37.6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28.3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35.7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25.66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38.7</w:t>
            </w:r>
          </w:p>
        </w:tc>
      </w:tr>
      <w:tr w:rsidR="00B86B6B" w:rsidRPr="00062680" w:rsidTr="00FF6544">
        <w:trPr>
          <w:trHeight w:val="315"/>
        </w:trPr>
        <w:tc>
          <w:tcPr>
            <w:tcW w:w="396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Humera</w:t>
            </w:r>
            <w:proofErr w:type="spellEnd"/>
          </w:p>
        </w:tc>
        <w:tc>
          <w:tcPr>
            <w:tcW w:w="292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E6</w:t>
            </w:r>
          </w:p>
        </w:tc>
        <w:tc>
          <w:tcPr>
            <w:tcW w:w="406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819.3</w:t>
            </w:r>
            <w:r w:rsidRPr="0006268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459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nil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B6B" w:rsidRPr="00062680" w:rsidTr="00FF6544">
        <w:trPr>
          <w:trHeight w:val="315"/>
        </w:trPr>
        <w:tc>
          <w:tcPr>
            <w:tcW w:w="396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Humera</w:t>
            </w:r>
            <w:proofErr w:type="spellEnd"/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44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E7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1079.9</w:t>
            </w:r>
            <w:r w:rsidRPr="0006268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1082.39</w:t>
            </w:r>
          </w:p>
        </w:tc>
        <w:tc>
          <w:tcPr>
            <w:tcW w:w="35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B6B" w:rsidRPr="00062680" w:rsidTr="00FF6544">
        <w:trPr>
          <w:trHeight w:val="315"/>
        </w:trPr>
        <w:tc>
          <w:tcPr>
            <w:tcW w:w="396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Kebabo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E8</w:t>
            </w:r>
          </w:p>
        </w:tc>
        <w:tc>
          <w:tcPr>
            <w:tcW w:w="406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1607.8</w:t>
            </w:r>
            <w:r w:rsidRPr="0006268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36'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41'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888.4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36.4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27.55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6B6B" w:rsidRPr="00062680" w:rsidTr="00FF6544">
        <w:trPr>
          <w:trHeight w:val="315"/>
        </w:trPr>
        <w:tc>
          <w:tcPr>
            <w:tcW w:w="396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Kebabo</w:t>
            </w:r>
            <w:proofErr w:type="spellEnd"/>
          </w:p>
        </w:tc>
        <w:tc>
          <w:tcPr>
            <w:tcW w:w="29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44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E9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1082.4</w:t>
            </w:r>
            <w:r w:rsidRPr="0006268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950.856</w:t>
            </w:r>
          </w:p>
        </w:tc>
        <w:tc>
          <w:tcPr>
            <w:tcW w:w="35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6B6B" w:rsidRPr="00062680" w:rsidRDefault="00B86B6B" w:rsidP="00B86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6B6B" w:rsidRPr="00062680" w:rsidRDefault="00B86B6B" w:rsidP="00B86B6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2680">
        <w:rPr>
          <w:rFonts w:ascii="Times New Roman" w:hAnsi="Times New Roman" w:cs="Times New Roman"/>
          <w:sz w:val="24"/>
          <w:szCs w:val="24"/>
        </w:rPr>
        <w:t>Lat</w:t>
      </w:r>
      <w:proofErr w:type="spellEnd"/>
      <w:r w:rsidRPr="00062680">
        <w:rPr>
          <w:rFonts w:ascii="Times New Roman" w:hAnsi="Times New Roman" w:cs="Times New Roman"/>
          <w:sz w:val="24"/>
          <w:szCs w:val="24"/>
        </w:rPr>
        <w:t xml:space="preserve">: </w:t>
      </w:r>
      <w:r w:rsidRPr="00062680">
        <w:rPr>
          <w:rFonts w:ascii="Times New Roman" w:eastAsia="Times New Roman" w:hAnsi="Times New Roman" w:cs="Times New Roman"/>
          <w:sz w:val="24"/>
          <w:szCs w:val="24"/>
        </w:rPr>
        <w:t>Latitude; Long: Longitude; Alt:</w:t>
      </w:r>
      <w:r w:rsidRPr="00062680">
        <w:rPr>
          <w:rFonts w:ascii="Times New Roman" w:hAnsi="Times New Roman" w:cs="Times New Roman"/>
          <w:sz w:val="24"/>
          <w:szCs w:val="24"/>
        </w:rPr>
        <w:t xml:space="preserve"> </w:t>
      </w:r>
      <w:r w:rsidRPr="00062680">
        <w:rPr>
          <w:rFonts w:ascii="Times New Roman" w:eastAsia="Times New Roman" w:hAnsi="Times New Roman" w:cs="Times New Roman"/>
          <w:sz w:val="24"/>
          <w:szCs w:val="24"/>
        </w:rPr>
        <w:t>Altitude; ARF: annual rainfall (mm); NA: Not available;</w:t>
      </w:r>
      <w:r w:rsidRPr="00062680">
        <w:rPr>
          <w:rFonts w:ascii="Times New Roman" w:hAnsi="Times New Roman" w:cs="Times New Roman"/>
          <w:sz w:val="24"/>
          <w:szCs w:val="24"/>
        </w:rPr>
        <w:t xml:space="preserve"> MSD: Minimum significant difference </w:t>
      </w:r>
    </w:p>
    <w:p w:rsidR="00B86B6B" w:rsidRPr="00062680" w:rsidRDefault="00B86B6B" w:rsidP="00B86B6B">
      <w:pPr>
        <w:rPr>
          <w:rFonts w:ascii="Times New Roman" w:hAnsi="Times New Roman" w:cs="Times New Roman"/>
          <w:b/>
          <w:sz w:val="24"/>
          <w:szCs w:val="24"/>
        </w:rPr>
        <w:sectPr w:rsidR="00B86B6B" w:rsidRPr="00062680" w:rsidSect="00B86B6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E1A66" w:rsidRPr="00062680" w:rsidRDefault="002E1A66" w:rsidP="002E1A66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Supplementary Table </w:t>
      </w:r>
      <w:r w:rsidR="00305498"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Table \* ARABIC </w:instrText>
      </w:r>
      <w:r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="001D4FC5" w:rsidRPr="00062680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2</w:t>
      </w:r>
      <w:r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t>: Sunflower Genotype description, mean yield (</w:t>
      </w:r>
      <w:r w:rsidR="00FF6544" w:rsidRPr="00FF6544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kg ha</w:t>
      </w:r>
      <w:r w:rsidR="00FF6544" w:rsidRPr="00FF654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vertAlign w:val="superscript"/>
        </w:rPr>
        <w:t>-1</w:t>
      </w:r>
      <w:r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t>) and MGIDI values</w:t>
      </w:r>
    </w:p>
    <w:tbl>
      <w:tblPr>
        <w:tblW w:w="10079" w:type="dxa"/>
        <w:tblInd w:w="-5" w:type="dxa"/>
        <w:tblLook w:val="04A0" w:firstRow="1" w:lastRow="0" w:firstColumn="1" w:lastColumn="0" w:noHBand="0" w:noVBand="1"/>
      </w:tblPr>
      <w:tblGrid>
        <w:gridCol w:w="752"/>
        <w:gridCol w:w="1784"/>
        <w:gridCol w:w="1370"/>
        <w:gridCol w:w="13"/>
        <w:gridCol w:w="1226"/>
        <w:gridCol w:w="2128"/>
        <w:gridCol w:w="1164"/>
        <w:gridCol w:w="1629"/>
        <w:gridCol w:w="13"/>
      </w:tblGrid>
      <w:tr w:rsidR="00AF6D8F" w:rsidRPr="00062680" w:rsidTr="00062680">
        <w:trPr>
          <w:gridAfter w:val="1"/>
          <w:wAfter w:w="13" w:type="dxa"/>
          <w:trHeight w:val="315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B86B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 No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:rsidR="00AF6D8F" w:rsidRPr="00B81E7D" w:rsidRDefault="00B81E7D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Genotype </w:t>
            </w:r>
            <w:r w:rsidR="00AF6D8F"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B86B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 Code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6D8F" w:rsidRPr="00062680" w:rsidRDefault="00AF6D8F" w:rsidP="00B86B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FF65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yield (kg</w:t>
            </w:r>
            <w:r w:rsidR="00FF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</w:t>
            </w:r>
            <w:r w:rsidR="00FF6544" w:rsidRPr="00FF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B86B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MGIDI values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B86B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MGIDI Rank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Acc-19595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1076.55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Acc-92002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1321.05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Acc-202490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G3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958.95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bookmarkStart w:id="0" w:name="_GoBack"/>
        <w:bookmarkEnd w:id="0"/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Acc-202491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G4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952.59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Acc-202492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G5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1177.61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Acc-202493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G6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946.79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Acc-202494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G7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808.90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Acc-202495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G8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1219.18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Acc-202496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G9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1101.31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Acc-202497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G10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1457.90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Acc-202498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G11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1001.91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Acc-208461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G12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957.44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Acc-229783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G13</w:t>
            </w:r>
          </w:p>
        </w:tc>
        <w:tc>
          <w:tcPr>
            <w:tcW w:w="1239" w:type="dxa"/>
            <w:gridSpan w:val="2"/>
          </w:tcPr>
          <w:p w:rsidR="00AF6D8F" w:rsidRPr="00062680" w:rsidRDefault="00AF6D8F" w:rsidP="00AF6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HuARC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998.19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ef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84" w:type="dxa"/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Local Check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G14</w:t>
            </w:r>
          </w:p>
        </w:tc>
        <w:tc>
          <w:tcPr>
            <w:tcW w:w="1239" w:type="dxa"/>
            <w:gridSpan w:val="2"/>
          </w:tcPr>
          <w:p w:rsidR="00AF6D8F" w:rsidRPr="00062680" w:rsidRDefault="00054EC7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 check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1075.05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6D8F" w:rsidRPr="00062680" w:rsidTr="00062680">
        <w:trPr>
          <w:gridAfter w:val="1"/>
          <w:wAfter w:w="13" w:type="dxa"/>
          <w:trHeight w:val="375"/>
        </w:trPr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bottom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Ois</w:t>
            </w:r>
            <w:r w:rsidR="007832D2"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7832D2"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/NHS-25</w:t>
            </w:r>
            <w:r w:rsidR="001130D5"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(standard check)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G15</w:t>
            </w:r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HARC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1124.96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6D8F" w:rsidRPr="00062680" w:rsidTr="00062680">
        <w:trPr>
          <w:trHeight w:val="315"/>
        </w:trPr>
        <w:tc>
          <w:tcPr>
            <w:tcW w:w="3919" w:type="dxa"/>
            <w:gridSpan w:val="4"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MSD (&lt;5%)</w:t>
            </w:r>
          </w:p>
        </w:tc>
        <w:tc>
          <w:tcPr>
            <w:tcW w:w="6160" w:type="dxa"/>
            <w:gridSpan w:val="5"/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103.57</w:t>
            </w:r>
          </w:p>
        </w:tc>
      </w:tr>
      <w:tr w:rsidR="00AF6D8F" w:rsidRPr="00062680" w:rsidTr="00062680">
        <w:trPr>
          <w:trHeight w:val="315"/>
        </w:trPr>
        <w:tc>
          <w:tcPr>
            <w:tcW w:w="3919" w:type="dxa"/>
            <w:gridSpan w:val="4"/>
            <w:tcBorders>
              <w:bottom w:val="single" w:sz="4" w:space="0" w:color="auto"/>
            </w:tcBorders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CV (%)</w:t>
            </w:r>
          </w:p>
        </w:tc>
        <w:tc>
          <w:tcPr>
            <w:tcW w:w="616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6D8F" w:rsidRPr="00062680" w:rsidRDefault="00AF6D8F" w:rsidP="00AF6D8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10.31</w:t>
            </w:r>
          </w:p>
        </w:tc>
      </w:tr>
    </w:tbl>
    <w:p w:rsidR="00B86B6B" w:rsidRPr="00062680" w:rsidRDefault="00AF6D8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62680">
        <w:rPr>
          <w:rFonts w:ascii="Times New Roman" w:hAnsi="Times New Roman" w:cs="Times New Roman"/>
          <w:sz w:val="24"/>
          <w:szCs w:val="24"/>
        </w:rPr>
        <w:t>HuARC</w:t>
      </w:r>
      <w:proofErr w:type="spellEnd"/>
      <w:r w:rsidRPr="000626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2680">
        <w:rPr>
          <w:rFonts w:ascii="Times New Roman" w:hAnsi="Times New Roman" w:cs="Times New Roman"/>
          <w:sz w:val="24"/>
          <w:szCs w:val="24"/>
        </w:rPr>
        <w:t>Humera</w:t>
      </w:r>
      <w:proofErr w:type="spellEnd"/>
      <w:r w:rsidRPr="00062680">
        <w:rPr>
          <w:rFonts w:ascii="Times New Roman" w:hAnsi="Times New Roman" w:cs="Times New Roman"/>
          <w:sz w:val="24"/>
          <w:szCs w:val="24"/>
        </w:rPr>
        <w:t xml:space="preserve"> Agricultural Research Center; HARC: </w:t>
      </w:r>
      <w:proofErr w:type="spellStart"/>
      <w:r w:rsidRPr="00062680">
        <w:rPr>
          <w:rFonts w:ascii="Times New Roman" w:hAnsi="Times New Roman" w:cs="Times New Roman"/>
          <w:sz w:val="24"/>
          <w:szCs w:val="24"/>
        </w:rPr>
        <w:t>Holleta</w:t>
      </w:r>
      <w:proofErr w:type="spellEnd"/>
      <w:r w:rsidRPr="00062680">
        <w:rPr>
          <w:rFonts w:ascii="Times New Roman" w:hAnsi="Times New Roman" w:cs="Times New Roman"/>
          <w:sz w:val="24"/>
          <w:szCs w:val="24"/>
        </w:rPr>
        <w:t xml:space="preserve"> Agricultural Research Center </w:t>
      </w:r>
    </w:p>
    <w:p w:rsidR="00B86B6B" w:rsidRPr="00062680" w:rsidRDefault="00B86B6B">
      <w:pPr>
        <w:rPr>
          <w:rFonts w:ascii="Times New Roman" w:hAnsi="Times New Roman" w:cs="Times New Roman"/>
          <w:b/>
          <w:sz w:val="24"/>
          <w:szCs w:val="24"/>
        </w:rPr>
      </w:pPr>
    </w:p>
    <w:p w:rsidR="005C4FD4" w:rsidRPr="00062680" w:rsidRDefault="005C4FD4">
      <w:pPr>
        <w:rPr>
          <w:rFonts w:ascii="Times New Roman" w:hAnsi="Times New Roman" w:cs="Times New Roman"/>
          <w:b/>
          <w:sz w:val="24"/>
          <w:szCs w:val="24"/>
        </w:rPr>
      </w:pPr>
    </w:p>
    <w:p w:rsidR="005C4FD4" w:rsidRPr="00062680" w:rsidRDefault="005C4FD4">
      <w:pPr>
        <w:rPr>
          <w:rFonts w:ascii="Times New Roman" w:hAnsi="Times New Roman" w:cs="Times New Roman"/>
          <w:b/>
          <w:sz w:val="24"/>
          <w:szCs w:val="24"/>
        </w:rPr>
      </w:pPr>
    </w:p>
    <w:p w:rsidR="005A7A02" w:rsidRPr="00062680" w:rsidRDefault="005A7A02">
      <w:pPr>
        <w:rPr>
          <w:rFonts w:ascii="Times New Roman" w:hAnsi="Times New Roman" w:cs="Times New Roman"/>
          <w:sz w:val="24"/>
          <w:szCs w:val="24"/>
        </w:rPr>
      </w:pPr>
    </w:p>
    <w:p w:rsidR="005A7A02" w:rsidRPr="00062680" w:rsidRDefault="005A7A02">
      <w:pPr>
        <w:rPr>
          <w:rFonts w:ascii="Times New Roman" w:hAnsi="Times New Roman" w:cs="Times New Roman"/>
          <w:sz w:val="24"/>
          <w:szCs w:val="24"/>
        </w:rPr>
        <w:sectPr w:rsidR="005A7A02" w:rsidRPr="00062680" w:rsidSect="00B86B6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D4FC5" w:rsidRPr="00062680" w:rsidRDefault="00CC4B7B" w:rsidP="001D4FC5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Supplementary </w:t>
      </w:r>
      <w:r w:rsidR="001D4FC5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Table </w:t>
      </w:r>
      <w:r w:rsidR="00305498"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="001D4FC5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="001D4FC5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Table \* ARABIC </w:instrText>
      </w:r>
      <w:r w:rsidR="001D4FC5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="001D4FC5" w:rsidRPr="00062680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3</w:t>
      </w:r>
      <w:r w:rsidR="001D4FC5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="001D4FC5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t>: AMMI, BLUP, Parametric and Non-parametric stability measures and their descriptions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56"/>
        <w:gridCol w:w="9894"/>
      </w:tblGrid>
      <w:tr w:rsidR="001D4FC5" w:rsidRPr="00062680" w:rsidTr="001D4FC5">
        <w:trPr>
          <w:trHeight w:val="20"/>
        </w:trPr>
        <w:tc>
          <w:tcPr>
            <w:tcW w:w="1180" w:type="pct"/>
            <w:vAlign w:val="bottom"/>
          </w:tcPr>
          <w:p w:rsidR="001D4FC5" w:rsidRPr="00062680" w:rsidRDefault="001D4FC5" w:rsidP="001D4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6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Stability Measure</w:t>
            </w:r>
          </w:p>
        </w:tc>
        <w:tc>
          <w:tcPr>
            <w:tcW w:w="3820" w:type="pct"/>
            <w:vAlign w:val="bottom"/>
          </w:tcPr>
          <w:p w:rsidR="001D4FC5" w:rsidRPr="00062680" w:rsidRDefault="001D4FC5" w:rsidP="001D4FC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/>
                <w:sz w:val="24"/>
                <w:szCs w:val="24"/>
              </w:rPr>
              <w:t>Formula</w:t>
            </w:r>
          </w:p>
        </w:tc>
      </w:tr>
      <w:tr w:rsidR="001D4FC5" w:rsidRPr="00062680" w:rsidTr="002E1A66">
        <w:trPr>
          <w:trHeight w:val="20"/>
        </w:trPr>
        <w:tc>
          <w:tcPr>
            <w:tcW w:w="5000" w:type="pct"/>
            <w:gridSpan w:val="2"/>
            <w:shd w:val="clear" w:color="auto" w:fill="EEECE1" w:themeFill="background2"/>
            <w:vAlign w:val="bottom"/>
          </w:tcPr>
          <w:p w:rsidR="001D4FC5" w:rsidRPr="00062680" w:rsidRDefault="001D4FC5" w:rsidP="001D4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/>
                <w:sz w:val="24"/>
                <w:szCs w:val="24"/>
              </w:rPr>
              <w:t>AMMI related stability measures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Align w:val="bottom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AMMI stability value (ASV)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&lt;EndNote&gt;&lt;Cite&gt;&lt;Author&gt;Purchase&lt;/Author&gt;&lt;Year&gt;2000&lt;/Year&gt;&lt;RecNum&gt;36&lt;/RecNum&gt;&lt;DisplayText&gt;(Purchase et al. 2000)&lt;/DisplayText&gt;&lt;record&gt;&lt;rec-number&gt;36&lt;/rec-number&gt;&lt;foreign-keys&gt;&lt;key app="EN" db-id="0ad0xvztuaep2fexvzyxwvdkvaz5pf0devwa"&gt;36&lt;/key&gt;&lt;/foreign-keys&gt;&lt;ref-type name="Journal Article"&gt;17&lt;/ref-type&gt;&lt;contributors&gt;&lt;authors&gt;&lt;author&gt;Purchase, JL&lt;/author&gt;&lt;author&gt;Hatting, Hesta&lt;/author&gt;&lt;author&gt;Van Deventer, CS&lt;/author&gt;&lt;/authors&gt;&lt;/contributors&gt;&lt;titles&gt;&lt;title&gt;Genotype× environment interaction of winter wheat (Triticum aestivum L.) in South Africa: II. Stability analysis of yield performance&lt;/title&gt;&lt;secondary-title&gt;South African Journal of Plant and Soil&lt;/secondary-title&gt;&lt;/titles&gt;&lt;periodical&gt;&lt;full-title&gt;South African Journal of Plant and Soil&lt;/full-title&gt;&lt;/periodical&gt;&lt;pages&gt;101-107&lt;/pages&gt;&lt;volume&gt;17&lt;/volume&gt;&lt;number&gt;3&lt;/number&gt;&lt;dates&gt;&lt;year&gt;2000&lt;/year&gt;&lt;/dates&gt;&lt;isbn&gt;0257-1862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55" w:tooltip="Purchase, 2000 #36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Purchase et al. 2000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bottom"/>
          </w:tcPr>
          <w:p w:rsidR="001D4FC5" w:rsidRPr="00062680" w:rsidRDefault="001D4FC5" w:rsidP="001D4FC5">
            <w:pPr>
              <w:spacing w:line="276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ASV=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SS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IPCA1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SS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IPCA2</m:t>
                                    </m:r>
                                  </m:sub>
                                </m:sSub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IPCA1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score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IPCA2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score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Where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; SS: sum of squares; IPCA1 and IPCA2: interaction of principal component axis one and two respectively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Align w:val="bottom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Sums of the absolute value of the IPCA scores (SIPC)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&lt;EndNote&gt;&lt;Cite&gt;&lt;Author&gt;Sneller&lt;/Author&gt;&lt;Year&gt;1997&lt;/Year&gt;&lt;RecNum&gt;37&lt;/RecNum&gt;&lt;DisplayText&gt;(Sneller et al. 1997)&lt;/DisplayText&gt;&lt;record&gt;&lt;rec-number&gt;37&lt;/rec-number&gt;&lt;foreign-keys&gt;&lt;key app="EN" db-id="0ad0xvztuaep2fexvzyxwvdkvaz5pf0devwa"&gt;37&lt;/key&gt;&lt;/foreign-keys&gt;&lt;ref-type name="Journal Article"&gt;17&lt;/ref-type&gt;&lt;contributors&gt;&lt;authors&gt;&lt;author&gt;Sneller, CH&lt;/author&gt;&lt;author&gt;Kilgore-Norquest, L&lt;/author&gt;&lt;author&gt;Dombek, D&lt;/author&gt;&lt;/authors&gt;&lt;/contributors&gt;&lt;titles&gt;&lt;title&gt;Repeatability of yield stability statistics in soybean&lt;/title&gt;&lt;secondary-title&gt;Crop Science&lt;/secondary-title&gt;&lt;/titles&gt;&lt;periodical&gt;&lt;full-title&gt;Crop Science&lt;/full-title&gt;&lt;/periodical&gt;&lt;pages&gt;383-390&lt;/pages&gt;&lt;volume&gt;37&lt;/volume&gt;&lt;number&gt;2&lt;/number&gt;&lt;dates&gt;&lt;year&gt;1997&lt;/year&gt;&lt;/dates&gt;&lt;isbn&gt;0011-183X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69" w:tooltip="Sneller, 1997 #38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Sneller et al. 1997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bottom"/>
          </w:tcPr>
          <w:p w:rsidR="001D4FC5" w:rsidRPr="00062680" w:rsidRDefault="00FF6544" w:rsidP="001D4FC5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SIPC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p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Cs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Cs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⋋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k</m:t>
                                  </m:r>
                                </m:sub>
                              </m:sSub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0.5</m:t>
                              </m:r>
                            </m:sup>
                          </m:sSup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 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ik</m:t>
                          </m:r>
                        </m:sub>
                      </m:sSub>
                    </m:e>
                  </m:d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  <w:r w:rsidR="001D4FC5" w:rsidRPr="00062680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</w:t>
            </w:r>
            <w:r w:rsidR="001D4FC5"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Where;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⋋</m:t>
              </m:r>
            </m:oMath>
            <w:r w:rsidR="001D4FC5" w:rsidRPr="0006268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k</w:t>
            </w:r>
            <w:r w:rsidR="001D4FC5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: is the singular value for the </w:t>
            </w:r>
            <w:r w:rsidR="001D4FC5"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>k</w:t>
            </w:r>
            <w:r w:rsidR="001D4FC5" w:rsidRPr="00062680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th</w:t>
            </w:r>
            <w:r w:rsidR="001D4FC5"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D4FC5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IPCA scores;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:</m:t>
              </m:r>
            </m:oMath>
            <w:r w:rsidR="001D4FC5"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the k</w:t>
            </w:r>
            <w:r w:rsidR="001D4FC5" w:rsidRPr="00062680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th</w:t>
            </w:r>
            <w:r w:rsidR="001D4FC5"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D4FC5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IPCA scores for the </w:t>
            </w:r>
            <w:proofErr w:type="spellStart"/>
            <w:r w:rsidR="001D4FC5" w:rsidRPr="0006268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D4FC5"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proofErr w:type="spellEnd"/>
            <w:r w:rsidR="001D4FC5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genotype/environment; k: number of IPCA; P: number of significant IPCA retained via F-tests.  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Align w:val="bottom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Averages of the squared eigenvector values (</w:t>
            </w:r>
            <w:proofErr w:type="spellStart"/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EV</w:t>
            </w:r>
            <w:r w:rsidRPr="0006268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i</w:t>
            </w:r>
            <w:proofErr w:type="spellEnd"/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&lt;EndNote&gt;&lt;Cite&gt;&lt;Author&gt;Sneller&lt;/Author&gt;&lt;Year&gt;1997&lt;/Year&gt;&lt;RecNum&gt;38&lt;/RecNum&gt;&lt;DisplayText&gt;(Sneller et al. 1997)&lt;/DisplayText&gt;&lt;record&gt;&lt;rec-number&gt;38&lt;/rec-number&gt;&lt;foreign-keys&gt;&lt;key app="EN" db-id="0ad0xvztuaep2fexvzyxwvdkvaz5pf0devwa"&gt;38&lt;/key&gt;&lt;/foreign-keys&gt;&lt;ref-type name="Journal Article"&gt;17&lt;/ref-type&gt;&lt;contributors&gt;&lt;authors&gt;&lt;author&gt;Sneller, CH&lt;/author&gt;&lt;author&gt;Kilgore-Norquest, L&lt;/author&gt;&lt;author&gt;Dombek, D&lt;/author&gt;&lt;/authors&gt;&lt;/contributors&gt;&lt;titles&gt;&lt;title&gt;Repeatability of yield stability statistics in soybean&lt;/title&gt;&lt;secondary-title&gt;Crop Science&lt;/secondary-title&gt;&lt;/titles&gt;&lt;periodical&gt;&lt;full-title&gt;Crop Science&lt;/full-title&gt;&lt;/periodical&gt;&lt;pages&gt;383-390&lt;/pages&gt;&lt;volume&gt;37&lt;/volume&gt;&lt;number&gt;2&lt;/number&gt;&lt;dates&gt;&lt;year&gt;1997&lt;/year&gt;&lt;/dates&gt;&lt;isbn&gt;0011-183X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69" w:tooltip="Sneller, 1997 #38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Sneller et al. 1997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bottom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EV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P</m:t>
                    </m:r>
                  </m:sup>
                  <m:e>
                    <m:box>
                      <m:boxP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ik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P</m:t>
                            </m:r>
                          </m:den>
                        </m:f>
                      </m:e>
                    </m:box>
                  </m:e>
                </m:nary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Abbreviations a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s mentioned above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Align w:val="bottom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Absolute value of the relative contribution of IPCAs to the interaction (</w:t>
            </w:r>
            <w:proofErr w:type="spellStart"/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06268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ai</w:t>
            </w:r>
            <w:proofErr w:type="spellEnd"/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&lt;EndNote&gt;&lt;Cite&gt;&lt;Author&gt;Zali&lt;/Author&gt;&lt;Year&gt;2012&lt;/Year&gt;&lt;RecNum&gt;39&lt;/RecNum&gt;&lt;DisplayText&gt;(Zali et al. 2012)&lt;/DisplayText&gt;&lt;record&gt;&lt;rec-number&gt;39&lt;/rec-number&gt;&lt;foreign-keys&gt;&lt;key app="EN" db-id="0ad0xvztuaep2fexvzyxwvdkvaz5pf0devwa"&gt;39&lt;/key&gt;&lt;/foreign-keys&gt;&lt;ref-type name="Journal Article"&gt;17&lt;/ref-type&gt;&lt;contributors&gt;&lt;authors&gt;&lt;author&gt;Zali, Hassan&lt;/author&gt;&lt;author&gt;Farshadfar, Ezatollah&lt;/author&gt;&lt;author&gt;Sabaghpour, Sayed Hosein&lt;/author&gt;&lt;author&gt;Karimizadeh, Rahmatollah&lt;/author&gt;&lt;/authors&gt;&lt;/contributors&gt;&lt;titles&gt;&lt;title&gt;Evaluation of genotype× environment interaction in chickpea using measures of stability from AMMI model&lt;/title&gt;&lt;secondary-title&gt;Annals of Biological Research&lt;/secondary-title&gt;&lt;/titles&gt;&lt;periodical&gt;&lt;full-title&gt;Annals of Biological Research&lt;/full-title&gt;&lt;/periodical&gt;&lt;pages&gt;3126-3136&lt;/pages&gt;&lt;volume&gt;3&lt;/volume&gt;&lt;number&gt;7&lt;/number&gt;&lt;dates&gt;&lt;year&gt;2012&lt;/year&gt;&lt;/dates&gt;&lt;urls&gt;&lt;/urls&gt;&lt;/record&gt;&lt;/Cite&gt;&lt;/EndNote&gt;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86" w:tooltip="Zali, 2012 #39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Zali et al. 2012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bottom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ai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P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sub>
                    </m:sSub>
                  </m:e>
                </m:nary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ik</m:t>
                    </m:r>
                  </m:sub>
                </m:sSub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Where: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: </m:t>
              </m:r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the amount of the variance explained by the k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IPCA and others as mentioned above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Align w:val="bottom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Weighted Average of Absolute Scores </w:t>
            </w:r>
            <w:r w:rsidRPr="000626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(WAAS)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&lt;EndNote&gt;&lt;Cite&gt;&lt;Author&gt;Olivoto&lt;/Author&gt;&lt;Year&gt;2019&lt;/Year&gt;&lt;RecNum&gt;9&lt;/RecNum&gt;&lt;DisplayText&gt;(Olivoto et al. 2019)&lt;/DisplayText&gt;&lt;record&gt;&lt;rec-number&gt;9&lt;/rec-number&gt;&lt;foreign-keys&gt;&lt;key app="EN" db-id="0w9epxz2525evqevsvj5wrfuaprxwwrdrz9r" timestamp="1590107084"&gt;9&lt;/key&gt;&lt;/foreign-keys&gt;&lt;ref-type name="Journal Article"&gt;17&lt;/ref-type&gt;&lt;contributors&gt;&lt;authors&gt;&lt;author&gt;Olivoto, Tiago&lt;/author&gt;&lt;author&gt;Lúcio, Alessandro DC&lt;/author&gt;&lt;author&gt;da Silva, José AG&lt;/author&gt;&lt;author&gt;Marchioro, Volmir S&lt;/author&gt;&lt;author&gt;de Souza, Velci Q&lt;/author&gt;&lt;author&gt;Jost, Evandro&lt;/author&gt;&lt;/authors&gt;&lt;/contributors&gt;&lt;titles&gt;&lt;title&gt;Mean performance and stability in multi-environment trials I: Combining features of AMMI and BLUP techniques&lt;/title&gt;&lt;secondary-title&gt;Agronomy Journal&lt;/secondary-title&gt;&lt;/titles&gt;&lt;periodical&gt;&lt;full-title&gt;Agronomy Journal&lt;/full-title&gt;&lt;/periodical&gt;&lt;pages&gt;2949-2960&lt;/pages&gt;&lt;volume&gt;111&lt;/volume&gt;&lt;number&gt;6&lt;/number&gt;&lt;dates&gt;&lt;year&gt;2019&lt;/year&gt;&lt;/dates&gt;&lt;isbn&gt;0002-1962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49" w:tooltip="Olivoto, 2019 #9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Olivoto et al. 2019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bottom"/>
          </w:tcPr>
          <w:p w:rsidR="001D4FC5" w:rsidRPr="00062680" w:rsidRDefault="00FF6544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WAAS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P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⋋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k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0.5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k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∕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P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sub>
                    </m:sSub>
                  </m:e>
                </m:nary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Calibri" w:hAnsi="Times New Roman" w:cs="Times New Roman"/>
                <w:sz w:val="24"/>
                <w:szCs w:val="24"/>
              </w:rPr>
              <w:t>Abbreviations as mentioned above</w:t>
            </w:r>
          </w:p>
        </w:tc>
      </w:tr>
      <w:tr w:rsidR="001D4FC5" w:rsidRPr="00062680" w:rsidTr="002E1A66">
        <w:trPr>
          <w:trHeight w:val="20"/>
        </w:trPr>
        <w:tc>
          <w:tcPr>
            <w:tcW w:w="5000" w:type="pct"/>
            <w:gridSpan w:val="2"/>
            <w:shd w:val="clear" w:color="auto" w:fill="EEECE1" w:themeFill="background2"/>
            <w:vAlign w:val="bottom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/>
                <w:sz w:val="24"/>
                <w:szCs w:val="24"/>
              </w:rPr>
              <w:t>BLUP related stability indexes and their descriptions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Harmonic Mean of Genotypic Values (HMGV) </w:t>
            </w:r>
            <w:hyperlink w:anchor="_ENREF_11" w:tooltip="Colombari Filho, 2013 #41" w:history="1">
              <w:r w:rsidRPr="00062680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Colombari Filho et al., 2013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HMGV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BLUP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ij</m:t>
                            </m:r>
                          </m:sub>
                        </m:sSub>
                      </m:den>
                    </m:f>
                  </m:e>
                </m:nary>
              </m:oMath>
            </m:oMathPara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Relative Performance of Genotypic Values and other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as mentioned above (RPGV) </w:t>
            </w:r>
            <w:hyperlink w:anchor="_ENREF_11" w:tooltip="Colombari Filho, 2013 #41" w:history="1">
              <w:r w:rsidRPr="00062680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Colombari Filho et al., 2013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RPGV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BLUP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∕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</m:nary>
              </m:oMath>
            </m:oMathPara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eighted </w:t>
            </w: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verage of the </w:t>
            </w: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bsolute </w:t>
            </w: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cores from the Singular Value Decomposition of the </w:t>
            </w:r>
            <w:r w:rsidRPr="00062680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LUPs</w:t>
            </w:r>
            <w:r w:rsidRPr="000626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(HMRPGV) </w:t>
            </w:r>
            <w:hyperlink w:anchor="_ENREF_11" w:tooltip="Colombari Filho, 2013 #41" w:history="1">
              <w:r w:rsidRPr="00062680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Colombari Filho et al., 2013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HMRPGV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BLUP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ij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∕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</m:den>
                    </m:f>
                  </m:e>
                </m:nary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Where; e: the number of environments;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BLUP</w:t>
            </w:r>
            <w:r w:rsidRPr="0006268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ij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: BLUP value of the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th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genotype in the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th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environment;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:</m:t>
              </m:r>
            </m:oMath>
            <w:r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mean of the environments</w:t>
            </w:r>
          </w:p>
        </w:tc>
      </w:tr>
      <w:tr w:rsidR="001D4FC5" w:rsidRPr="00062680" w:rsidTr="002E1A66">
        <w:trPr>
          <w:trHeight w:val="20"/>
        </w:trPr>
        <w:tc>
          <w:tcPr>
            <w:tcW w:w="5000" w:type="pct"/>
            <w:gridSpan w:val="2"/>
            <w:shd w:val="clear" w:color="auto" w:fill="EEECE1" w:themeFill="background2"/>
            <w:vAlign w:val="bottom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/>
                <w:sz w:val="24"/>
                <w:szCs w:val="24"/>
              </w:rPr>
              <w:t>Parametric stability measures and their descriptions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Align w:val="bottom"/>
          </w:tcPr>
          <w:p w:rsidR="001D4FC5" w:rsidRPr="00062680" w:rsidRDefault="001D4FC5" w:rsidP="001D4F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pct"/>
            <w:vAlign w:val="bottom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Wricke’s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Ecovalence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(W</w:t>
            </w:r>
            <w:r w:rsidRPr="0006268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i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&lt;EndNote&gt;&lt;Cite&gt;&lt;Author&gt;Wricke&lt;/Author&gt;&lt;Year&gt;1962&lt;/Year&gt;&lt;RecNum&gt;14&lt;/RecNum&gt;&lt;DisplayText&gt;(Wricke 1962)&lt;/DisplayText&gt;&lt;record&gt;&lt;rec-number&gt;14&lt;/rec-number&gt;&lt;foreign-keys&gt;&lt;key app="EN" db-id="0w9epxz2525evqevsvj5wrfuaprxwwrdrz9r" timestamp="1590107084"&gt;14&lt;/key&gt;&lt;/foreign-keys&gt;&lt;ref-type name="Journal Article"&gt;17&lt;/ref-type&gt;&lt;contributors&gt;&lt;authors&gt;&lt;author&gt;Wricke, G&lt;/author&gt;&lt;/authors&gt;&lt;/contributors&gt;&lt;titles&gt;&lt;title&gt;Uber eine Methode zur Erfassung der okologischen Streubreite in Feldverzuchen&lt;/title&gt;&lt;secondary-title&gt;Z. pflanzenzuchtg&lt;/secondary-title&gt;&lt;/titles&gt;&lt;periodical&gt;&lt;full-title&gt;Z. pflanzenzuchtg&lt;/full-title&gt;&lt;/periodical&gt;&lt;pages&gt;92-96&lt;/pages&gt;&lt;volume&gt;47&lt;/volume&gt;&lt;dates&gt;&lt;year&gt;1962&lt;/year&gt;&lt;/dates&gt;&lt;urls&gt;&lt;/urls&gt;&lt;/record&gt;&lt;/Cite&gt;&lt;/EndNote&gt;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83" w:tooltip="Wricke, 1962 #14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Wricke 1962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ij</m:t>
                                </m:r>
                              </m:sub>
                            </m:sSub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+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Where;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Xij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is the seed yield of genotype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in environment j</w:t>
            </w:r>
            <w:proofErr w:type="gram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End"/>
            <m:oMath>
              <m:sSub>
                <m:sSubP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: the average yield of genotype i; and,  </w:t>
            </w:r>
            <m:oMath>
              <m:sSub>
                <m:sSubP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: the average seed yield of the environment j; </w:t>
            </w:r>
            <m:oMath>
              <m:acc>
                <m:accPr>
                  <m:chr m:val="̅"/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: the overall mean and E is the number of environments.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445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Shukla stability variance (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sym w:font="Symbol" w:char="F073"/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90ACE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(S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690ACE" w:rsidRPr="000626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&lt;EndNote&gt;&lt;Cite&gt;&lt;Author&gt;Shukla&lt;/Author&gt;&lt;Year&gt;1972&lt;/Year&gt;&lt;RecNum&gt;12&lt;/RecNum&gt;&lt;DisplayText&gt;(Shukla 1972)&lt;/DisplayText&gt;&lt;record&gt;&lt;rec-number&gt;12&lt;/rec-number&gt;&lt;foreign-keys&gt;&lt;key app="EN" db-id="0w9epxz2525evqevsvj5wrfuaprxwwrdrz9r" timestamp="1590107084"&gt;12&lt;/key&gt;&lt;/foreign-keys&gt;&lt;ref-type name="Journal Article"&gt;17&lt;/ref-type&gt;&lt;contributors&gt;&lt;authors&gt;&lt;author&gt;Shukla, GK&lt;/author&gt;&lt;/authors&gt;&lt;/contributors&gt;&lt;titles&gt;&lt;title&gt;Some statistical aspects of partitioning genotype environmental components of variability&lt;/title&gt;&lt;secondary-title&gt;Heredity&lt;/secondary-title&gt;&lt;/titles&gt;&lt;periodical&gt;&lt;full-title&gt;Heredity&lt;/full-title&gt;&lt;/periodical&gt;&lt;pages&gt;237-245&lt;/pages&gt;&lt;volume&gt;29&lt;/volume&gt;&lt;number&gt;2&lt;/number&gt;&lt;dates&gt;&lt;year&gt;1972&lt;/year&gt;&lt;/dates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65" w:tooltip="Shukla, 1972 #12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Shukla 1972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p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p-2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q-1</m:t>
                            </m:r>
                          </m:e>
                        </m:d>
                      </m:den>
                    </m:f>
                  </m:e>
                </m:d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nary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p-1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p-2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q-1</m:t>
                        </m:r>
                      </m:e>
                    </m:d>
                  </m:den>
                </m:f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Where; W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: is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wricke’s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ecovalence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; p and q: the numbers of genotypes and environments, respectively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Calibri" w:hAnsi="Times New Roman" w:cs="Times New Roman"/>
                <w:sz w:val="24"/>
                <w:szCs w:val="24"/>
              </w:rPr>
              <w:t>Coefficient of Variation (</w:t>
            </w:r>
            <w:proofErr w:type="spellStart"/>
            <w:r w:rsidRPr="00062680">
              <w:rPr>
                <w:rFonts w:ascii="Times New Roman" w:eastAsia="Calibri" w:hAnsi="Times New Roman" w:cs="Times New Roman"/>
                <w:sz w:val="24"/>
                <w:szCs w:val="24"/>
              </w:rPr>
              <w:t>CV</w:t>
            </w:r>
            <w:r w:rsidRPr="00062680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</w:rPr>
              <w:t>i</w:t>
            </w:r>
            <w:proofErr w:type="spellEnd"/>
            <w:r w:rsidRPr="00062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&lt;EndNote&gt;&lt;Cite&gt;&lt;Author&gt;Francis&lt;/Author&gt;&lt;Year&gt;1978&lt;/Year&gt;&lt;RecNum&gt;5&lt;/RecNum&gt;&lt;DisplayText&gt;(Francis and Kannenberg 1978)&lt;/DisplayText&gt;&lt;record&gt;&lt;rec-number&gt;5&lt;/rec-number&gt;&lt;foreign-keys&gt;&lt;key app="EN" db-id="0w9epxz2525evqevsvj5wrfuaprxwwrdrz9r" timestamp="1590107084"&gt;5&lt;/key&gt;&lt;/foreign-keys&gt;&lt;ref-type name="Journal Article"&gt;17&lt;/ref-type&gt;&lt;contributors&gt;&lt;authors&gt;&lt;author&gt;Francis, TR&lt;/author&gt;&lt;author&gt;Kannenberg, LW&lt;/author&gt;&lt;/authors&gt;&lt;/contributors&gt;&lt;titles&gt;&lt;title&gt;Yield stability studies in short-season maize. I. A descriptive method for grouping genotypes&lt;/title&gt;&lt;secondary-title&gt;Canadian Journal of Plant Science&lt;/secondary-title&gt;&lt;/titles&gt;&lt;periodical&gt;&lt;full-title&gt;Canadian Journal of Plant Science&lt;/full-title&gt;&lt;/periodical&gt;&lt;pages&gt;1029-1034&lt;/pages&gt;&lt;volume&gt;58&lt;/volume&gt;&lt;number&gt;4&lt;/number&gt;&lt;dates&gt;&lt;year&gt;1978&lt;/year&gt;&lt;/dates&gt;&lt;isbn&gt;0008-4220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18" w:tooltip="Francis, 1978 #5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Francis and Kannenberg 1978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× 100</m:t>
                </m:r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Where;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: the standard deviation of a genotype mean across environments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Coefficients of determination (R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&lt;EndNote&gt;&lt;Cite&gt;&lt;Author&gt;Pinthus&lt;/Author&gt;&lt;Year&gt;1973&lt;/Year&gt;&lt;RecNum&gt;10&lt;/RecNum&gt;&lt;DisplayText&gt;(Pinthus 1973)&lt;/DisplayText&gt;&lt;record&gt;&lt;rec-number&gt;10&lt;/rec-number&gt;&lt;foreign-keys&gt;&lt;key app="EN" db-id="0w9epxz2525evqevsvj5wrfuaprxwwrdrz9r" timestamp="1590107084"&gt;10&lt;/key&gt;&lt;/foreign-keys&gt;&lt;ref-type name="Journal Article"&gt;17&lt;/ref-type&gt;&lt;contributors&gt;&lt;authors&gt;&lt;author&gt;Pinthus, Moshe J&lt;/author&gt;&lt;/authors&gt;&lt;/contributors&gt;&lt;titles&gt;&lt;title&gt;Estimate of genotypic value: A proposed method&lt;/title&gt;&lt;secondary-title&gt;Euphytica&lt;/secondary-title&gt;&lt;/titles&gt;&lt;periodical&gt;&lt;full-title&gt;Euphytica&lt;/full-title&gt;&lt;/periodical&gt;&lt;pages&gt;121-123&lt;/pages&gt;&lt;volume&gt;22&lt;/volume&gt;&lt;number&gt;1&lt;/number&gt;&lt;dates&gt;&lt;year&gt;1973&lt;/year&gt;&lt;/dates&gt;&lt;isbn&gt;0014-2336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52" w:tooltip="Pinthus, 1973 #10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Pinthus 1973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nary>
                  </m:den>
                </m:f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Abbreviations as mentioned above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Geometric Adaptability Index (GAI)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&lt;EndNote&gt;&lt;Cite&gt;&lt;Author&gt;Mohammadi&lt;/Author&gt;&lt;Year&gt;2008&lt;/Year&gt;&lt;RecNum&gt;16&lt;/RecNum&gt;&lt;DisplayText&gt;(Mohammadi and Amri 2008)&lt;/DisplayText&gt;&lt;record&gt;&lt;rec-number&gt;16&lt;/rec-number&gt;&lt;foreign-keys&gt;&lt;key app="EN" db-id="0w9epxz2525evqevsvj5wrfuaprxwwrdrz9r" timestamp="1590107271"&gt;16&lt;/key&gt;&lt;/foreign-keys&gt;&lt;ref-type name="Journal Article"&gt;17&lt;/ref-type&gt;&lt;contributors&gt;&lt;authors&gt;&lt;author&gt;Mohammadi, Reza&lt;/author&gt;&lt;author&gt;Amri, Ahmed&lt;/author&gt;&lt;/authors&gt;&lt;/contributors&gt;&lt;titles&gt;&lt;title&gt;Comparison of parametric and non-parametric methods for selecting stable and adapted durum wheat genotypes in variable environments&lt;/title&gt;&lt;secondary-title&gt;Euphytica&lt;/secondary-title&gt;&lt;/titles&gt;&lt;periodical&gt;&lt;full-title&gt;Euphytica&lt;/full-title&gt;&lt;/periodical&gt;&lt;pages&gt;419-432&lt;/pages&gt;&lt;volume&gt;159&lt;/volume&gt;&lt;number&gt;3&lt;/number&gt;&lt;dates&gt;&lt;year&gt;2008&lt;/year&gt;&lt;/dates&gt;&lt;isbn&gt;0014-2336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47" w:tooltip="Mohammadi, 2008 #16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Mohammadi and Amri 2008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center"/>
          </w:tcPr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GAI=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deg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) (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)…(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e>
                </m:rad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Where;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l</m:t>
                  </m:r>
                </m:sub>
              </m:sSub>
            </m:oMath>
            <w:r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are the mean yields of the 1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and l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genotypes across the environments; E: number of environments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Superiority index (P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&lt;EndNote&gt;&lt;Cite&gt;&lt;Author&gt;Lin&lt;/Author&gt;&lt;Year&gt;1988&lt;/Year&gt;&lt;RecNum&gt;8&lt;/RecNum&gt;&lt;DisplayText&gt;(Lin and Binns 1988)&lt;/DisplayText&gt;&lt;record&gt;&lt;rec-number&gt;8&lt;/rec-number&gt;&lt;foreign-keys&gt;&lt;key app="EN" db-id="0w9epxz2525evqevsvj5wrfuaprxwwrdrz9r" timestamp="1590107084"&gt;8&lt;/key&gt;&lt;/foreign-keys&gt;&lt;ref-type name="Journal Article"&gt;17&lt;/ref-type&gt;&lt;contributors&gt;&lt;authors&gt;&lt;author&gt;Lin, Chuang-Sheng&lt;/author&gt;&lt;author&gt;Binns, Michael R&lt;/author&gt;&lt;/authors&gt;&lt;/contributors&gt;&lt;titles&gt;&lt;title&gt;A superiority measure of cultivar performance for cultivar× location data&lt;/title&gt;&lt;secondary-title&gt;Canadian journal of plant science&lt;/secondary-title&gt;&lt;/titles&gt;&lt;periodical&gt;&lt;full-title&gt;Canadian Journal of Plant Science&lt;/full-title&gt;&lt;/periodical&gt;&lt;pages&gt;193-198&lt;/pages&gt;&lt;volume&gt;68&lt;/volume&gt;&lt;number&gt;1&lt;/number&gt;&lt;dates&gt;&lt;year&gt;1988&lt;/year&gt;&lt;/dates&gt;&lt;isbn&gt;0008-4220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39" w:tooltip="Lin, 1988 #8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Lin and Binns 1988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2E</m:t>
                    </m:r>
                  </m:den>
                </m:f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Where;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ij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: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is the average seed yield of genotype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in environment j;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j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:is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the seed yield of the genotype with maximum performance among all genotypes in the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environment and E: is the number of environments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Merge w:val="restart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Eberhart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and Russel regression coefficient (b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) and deviation from regression (S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&lt;EndNote&gt;&lt;Cite&gt;&lt;Author&gt;Eberhart&lt;/Author&gt;&lt;Year&gt;1966&lt;/Year&gt;&lt;RecNum&gt;48&lt;/RecNum&gt;&lt;DisplayText&gt;(Eberhart and Russell 1966)&lt;/DisplayText&gt;&lt;record&gt;&lt;rec-number&gt;48&lt;/rec-number&gt;&lt;foreign-keys&gt;&lt;key app="EN" db-id="0ad0xvztuaep2fexvzyxwvdkvaz5pf0devwa"&gt;48&lt;/key&gt;&lt;/foreign-keys&gt;&lt;ref-type name="Journal Article"&gt;17&lt;/ref-type&gt;&lt;contributors&gt;&lt;authors&gt;&lt;author&gt;Eberhart, SA&lt;/author&gt;&lt;author&gt;Russell, WA&lt;/author&gt;&lt;/authors&gt;&lt;/contributors&gt;&lt;titles&gt;&lt;title&gt;Stability parameters for comparing varieties 1&lt;/title&gt;&lt;secondary-title&gt;Crop science&lt;/secondary-title&gt;&lt;/titles&gt;&lt;periodical&gt;&lt;full-title&gt;Crop Science&lt;/full-title&gt;&lt;/periodical&gt;&lt;pages&gt;36-40&lt;/pages&gt;&lt;volume&gt;6&lt;/volume&gt;&lt;number&gt;1&lt;/number&gt;&lt;dates&gt;&lt;year&gt;1966&lt;/year&gt;&lt;/dates&gt;&lt;isbn&gt;0011-183X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16" w:tooltip="Eberhart, 1966 #48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Eberhart and Russell 1966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  <m:sup/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ij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eastAsia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eastAsia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j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eastAsia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j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</m:e>
                        </m:d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  <m:sup/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eastAsia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j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</m:e>
                        </m:d>
                      </m:e>
                    </m:nary>
                  </m:den>
                </m:f>
              </m:oMath>
            </m:oMathPara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Merge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E-2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  <m:sup/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ij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eastAsia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eastAsia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j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j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</m:e>
                        </m:d>
                      </m:e>
                    </m:nary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2   </m:t>
                    </m:r>
                  </m:sup>
                </m:sSup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Where;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ij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: yield of genotype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in environment j; </w:t>
            </w:r>
            <m:oMath>
              <m:sSub>
                <m:sSubP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: the average seed yield of genotype I; </w:t>
            </w:r>
            <m:oMath>
              <m:sSub>
                <m:sSubP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: average yield of the environment j;</w:t>
            </w:r>
            <m:oMath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: the overall mean; E is the number of environments</w:t>
            </w:r>
          </w:p>
        </w:tc>
      </w:tr>
      <w:tr w:rsidR="001D4FC5" w:rsidRPr="00062680" w:rsidTr="002E1A66">
        <w:trPr>
          <w:trHeight w:val="20"/>
        </w:trPr>
        <w:tc>
          <w:tcPr>
            <w:tcW w:w="5000" w:type="pct"/>
            <w:gridSpan w:val="2"/>
            <w:shd w:val="clear" w:color="auto" w:fill="EEECE1" w:themeFill="background2"/>
            <w:vAlign w:val="bottom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b/>
                <w:sz w:val="24"/>
                <w:szCs w:val="24"/>
              </w:rPr>
              <w:t>Non-parametric stability measures and their descriptions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Kang’s rank-sum (KRS)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&lt;EndNote&gt;&lt;Cite&gt;&lt;Author&gt;Kang&lt;/Author&gt;&lt;Year&gt;1988&lt;/Year&gt;&lt;RecNum&gt;18&lt;/RecNum&gt;&lt;DisplayText&gt;(Kang 1988)&lt;/DisplayText&gt;&lt;record&gt;&lt;rec-number&gt;18&lt;/rec-number&gt;&lt;foreign-keys&gt;&lt;key app="EN" db-id="0w9epxz2525evqevsvj5wrfuaprxwwrdrz9r" timestamp="1590107700"&gt;18&lt;/key&gt;&lt;/foreign-keys&gt;&lt;ref-type name="Journal Article"&gt;17&lt;/ref-type&gt;&lt;contributors&gt;&lt;authors&gt;&lt;author&gt;Kang, MS&lt;/author&gt;&lt;/authors&gt;&lt;/contributors&gt;&lt;titles&gt;&lt;title&gt;A rank-sum method for selecting high-yielding, stable corn genotypes&lt;/title&gt;&lt;secondary-title&gt;Cereal Research Communication&lt;/secondary-title&gt;&lt;/titles&gt;&lt;periodical&gt;&lt;full-title&gt;Cereal Research Communication&lt;/full-title&gt;&lt;/periodical&gt;&lt;pages&gt;113-115&lt;/pages&gt;&lt;dates&gt;&lt;year&gt;1988&lt;/year&gt;&lt;/dates&gt;&lt;isbn&gt;0133-3720&lt;/isbn&gt;&lt;urls&gt;&lt;/urls&gt;&lt;/record&gt;&lt;/Cite&gt;&lt;/EndNote&gt;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33" w:tooltip="Kang, 1988 #18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Kang 1988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center"/>
          </w:tcPr>
          <w:p w:rsidR="001D4FC5" w:rsidRPr="00062680" w:rsidRDefault="001D4FC5" w:rsidP="001D4FC5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KRS=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yield</m:t>
                  </m:r>
                </m:sub>
              </m:sSub>
            </m:oMath>
            <w:r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R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oMath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Where; </w:t>
            </w:r>
            <w:proofErr w:type="spellStart"/>
            <w:r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>R</w:t>
            </w:r>
            <w:r w:rsidRPr="00062680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bscript"/>
              </w:rPr>
              <w:t>yield</w:t>
            </w:r>
            <w:proofErr w:type="spellEnd"/>
            <w:r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>: rank of yield; R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rank of </w:t>
            </w:r>
            <w:proofErr w:type="spellStart"/>
            <w:r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>shukla</w:t>
            </w:r>
            <w:proofErr w:type="spellEnd"/>
            <w:r w:rsidRPr="0006268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stability measure</w:t>
            </w:r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445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Average rank differences in different environments (S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(1)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(S1)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&lt;EndNote&gt;&lt;Cite&gt;&lt;Author&gt;Hühn&lt;/Author&gt;&lt;Year&gt;1989&lt;/Year&gt;&lt;RecNum&gt;23&lt;/RecNum&gt;&lt;DisplayText&gt;(Hühn and Nassar 1989)&lt;/DisplayText&gt;&lt;record&gt;&lt;rec-number&gt;23&lt;/rec-number&gt;&lt;foreign-keys&gt;&lt;key app="EN" db-id="0w9epxz2525evqevsvj5wrfuaprxwwrdrz9r" timestamp="1590109235"&gt;23&lt;/key&gt;&lt;/foreign-keys&gt;&lt;ref-type name="Journal Article"&gt;17&lt;/ref-type&gt;&lt;contributors&gt;&lt;authors&gt;&lt;author&gt;Hühn, M&lt;/author&gt;&lt;author&gt;Nassar, R&lt;/author&gt;&lt;/authors&gt;&lt;/contributors&gt;&lt;titles&gt;&lt;title&gt;On tests of significance for nonparametric measures of phenotypic stability&lt;/title&gt;&lt;secondary-title&gt;Biometrics&lt;/secondary-title&gt;&lt;/titles&gt;&lt;periodical&gt;&lt;full-title&gt;Biometrics&lt;/full-title&gt;&lt;/periodical&gt;&lt;pages&gt;997-1000&lt;/pages&gt;&lt;dates&gt;&lt;year&gt;1989&lt;/year&gt;&lt;/dates&gt;&lt;isbn&gt;0006-341X&lt;/isbn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26" w:tooltip="Hühn, 1989 #23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Hühn and Nassar 1989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(1)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m-1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j'=j+1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ij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ij'</m:t>
                                    </m:r>
                                  </m:sub>
                                </m:sSub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m(m-1)</m:t>
                            </m:r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4457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The variance among the ranks in different environments (S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(2)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(S2)</w:t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(2)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(m-1)</m:t>
                        </m:r>
                      </m:den>
                    </m:f>
                  </m:e>
                </m:nary>
              </m:oMath>
            </m:oMathPara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4457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The sum of squares of rank for each genotype relative to the mean of ranks (S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(3)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(S3)</w:t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(3)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nary>
              </m:oMath>
            </m:oMathPara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</w:tcPr>
          <w:p w:rsidR="001D4FC5" w:rsidRPr="00062680" w:rsidRDefault="001D4FC5" w:rsidP="004457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The sum of the absolute deviations for each genotype relative to the mean of ranks (S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(6)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(S6)</w:t>
            </w: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(6)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nary>
              </m:oMath>
            </m:oMathPara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Merge w:val="restart"/>
          </w:tcPr>
          <w:p w:rsidR="001D4FC5" w:rsidRPr="00062680" w:rsidRDefault="001D4FC5" w:rsidP="001D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Thennarasu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stability measures of NP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(1)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>NP1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NP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(2)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NP2,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NP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(3)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NP3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NP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(4)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</w:t>
            </w:r>
            <w:r w:rsidR="004457AD" w:rsidRPr="00062680">
              <w:rPr>
                <w:rFonts w:ascii="Times New Roman" w:hAnsi="Times New Roman" w:cs="Times New Roman"/>
                <w:sz w:val="24"/>
                <w:szCs w:val="24"/>
              </w:rPr>
              <w:t>NP4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&lt;EndNote&gt;&lt;Cite&gt;&lt;Author&gt;Thennarasu&lt;/Author&gt;&lt;Year&gt;1995&lt;/Year&gt;&lt;RecNum&gt;17&lt;/RecNum&gt;&lt;DisplayText&gt;(Thennarasu 1995)&lt;/DisplayText&gt;&lt;record&gt;&lt;rec-number&gt;17&lt;/rec-number&gt;&lt;foreign-keys&gt;&lt;key app="EN" db-id="0w9epxz2525evqevsvj5wrfuaprxwwrdrz9r" timestamp="1590107650"&gt;17&lt;/key&gt;&lt;/foreign-keys&gt;&lt;ref-type name="Thesis"&gt;32&lt;/ref-type&gt;&lt;contributors&gt;&lt;authors&gt;&lt;author&gt;Thennarasu, K&lt;/author&gt;&lt;/authors&gt;&lt;/contributors&gt;&lt;titles&gt;&lt;title&gt;On certain non-parametric procedures for studying genotype-environment interactions and yield stability. New Delhi, India: PJ School, IARI&lt;/title&gt;&lt;/titles&gt;&lt;dates&gt;&lt;year&gt;1995&lt;/year&gt;&lt;/dates&gt;&lt;publisher&gt;Ph. D. thesis&lt;/publisher&gt;&lt;urls&gt;&lt;/urls&gt;&lt;/record&gt;&lt;/Cite&gt;&lt;/EndNote&gt;</w:instrTex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hyperlink w:anchor="_ENREF_72" w:tooltip="Thennarasu, 1995 #17" w:history="1">
              <w:r w:rsidRPr="0006268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Thennarasu 1995</w:t>
              </w:r>
            </w:hyperlink>
            <w:r w:rsidRPr="00062680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FC5" w:rsidRPr="00062680" w:rsidRDefault="001D4FC5" w:rsidP="001D4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(1)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ij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*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di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*</m:t>
                            </m:r>
                          </m:sup>
                        </m:sSubSup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</m:t>
                    </m:r>
                  </m:e>
                </m:nary>
              </m:oMath>
            </m:oMathPara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Merge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(2)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ij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*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di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*</m:t>
                                    </m:r>
                                  </m:sup>
                                </m:sSubSup>
                              </m:e>
                            </m:d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di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</m:e>
                    </m:nary>
                  </m:e>
                </m:d>
              </m:oMath>
            </m:oMathPara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Merge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(3)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(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ij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*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Sup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r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*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 xml:space="preserve">/m  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r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</m:den>
                        </m:f>
                      </m:e>
                    </m:nary>
                  </m:e>
                </m:rad>
              </m:oMath>
            </m:oMathPara>
          </w:p>
        </w:tc>
      </w:tr>
      <w:tr w:rsidR="001D4FC5" w:rsidRPr="00062680" w:rsidTr="001D4FC5">
        <w:trPr>
          <w:trHeight w:val="20"/>
        </w:trPr>
        <w:tc>
          <w:tcPr>
            <w:tcW w:w="1180" w:type="pct"/>
            <w:vMerge/>
          </w:tcPr>
          <w:p w:rsidR="001D4FC5" w:rsidRPr="00062680" w:rsidRDefault="001D4FC5" w:rsidP="001D4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0" w:type="pct"/>
            <w:vAlign w:val="center"/>
          </w:tcPr>
          <w:p w:rsidR="001D4FC5" w:rsidRPr="00062680" w:rsidRDefault="00FF6544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(4)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m(m-1)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m-1</m:t>
                        </m:r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j'=j+1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ij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*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-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ij'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*</m:t>
                                        </m:r>
                                      </m:sup>
                                    </m:sSubSup>
                                  </m:e>
                                </m:d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r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i</m:t>
                                    </m:r>
                                  </m:sub>
                                </m:sSub>
                              </m:den>
                            </m:f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 xml:space="preserve"> </m:t>
                            </m:r>
                          </m:e>
                        </m:nary>
                      </m:e>
                    </m:nary>
                  </m:e>
                </m:d>
              </m:oMath>
            </m:oMathPara>
          </w:p>
          <w:p w:rsidR="001D4FC5" w:rsidRPr="00062680" w:rsidRDefault="001D4FC5" w:rsidP="001D4F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Where;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ij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: rank of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genotype in the </w:t>
            </w:r>
            <w:proofErr w:type="spell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0626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proofErr w:type="spellEnd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environment based on adjusted data</w:t>
            </w:r>
            <w:proofErr w:type="gramStart"/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End"/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ij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: mean ranks for adjusted data;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di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:</m:t>
              </m:r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 xml:space="preserve"> median ranks for adjusted data; while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oMath>
            <w:r w:rsidRPr="00062680">
              <w:rPr>
                <w:rFonts w:ascii="Times New Roman" w:hAnsi="Times New Roman" w:cs="Times New Roman"/>
                <w:sz w:val="24"/>
                <w:szCs w:val="24"/>
              </w:rPr>
              <w:t>: and Mdi are mean and median ranks of the unadjusted data respectively: N also represents for NP in some cases.</w:t>
            </w:r>
          </w:p>
        </w:tc>
      </w:tr>
    </w:tbl>
    <w:p w:rsidR="004869BB" w:rsidRPr="00062680" w:rsidRDefault="004869BB">
      <w:pPr>
        <w:rPr>
          <w:rFonts w:ascii="Times New Roman" w:hAnsi="Times New Roman" w:cs="Times New Roman"/>
          <w:sz w:val="24"/>
          <w:szCs w:val="24"/>
        </w:rPr>
      </w:pPr>
    </w:p>
    <w:p w:rsidR="004869BB" w:rsidRPr="00062680" w:rsidRDefault="004869BB">
      <w:pPr>
        <w:rPr>
          <w:rFonts w:ascii="Times New Roman" w:hAnsi="Times New Roman" w:cs="Times New Roman"/>
          <w:sz w:val="24"/>
          <w:szCs w:val="24"/>
        </w:rPr>
      </w:pPr>
    </w:p>
    <w:p w:rsidR="004869BB" w:rsidRPr="00062680" w:rsidRDefault="004869BB">
      <w:pPr>
        <w:rPr>
          <w:rFonts w:ascii="Times New Roman" w:hAnsi="Times New Roman" w:cs="Times New Roman"/>
          <w:sz w:val="24"/>
          <w:szCs w:val="24"/>
        </w:rPr>
      </w:pPr>
    </w:p>
    <w:p w:rsidR="004869BB" w:rsidRPr="00062680" w:rsidRDefault="004869BB">
      <w:pPr>
        <w:rPr>
          <w:rFonts w:ascii="Times New Roman" w:hAnsi="Times New Roman" w:cs="Times New Roman"/>
          <w:sz w:val="24"/>
          <w:szCs w:val="24"/>
        </w:rPr>
      </w:pPr>
    </w:p>
    <w:p w:rsidR="001D4FC5" w:rsidRPr="00062680" w:rsidRDefault="001D4FC5">
      <w:pPr>
        <w:rPr>
          <w:rFonts w:ascii="Times New Roman" w:hAnsi="Times New Roman" w:cs="Times New Roman"/>
          <w:sz w:val="24"/>
          <w:szCs w:val="24"/>
        </w:rPr>
      </w:pPr>
    </w:p>
    <w:p w:rsidR="001D4FC5" w:rsidRPr="00062680" w:rsidRDefault="001D4FC5">
      <w:pPr>
        <w:rPr>
          <w:rFonts w:ascii="Times New Roman" w:hAnsi="Times New Roman" w:cs="Times New Roman"/>
          <w:sz w:val="24"/>
          <w:szCs w:val="24"/>
        </w:rPr>
      </w:pPr>
    </w:p>
    <w:p w:rsidR="001D4FC5" w:rsidRPr="00062680" w:rsidRDefault="001D4FC5">
      <w:pPr>
        <w:rPr>
          <w:rFonts w:ascii="Times New Roman" w:hAnsi="Times New Roman" w:cs="Times New Roman"/>
          <w:sz w:val="24"/>
          <w:szCs w:val="24"/>
        </w:rPr>
      </w:pPr>
    </w:p>
    <w:p w:rsidR="001D4FC5" w:rsidRPr="00062680" w:rsidRDefault="001D4FC5">
      <w:pPr>
        <w:rPr>
          <w:rFonts w:ascii="Times New Roman" w:hAnsi="Times New Roman" w:cs="Times New Roman"/>
          <w:sz w:val="24"/>
          <w:szCs w:val="24"/>
        </w:rPr>
      </w:pPr>
    </w:p>
    <w:p w:rsidR="001D4FC5" w:rsidRPr="00062680" w:rsidRDefault="001D4FC5">
      <w:pPr>
        <w:rPr>
          <w:rFonts w:ascii="Times New Roman" w:hAnsi="Times New Roman" w:cs="Times New Roman"/>
          <w:sz w:val="24"/>
          <w:szCs w:val="24"/>
        </w:rPr>
      </w:pPr>
    </w:p>
    <w:p w:rsidR="001D4FC5" w:rsidRPr="00062680" w:rsidRDefault="001D4FC5">
      <w:pPr>
        <w:rPr>
          <w:rFonts w:ascii="Times New Roman" w:hAnsi="Times New Roman" w:cs="Times New Roman"/>
          <w:sz w:val="24"/>
          <w:szCs w:val="24"/>
        </w:rPr>
      </w:pPr>
    </w:p>
    <w:p w:rsidR="001D4FC5" w:rsidRPr="00062680" w:rsidRDefault="001D4FC5">
      <w:pPr>
        <w:rPr>
          <w:rFonts w:ascii="Times New Roman" w:hAnsi="Times New Roman" w:cs="Times New Roman"/>
          <w:sz w:val="24"/>
          <w:szCs w:val="24"/>
        </w:rPr>
      </w:pPr>
    </w:p>
    <w:p w:rsidR="004869BB" w:rsidRPr="00062680" w:rsidRDefault="004869BB">
      <w:pPr>
        <w:rPr>
          <w:rFonts w:ascii="Times New Roman" w:hAnsi="Times New Roman" w:cs="Times New Roman"/>
          <w:sz w:val="24"/>
          <w:szCs w:val="24"/>
        </w:rPr>
      </w:pPr>
    </w:p>
    <w:p w:rsidR="002E1A66" w:rsidRPr="00062680" w:rsidRDefault="00CC4B7B" w:rsidP="002E1A66">
      <w:pPr>
        <w:pStyle w:val="Caption"/>
        <w:keepNext/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Supplementary </w:t>
      </w:r>
      <w:r w:rsidR="002E1A66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Table </w:t>
      </w:r>
      <w:r w:rsidR="00305498"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="002E1A66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="002E1A66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Table \* ARABIC </w:instrText>
      </w:r>
      <w:r w:rsidR="002E1A66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="001D4FC5" w:rsidRPr="00062680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4</w:t>
      </w:r>
      <w:r w:rsidR="002E1A66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="002E1A66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t>: Spearman correlation of the stability measures</w:t>
      </w:r>
    </w:p>
    <w:tbl>
      <w:tblPr>
        <w:tblW w:w="12833" w:type="dxa"/>
        <w:tblInd w:w="93" w:type="dxa"/>
        <w:tblLook w:val="04A0" w:firstRow="1" w:lastRow="0" w:firstColumn="1" w:lastColumn="0" w:noHBand="0" w:noVBand="1"/>
      </w:tblPr>
      <w:tblGrid>
        <w:gridCol w:w="1206"/>
        <w:gridCol w:w="1083"/>
        <w:gridCol w:w="933"/>
        <w:gridCol w:w="968"/>
        <w:gridCol w:w="968"/>
        <w:gridCol w:w="933"/>
        <w:gridCol w:w="968"/>
        <w:gridCol w:w="968"/>
        <w:gridCol w:w="968"/>
        <w:gridCol w:w="968"/>
        <w:gridCol w:w="968"/>
        <w:gridCol w:w="968"/>
        <w:gridCol w:w="968"/>
      </w:tblGrid>
      <w:tr w:rsidR="004869BB" w:rsidRPr="00062680" w:rsidTr="008208EC">
        <w:trPr>
          <w:trHeight w:val="300"/>
        </w:trPr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Yld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CV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Wi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062680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062680">
              <w:rPr>
                <w:rFonts w:ascii="Times New Roman" w:hAnsi="Times New Roman" w:cs="Times New Roman"/>
                <w:iCs/>
                <w:sz w:val="24"/>
                <w:szCs w:val="24"/>
              </w:rPr>
              <w:t>d</w:t>
            </w:r>
            <w:r w:rsidRPr="00062680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73"/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32"/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ASV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SIPC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EV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WAAS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CV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Ecoval</w:t>
            </w:r>
            <w:proofErr w:type="spellEnd"/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062680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062680">
              <w:rPr>
                <w:rFonts w:ascii="Times New Roman" w:hAnsi="Times New Roman" w:cs="Times New Roman"/>
                <w:iCs/>
                <w:sz w:val="24"/>
                <w:szCs w:val="24"/>
              </w:rPr>
              <w:t>d</w:t>
            </w:r>
            <w:r w:rsidRPr="00062680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73"/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32"/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ASV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SIPC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EV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WAAS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0.54*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HMGV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RPGV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HMRPGV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0.51*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GAI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KRS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0.62*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0.78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0.77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-0.86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-0.42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-0.82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4869BB" w:rsidRPr="00062680" w:rsidTr="008208EC">
        <w:trPr>
          <w:trHeight w:val="300"/>
        </w:trPr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(4)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-0.37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-0.22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-0.22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-0.27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-0.32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-0.22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-0.26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</w:tbl>
    <w:p w:rsidR="004869BB" w:rsidRPr="00062680" w:rsidRDefault="004869BB" w:rsidP="004869BB">
      <w:pPr>
        <w:spacing w:line="360" w:lineRule="auto"/>
        <w:rPr>
          <w:rFonts w:ascii="Times New Roman" w:hAnsi="Times New Roman" w:cs="Times New Roman"/>
          <w:strike/>
          <w:sz w:val="24"/>
          <w:szCs w:val="24"/>
          <w:highlight w:val="yellow"/>
        </w:rPr>
      </w:pPr>
    </w:p>
    <w:p w:rsidR="001D4FC5" w:rsidRPr="00062680" w:rsidRDefault="001D4FC5" w:rsidP="004869BB">
      <w:pPr>
        <w:spacing w:line="360" w:lineRule="auto"/>
        <w:rPr>
          <w:rFonts w:ascii="Times New Roman" w:hAnsi="Times New Roman" w:cs="Times New Roman"/>
          <w:strike/>
          <w:sz w:val="24"/>
          <w:szCs w:val="24"/>
          <w:highlight w:val="yellow"/>
        </w:rPr>
      </w:pPr>
    </w:p>
    <w:p w:rsidR="004869BB" w:rsidRPr="00062680" w:rsidRDefault="004869BB" w:rsidP="00486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2680">
        <w:rPr>
          <w:rFonts w:ascii="Times New Roman" w:hAnsi="Times New Roman" w:cs="Times New Roman"/>
          <w:sz w:val="24"/>
          <w:szCs w:val="24"/>
        </w:rPr>
        <w:t>Continued</w:t>
      </w:r>
    </w:p>
    <w:tbl>
      <w:tblPr>
        <w:tblW w:w="5136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996"/>
        <w:gridCol w:w="1076"/>
        <w:gridCol w:w="1243"/>
        <w:gridCol w:w="1076"/>
        <w:gridCol w:w="1076"/>
        <w:gridCol w:w="996"/>
        <w:gridCol w:w="996"/>
        <w:gridCol w:w="996"/>
        <w:gridCol w:w="996"/>
        <w:gridCol w:w="899"/>
        <w:gridCol w:w="899"/>
        <w:gridCol w:w="996"/>
        <w:gridCol w:w="899"/>
      </w:tblGrid>
      <w:tr w:rsidR="004869BB" w:rsidRPr="00062680" w:rsidTr="001D4FC5">
        <w:trPr>
          <w:trHeight w:val="285"/>
        </w:trPr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HMGV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RPGV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HMRPGV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GAI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KRS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(3)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RPGV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3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HMR</w:t>
            </w:r>
          </w:p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PGV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0.96***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0.94***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GAI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0.98***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0.99***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KRS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0.78***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0.86***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0.87***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0.82***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0.53*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0.79***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0.74**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0.73**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0.9***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0.63*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(6)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0.79***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0.88***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0.83***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0.92***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0.97***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-0.23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0.85***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-0.77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-0.91***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-0.78***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-0.84***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-0.82***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-0.55*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-0.41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-0.44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-0.59*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-0.71</w:t>
            </w:r>
            <w:r w:rsidRPr="00062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-0.86***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-0.73**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-0.78***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-0.77***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-0.45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-0.47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-0.37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-0.51*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0.52*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0.98***</w:t>
            </w:r>
          </w:p>
        </w:tc>
        <w:tc>
          <w:tcPr>
            <w:tcW w:w="320" w:type="pct"/>
            <w:shd w:val="clear" w:color="auto" w:fill="auto"/>
            <w:noWrap/>
            <w:vAlign w:val="bottom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69BB" w:rsidRPr="00062680" w:rsidTr="001D4FC5">
        <w:trPr>
          <w:trHeight w:val="285"/>
        </w:trPr>
        <w:tc>
          <w:tcPr>
            <w:tcW w:w="307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(4)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-0.19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-0.11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-0.27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0.77***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-0.26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-0.35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-0.33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-0.26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4869BB" w:rsidRPr="00062680" w:rsidRDefault="004869BB" w:rsidP="008208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</w:rPr>
              <w:t>-0.08</w:t>
            </w:r>
            <w:r w:rsidRPr="0006268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</w:tbl>
    <w:p w:rsidR="004869BB" w:rsidRPr="00062680" w:rsidRDefault="004869BB">
      <w:pPr>
        <w:rPr>
          <w:rFonts w:ascii="Times New Roman" w:hAnsi="Times New Roman" w:cs="Times New Roman"/>
          <w:sz w:val="24"/>
          <w:szCs w:val="24"/>
        </w:rPr>
      </w:pPr>
    </w:p>
    <w:p w:rsidR="009B72A9" w:rsidRPr="00062680" w:rsidRDefault="009B72A9">
      <w:pPr>
        <w:rPr>
          <w:rFonts w:ascii="Times New Roman" w:hAnsi="Times New Roman" w:cs="Times New Roman"/>
          <w:sz w:val="24"/>
          <w:szCs w:val="24"/>
        </w:rPr>
      </w:pPr>
    </w:p>
    <w:p w:rsidR="009B72A9" w:rsidRPr="00062680" w:rsidRDefault="009B72A9" w:rsidP="009B72A9">
      <w:pPr>
        <w:keepNext/>
        <w:rPr>
          <w:rFonts w:ascii="Times New Roman" w:hAnsi="Times New Roman" w:cs="Times New Roman"/>
          <w:sz w:val="24"/>
          <w:szCs w:val="24"/>
        </w:rPr>
      </w:pPr>
      <w:r w:rsidRPr="0006268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A06ADD" wp14:editId="0D3051E4">
            <wp:extent cx="4812994" cy="2797810"/>
            <wp:effectExtent l="0" t="0" r="6985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5103" cy="279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2A9" w:rsidRPr="00062680" w:rsidRDefault="002E1A66" w:rsidP="009B72A9">
      <w:pPr>
        <w:pStyle w:val="Caption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Supplementary </w:t>
      </w:r>
      <w:r w:rsidR="009B72A9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Figure </w:t>
      </w:r>
      <w:r w:rsidR="00305498"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="00B86B6B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="00B86B6B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Figure \* ARABIC </w:instrText>
      </w:r>
      <w:r w:rsidR="00B86B6B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="009B72A9" w:rsidRPr="00062680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</w:t>
      </w:r>
      <w:r w:rsidR="00B86B6B" w:rsidRPr="00062680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fldChar w:fldCharType="end"/>
      </w:r>
      <w:r w:rsidR="009B72A9" w:rsidRPr="00062680">
        <w:rPr>
          <w:rFonts w:ascii="Times New Roman" w:hAnsi="Times New Roman" w:cs="Times New Roman"/>
          <w:b w:val="0"/>
          <w:color w:val="auto"/>
          <w:sz w:val="24"/>
          <w:szCs w:val="24"/>
        </w:rPr>
        <w:t>: Proportion of the phenotypic variance for 10 agronomic traits of sunflower genotypes</w:t>
      </w:r>
    </w:p>
    <w:p w:rsidR="008208EC" w:rsidRPr="00062680" w:rsidRDefault="008208EC" w:rsidP="008208EC">
      <w:pPr>
        <w:rPr>
          <w:rFonts w:ascii="Times New Roman" w:hAnsi="Times New Roman" w:cs="Times New Roman"/>
          <w:sz w:val="24"/>
          <w:szCs w:val="24"/>
        </w:rPr>
      </w:pPr>
    </w:p>
    <w:p w:rsidR="008208EC" w:rsidRPr="00062680" w:rsidRDefault="008208EC" w:rsidP="008208EC">
      <w:pPr>
        <w:rPr>
          <w:rFonts w:ascii="Times New Roman" w:hAnsi="Times New Roman" w:cs="Times New Roman"/>
          <w:sz w:val="24"/>
          <w:szCs w:val="24"/>
        </w:rPr>
      </w:pPr>
    </w:p>
    <w:sectPr w:rsidR="008208EC" w:rsidRPr="00062680" w:rsidSect="005A7A0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00"/>
    <w:family w:val="roman"/>
    <w:notTrueType/>
    <w:pitch w:val="default"/>
  </w:font>
  <w:font w:name="Verdana-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0-Regular">
    <w:altName w:val="Times New Roman"/>
    <w:panose1 w:val="00000000000000000000"/>
    <w:charset w:val="00"/>
    <w:family w:val="roman"/>
    <w:notTrueType/>
    <w:pitch w:val="default"/>
  </w:font>
  <w:font w:name="STIXTwoMath">
    <w:altName w:val="Times New Roman"/>
    <w:panose1 w:val="00000000000000000000"/>
    <w:charset w:val="00"/>
    <w:family w:val="roman"/>
    <w:notTrueType/>
    <w:pitch w:val="default"/>
  </w:font>
  <w:font w:name="AdvOT596495f2+fb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61096"/>
    <w:multiLevelType w:val="multilevel"/>
    <w:tmpl w:val="FB7ED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A57775"/>
    <w:multiLevelType w:val="hybridMultilevel"/>
    <w:tmpl w:val="A56489A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75F7D"/>
    <w:multiLevelType w:val="multilevel"/>
    <w:tmpl w:val="0F62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10147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10147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0147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10147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0147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10147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10147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0147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10147E"/>
      </w:rPr>
    </w:lvl>
  </w:abstractNum>
  <w:abstractNum w:abstractNumId="3" w15:restartNumberingAfterBreak="0">
    <w:nsid w:val="493D6A70"/>
    <w:multiLevelType w:val="multilevel"/>
    <w:tmpl w:val="2716F6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02"/>
    <w:rsid w:val="00034752"/>
    <w:rsid w:val="00047ED7"/>
    <w:rsid w:val="00054EC7"/>
    <w:rsid w:val="00062680"/>
    <w:rsid w:val="00093000"/>
    <w:rsid w:val="001130D5"/>
    <w:rsid w:val="001D4FC5"/>
    <w:rsid w:val="002D68C4"/>
    <w:rsid w:val="002E1A66"/>
    <w:rsid w:val="00305498"/>
    <w:rsid w:val="00345719"/>
    <w:rsid w:val="003B1BB8"/>
    <w:rsid w:val="004457AD"/>
    <w:rsid w:val="004869BB"/>
    <w:rsid w:val="005A6B83"/>
    <w:rsid w:val="005A7A02"/>
    <w:rsid w:val="005C4FD4"/>
    <w:rsid w:val="00690ACE"/>
    <w:rsid w:val="007832D2"/>
    <w:rsid w:val="008208EC"/>
    <w:rsid w:val="0092644E"/>
    <w:rsid w:val="009B72A9"/>
    <w:rsid w:val="009E2F61"/>
    <w:rsid w:val="00AF6D8F"/>
    <w:rsid w:val="00B81E7D"/>
    <w:rsid w:val="00B86B6B"/>
    <w:rsid w:val="00BB764A"/>
    <w:rsid w:val="00CC4B7B"/>
    <w:rsid w:val="00E451E5"/>
    <w:rsid w:val="00F45369"/>
    <w:rsid w:val="00FA2A87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76E35"/>
  <w15:chartTrackingRefBased/>
  <w15:docId w15:val="{A450BE9A-2FCA-4048-A1BF-A92673BA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C4"/>
    <w:pPr>
      <w:spacing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7A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A7A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basedOn w:val="DefaultParagraphFont"/>
    <w:rsid w:val="005A7A0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5A7A02"/>
    <w:rPr>
      <w:rFonts w:ascii="Verdana-Italic" w:hAnsi="Verdana-Italic" w:hint="default"/>
      <w:b w:val="0"/>
      <w:bCs w:val="0"/>
      <w:i/>
      <w:iCs/>
      <w:color w:val="46443D"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5A7A02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A7A02"/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A02"/>
    <w:rPr>
      <w:rFonts w:ascii="Tahoma" w:hAnsi="Tahoma" w:cs="Tahoma"/>
      <w:sz w:val="16"/>
      <w:szCs w:val="16"/>
    </w:rPr>
  </w:style>
  <w:style w:type="character" w:customStyle="1" w:styleId="fontstyle11">
    <w:name w:val="fontstyle11"/>
    <w:basedOn w:val="DefaultParagraphFont"/>
    <w:rsid w:val="005A7A02"/>
    <w:rPr>
      <w:rFonts w:ascii="LMRoman10-Regular" w:hAnsi="LMRoman10-Regular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5A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7A0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style41"/>
    <w:basedOn w:val="DefaultParagraphFont"/>
    <w:rsid w:val="005A7A02"/>
    <w:rPr>
      <w:rFonts w:ascii="STIXTwoMath" w:hAnsi="STIXTwoMath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51">
    <w:name w:val="fontstyle51"/>
    <w:basedOn w:val="DefaultParagraphFont"/>
    <w:rsid w:val="005A7A02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5A7A02"/>
    <w:rPr>
      <w:rFonts w:ascii="STIXTwoMath" w:hAnsi="STIXTwoMath" w:hint="default"/>
      <w:b w:val="0"/>
      <w:bCs w:val="0"/>
      <w:i w:val="0"/>
      <w:iCs w:val="0"/>
      <w:color w:val="000000"/>
      <w:sz w:val="12"/>
      <w:szCs w:val="12"/>
    </w:rPr>
  </w:style>
  <w:style w:type="paragraph" w:styleId="Header">
    <w:name w:val="header"/>
    <w:basedOn w:val="Normal"/>
    <w:link w:val="HeaderChar"/>
    <w:uiPriority w:val="99"/>
    <w:unhideWhenUsed/>
    <w:rsid w:val="005A7A0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7A02"/>
  </w:style>
  <w:style w:type="paragraph" w:styleId="Footer">
    <w:name w:val="footer"/>
    <w:basedOn w:val="Normal"/>
    <w:link w:val="FooterChar"/>
    <w:uiPriority w:val="99"/>
    <w:unhideWhenUsed/>
    <w:rsid w:val="005A7A0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7A02"/>
  </w:style>
  <w:style w:type="character" w:styleId="Emphasis">
    <w:name w:val="Emphasis"/>
    <w:basedOn w:val="DefaultParagraphFont"/>
    <w:uiPriority w:val="20"/>
    <w:qFormat/>
    <w:rsid w:val="005A7A0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A7A02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A7A02"/>
    <w:pPr>
      <w:spacing w:after="0" w:line="276" w:lineRule="auto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7A02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A7A02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A7A02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6AC5A-A9B4-492C-9199-87122892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3592</Words>
  <Characters>20477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F B</dc:creator>
  <cp:keywords/>
  <dc:description/>
  <cp:lastModifiedBy>FBS</cp:lastModifiedBy>
  <cp:revision>22</cp:revision>
  <dcterms:created xsi:type="dcterms:W3CDTF">2023-03-26T18:00:00Z</dcterms:created>
  <dcterms:modified xsi:type="dcterms:W3CDTF">2023-07-11T07:18:00Z</dcterms:modified>
</cp:coreProperties>
</file>