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FBBC64" w14:textId="2B4181A9" w:rsidR="00486CB7" w:rsidRDefault="00486CB7" w:rsidP="00486CB7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cs"/>
          <w:sz w:val="24"/>
          <w:szCs w:val="28"/>
        </w:rPr>
        <w:t>S</w:t>
      </w:r>
      <w:r>
        <w:rPr>
          <w:rFonts w:ascii="Times New Roman" w:hAnsi="Times New Roman" w:cs="Times New Roman"/>
          <w:sz w:val="24"/>
          <w:szCs w:val="28"/>
        </w:rPr>
        <w:t>upplementary Table S1. Results of immunohistochemistry in the surgical and autopsy specimens</w:t>
      </w:r>
    </w:p>
    <w:tbl>
      <w:tblPr>
        <w:tblStyle w:val="a7"/>
        <w:tblpPr w:leftFromText="142" w:rightFromText="142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9"/>
        <w:gridCol w:w="222"/>
        <w:gridCol w:w="2711"/>
        <w:gridCol w:w="222"/>
        <w:gridCol w:w="1543"/>
      </w:tblGrid>
      <w:tr w:rsidR="004F583F" w14:paraId="79F2D06E" w14:textId="77777777" w:rsidTr="004F583F"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435221AE" w14:textId="77777777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393BB4AD" w14:textId="77777777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40E2F8E3" w14:textId="3B0B3D4E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ositive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064D3E7D" w14:textId="77777777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5E72ECC9" w14:textId="109D86E8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egative</w:t>
            </w:r>
          </w:p>
        </w:tc>
      </w:tr>
      <w:tr w:rsidR="004F583F" w14:paraId="6383C5BF" w14:textId="77777777" w:rsidTr="004F583F"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6BC51BC6" w14:textId="77777777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urgical materials</w:t>
            </w:r>
          </w:p>
          <w:p w14:paraId="7332FE00" w14:textId="7F749B6B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Neurenteric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cyst)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060FBA06" w14:textId="77777777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101B3FD0" w14:textId="428F146F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K7 (diffuse, strong)</w:t>
            </w:r>
          </w:p>
          <w:p w14:paraId="06473187" w14:textId="1C3A4204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CK20 (diffuse, weak)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5B832843" w14:textId="77777777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2F1309E5" w14:textId="5C62F5F9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FAP</w:t>
            </w:r>
          </w:p>
          <w:p w14:paraId="7443AE54" w14:textId="7F72551D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-100</w:t>
            </w:r>
          </w:p>
        </w:tc>
      </w:tr>
      <w:tr w:rsidR="004F583F" w14:paraId="3776DC02" w14:textId="77777777" w:rsidTr="00A275EF"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04200856" w14:textId="77777777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utopsy materials</w:t>
            </w:r>
          </w:p>
          <w:p w14:paraId="51462CB1" w14:textId="330670DA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CAPNON)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17D984D2" w14:textId="77777777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62F94CA4" w14:textId="24602789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imentin (diffuse, strong)</w:t>
            </w:r>
          </w:p>
          <w:p w14:paraId="22A7754B" w14:textId="77777777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MA (focal, weak)</w:t>
            </w:r>
          </w:p>
          <w:p w14:paraId="7173CCF0" w14:textId="49AFE736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CD68 (focal, strong)</w:t>
            </w:r>
          </w:p>
          <w:p w14:paraId="0C2D6941" w14:textId="20FB5EAB" w:rsidR="004F583F" w:rsidRPr="00486CB7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-100 (focal, </w:t>
            </w:r>
            <w:r w:rsidR="009A7438">
              <w:rPr>
                <w:rFonts w:ascii="Times New Roman" w:hAnsi="Times New Roman" w:cs="Times New Roman"/>
                <w:sz w:val="24"/>
                <w:szCs w:val="28"/>
              </w:rPr>
              <w:t>moderate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5E5A56E8" w14:textId="77777777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419AB7CD" w14:textId="51AC698E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K AE1/AE3</w:t>
            </w:r>
          </w:p>
          <w:p w14:paraId="1F19E980" w14:textId="77777777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K CAM5.2</w:t>
            </w:r>
          </w:p>
          <w:p w14:paraId="602D444E" w14:textId="77777777" w:rsidR="004F583F" w:rsidRDefault="004F583F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FAP</w:t>
            </w:r>
          </w:p>
          <w:p w14:paraId="452BAC1E" w14:textId="095CF998" w:rsidR="004F583F" w:rsidRDefault="009A7438" w:rsidP="004F583F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SSTR2</w:t>
            </w:r>
          </w:p>
        </w:tc>
      </w:tr>
      <w:tr w:rsidR="00A275EF" w14:paraId="5C166A9A" w14:textId="77777777" w:rsidTr="004F583F">
        <w:tc>
          <w:tcPr>
            <w:tcW w:w="0" w:type="auto"/>
            <w:tcBorders>
              <w:top w:val="single" w:sz="6" w:space="0" w:color="auto"/>
              <w:bottom w:val="single" w:sz="12" w:space="0" w:color="auto"/>
            </w:tcBorders>
          </w:tcPr>
          <w:p w14:paraId="28B16F5C" w14:textId="77777777" w:rsidR="00A275EF" w:rsidRPr="008115AB" w:rsidRDefault="00A275EF" w:rsidP="00A275E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115AB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A</w:t>
            </w:r>
            <w:r w:rsidRPr="008115A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utopsy materials</w:t>
            </w:r>
          </w:p>
          <w:p w14:paraId="789C7449" w14:textId="19714C63" w:rsidR="00A275EF" w:rsidRPr="008115AB" w:rsidRDefault="00A275EF" w:rsidP="00A275E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115AB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(</w:t>
            </w:r>
            <w:r w:rsidRPr="008115A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Meningothelial hyperplasia)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12" w:space="0" w:color="auto"/>
            </w:tcBorders>
          </w:tcPr>
          <w:p w14:paraId="252612A0" w14:textId="77777777" w:rsidR="00A275EF" w:rsidRPr="008115AB" w:rsidRDefault="00A275EF" w:rsidP="00A275E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12" w:space="0" w:color="auto"/>
            </w:tcBorders>
          </w:tcPr>
          <w:p w14:paraId="70EB9B6F" w14:textId="77777777" w:rsidR="00A275EF" w:rsidRPr="008115AB" w:rsidRDefault="00A275EF" w:rsidP="00A275E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115AB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V</w:t>
            </w:r>
            <w:r w:rsidRPr="008115A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imentin (diffuse, strong)</w:t>
            </w:r>
          </w:p>
          <w:p w14:paraId="19B6E4CB" w14:textId="31B6331B" w:rsidR="00A275EF" w:rsidRPr="008115AB" w:rsidRDefault="00A275EF" w:rsidP="00A275E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115AB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E</w:t>
            </w:r>
            <w:r w:rsidRPr="008115A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MA (diffuse, strong)</w:t>
            </w:r>
          </w:p>
          <w:p w14:paraId="40A55293" w14:textId="69C22FF6" w:rsidR="00A275EF" w:rsidRPr="008115AB" w:rsidRDefault="00A275EF" w:rsidP="00A275E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115AB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S</w:t>
            </w:r>
            <w:r w:rsidRPr="008115A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STR2 (diffuse, strong)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12" w:space="0" w:color="auto"/>
            </w:tcBorders>
          </w:tcPr>
          <w:p w14:paraId="215DB210" w14:textId="77777777" w:rsidR="00A275EF" w:rsidRPr="008115AB" w:rsidRDefault="00A275EF" w:rsidP="00A275E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12" w:space="0" w:color="auto"/>
            </w:tcBorders>
          </w:tcPr>
          <w:p w14:paraId="641AAE2D" w14:textId="77777777" w:rsidR="00A275EF" w:rsidRPr="008115AB" w:rsidRDefault="00A275EF" w:rsidP="00A275E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115AB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C</w:t>
            </w:r>
            <w:r w:rsidRPr="008115A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KAE1/AE3</w:t>
            </w:r>
          </w:p>
          <w:p w14:paraId="43CDBDFA" w14:textId="77777777" w:rsidR="00A275EF" w:rsidRPr="008115AB" w:rsidRDefault="00A275EF" w:rsidP="00A275E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115AB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C</w:t>
            </w:r>
            <w:r w:rsidRPr="008115A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 CAM5.2</w:t>
            </w:r>
          </w:p>
          <w:p w14:paraId="26E9D588" w14:textId="77777777" w:rsidR="00A275EF" w:rsidRPr="008115AB" w:rsidRDefault="00A275EF" w:rsidP="00A275E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115AB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G</w:t>
            </w:r>
            <w:r w:rsidRPr="008115A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FAP</w:t>
            </w:r>
          </w:p>
          <w:p w14:paraId="742FDB06" w14:textId="77777777" w:rsidR="00A275EF" w:rsidRPr="008115AB" w:rsidRDefault="00A275EF" w:rsidP="00A275E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115AB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C</w:t>
            </w:r>
            <w:r w:rsidRPr="008115A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D68</w:t>
            </w:r>
          </w:p>
          <w:p w14:paraId="2284CF6E" w14:textId="6E32E633" w:rsidR="00A275EF" w:rsidRPr="008115AB" w:rsidRDefault="00A275EF" w:rsidP="00A275E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115AB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S</w:t>
            </w:r>
            <w:r w:rsidRPr="008115A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-100</w:t>
            </w:r>
          </w:p>
        </w:tc>
      </w:tr>
    </w:tbl>
    <w:p w14:paraId="022ECF42" w14:textId="79A86292" w:rsidR="00486CB7" w:rsidRPr="00486CB7" w:rsidRDefault="004F583F" w:rsidP="00486CB7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textWrapping" w:clear="all"/>
      </w:r>
      <w:r w:rsidR="00486CB7">
        <w:rPr>
          <w:rFonts w:ascii="Times New Roman" w:hAnsi="Times New Roman" w:cs="Times New Roman" w:hint="eastAsia"/>
          <w:sz w:val="24"/>
          <w:szCs w:val="28"/>
        </w:rPr>
        <w:t>A</w:t>
      </w:r>
      <w:r w:rsidR="00486CB7">
        <w:rPr>
          <w:rFonts w:ascii="Times New Roman" w:hAnsi="Times New Roman" w:cs="Times New Roman"/>
          <w:sz w:val="24"/>
          <w:szCs w:val="28"/>
        </w:rPr>
        <w:t xml:space="preserve">bbreviations: CK, cytokeratin; EMA, epithelial membrane antigen; GFAP, </w:t>
      </w:r>
      <w:bookmarkStart w:id="0" w:name="_Hlk62052625"/>
      <w:r w:rsidR="00486CB7">
        <w:rPr>
          <w:rFonts w:ascii="Times New Roman" w:hAnsi="Times New Roman" w:cs="Times New Roman"/>
          <w:sz w:val="24"/>
          <w:szCs w:val="24"/>
        </w:rPr>
        <w:t>glial fibrillary acidic protein</w:t>
      </w:r>
      <w:bookmarkEnd w:id="0"/>
      <w:r w:rsidR="00486CB7">
        <w:rPr>
          <w:rFonts w:ascii="Times New Roman" w:hAnsi="Times New Roman" w:cs="Times New Roman"/>
          <w:sz w:val="24"/>
          <w:szCs w:val="24"/>
        </w:rPr>
        <w:t>; PSA, prostate specific antigen</w:t>
      </w:r>
      <w:r w:rsidR="009A7438">
        <w:rPr>
          <w:rFonts w:ascii="Times New Roman" w:hAnsi="Times New Roman" w:cs="Times New Roman"/>
          <w:sz w:val="24"/>
          <w:szCs w:val="24"/>
        </w:rPr>
        <w:t>; SSTR2, somatostatin receptor type 2</w:t>
      </w:r>
    </w:p>
    <w:sectPr w:rsidR="00486CB7" w:rsidRPr="00486CB7" w:rsidSect="00486CB7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5ADC78" w14:textId="77777777" w:rsidR="0035103B" w:rsidRDefault="0035103B" w:rsidP="00486CB7">
      <w:r>
        <w:separator/>
      </w:r>
    </w:p>
  </w:endnote>
  <w:endnote w:type="continuationSeparator" w:id="0">
    <w:p w14:paraId="4CFFDB8B" w14:textId="77777777" w:rsidR="0035103B" w:rsidRDefault="0035103B" w:rsidP="00486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2288DF" w14:textId="77777777" w:rsidR="0035103B" w:rsidRDefault="0035103B" w:rsidP="00486CB7">
      <w:r>
        <w:separator/>
      </w:r>
    </w:p>
  </w:footnote>
  <w:footnote w:type="continuationSeparator" w:id="0">
    <w:p w14:paraId="5CA1987A" w14:textId="77777777" w:rsidR="0035103B" w:rsidRDefault="0035103B" w:rsidP="00486C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BC8"/>
    <w:rsid w:val="00083442"/>
    <w:rsid w:val="00230875"/>
    <w:rsid w:val="0035103B"/>
    <w:rsid w:val="00486CB7"/>
    <w:rsid w:val="004F583F"/>
    <w:rsid w:val="007120A5"/>
    <w:rsid w:val="008115AB"/>
    <w:rsid w:val="00916BC8"/>
    <w:rsid w:val="009A7438"/>
    <w:rsid w:val="00A275EF"/>
    <w:rsid w:val="00F80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8A4DBA2"/>
  <w15:chartTrackingRefBased/>
  <w15:docId w15:val="{5254729D-735C-405D-88D7-AF0838FD8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6CB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86CB7"/>
  </w:style>
  <w:style w:type="paragraph" w:styleId="a5">
    <w:name w:val="footer"/>
    <w:basedOn w:val="a"/>
    <w:link w:val="a6"/>
    <w:uiPriority w:val="99"/>
    <w:unhideWhenUsed/>
    <w:rsid w:val="00486C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86CB7"/>
  </w:style>
  <w:style w:type="table" w:styleId="a7">
    <w:name w:val="Table Grid"/>
    <w:basedOn w:val="a1"/>
    <w:uiPriority w:val="39"/>
    <w:rsid w:val="00486C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一萬田 正二郎</dc:creator>
  <cp:keywords/>
  <dc:description/>
  <cp:lastModifiedBy>富山法医</cp:lastModifiedBy>
  <cp:revision>2</cp:revision>
  <dcterms:created xsi:type="dcterms:W3CDTF">2021-03-03T09:36:00Z</dcterms:created>
  <dcterms:modified xsi:type="dcterms:W3CDTF">2021-03-03T09:36:00Z</dcterms:modified>
</cp:coreProperties>
</file>