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321" w:rsidRDefault="00C63321" w:rsidP="00C63321">
      <w:pPr>
        <w:pStyle w:val="1"/>
      </w:pPr>
      <w:r>
        <w:t xml:space="preserve">Appendix A. </w:t>
      </w:r>
    </w:p>
    <w:p w:rsidR="00C63321" w:rsidRDefault="00C63321" w:rsidP="00C63321">
      <w:pPr>
        <w:pStyle w:val="1"/>
      </w:pPr>
    </w:p>
    <w:p w:rsidR="00C63321" w:rsidRDefault="00C63321" w:rsidP="00C63321">
      <w:pPr>
        <w:pStyle w:val="1"/>
      </w:pPr>
    </w:p>
    <w:tbl>
      <w:tblPr>
        <w:tblW w:w="9356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765"/>
        <w:gridCol w:w="1446"/>
        <w:gridCol w:w="964"/>
        <w:gridCol w:w="1247"/>
        <w:gridCol w:w="1021"/>
        <w:gridCol w:w="1190"/>
        <w:gridCol w:w="192"/>
        <w:gridCol w:w="2020"/>
      </w:tblGrid>
      <w:tr w:rsidR="00C63321" w:rsidRPr="004009CE" w:rsidTr="00431635">
        <w:trPr>
          <w:jc w:val="center"/>
        </w:trPr>
        <w:tc>
          <w:tcPr>
            <w:tcW w:w="511" w:type="dxa"/>
            <w:tcBorders>
              <w:bottom w:val="single" w:sz="4" w:space="0" w:color="auto"/>
            </w:tcBorders>
          </w:tcPr>
          <w:p w:rsidR="00C63321" w:rsidRPr="004009CE" w:rsidRDefault="00C63321" w:rsidP="00431635">
            <w:pPr>
              <w:pStyle w:val="a3"/>
              <w:spacing w:before="8"/>
              <w:rPr>
                <w:b/>
                <w:lang w:bidi="en-US"/>
              </w:rPr>
            </w:pPr>
          </w:p>
        </w:tc>
        <w:tc>
          <w:tcPr>
            <w:tcW w:w="22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b/>
                <w:lang w:bidi="en-US"/>
              </w:rPr>
            </w:pPr>
            <w:r w:rsidRPr="004009CE">
              <w:rPr>
                <w:b/>
                <w:lang w:bidi="en-US"/>
              </w:rPr>
              <w:t xml:space="preserve">Low (%) </w:t>
            </w:r>
          </w:p>
        </w:tc>
        <w:tc>
          <w:tcPr>
            <w:tcW w:w="22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b/>
                <w:lang w:bidi="en-US"/>
              </w:rPr>
            </w:pPr>
            <w:r w:rsidRPr="004009CE">
              <w:rPr>
                <w:b/>
                <w:lang w:bidi="en-US"/>
              </w:rPr>
              <w:t xml:space="preserve">Medium (%) </w:t>
            </w:r>
          </w:p>
        </w:tc>
        <w:tc>
          <w:tcPr>
            <w:tcW w:w="22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b/>
                <w:lang w:bidi="en-US"/>
              </w:rPr>
            </w:pPr>
            <w:r w:rsidRPr="004009CE">
              <w:rPr>
                <w:b/>
                <w:lang w:bidi="en-US"/>
              </w:rPr>
              <w:t>High (%)</w:t>
            </w:r>
          </w:p>
        </w:tc>
        <w:tc>
          <w:tcPr>
            <w:tcW w:w="2212" w:type="dxa"/>
            <w:gridSpan w:val="2"/>
            <w:tcBorders>
              <w:bottom w:val="single" w:sz="4" w:space="0" w:color="auto"/>
            </w:tcBorders>
          </w:tcPr>
          <w:p w:rsidR="00C63321" w:rsidRPr="004009CE" w:rsidRDefault="00C63321" w:rsidP="00431635">
            <w:pPr>
              <w:pStyle w:val="a3"/>
              <w:spacing w:before="8"/>
              <w:rPr>
                <w:b/>
                <w:lang w:bidi="en-US"/>
              </w:rPr>
            </w:pPr>
            <w:r w:rsidRPr="004009CE">
              <w:rPr>
                <w:b/>
                <w:lang w:bidi="en-US"/>
              </w:rPr>
              <w:t>General accuracy (%)</w:t>
            </w:r>
          </w:p>
        </w:tc>
      </w:tr>
      <w:tr w:rsidR="00C63321" w:rsidRPr="004009CE" w:rsidTr="00431635">
        <w:trPr>
          <w:jc w:val="center"/>
        </w:trPr>
        <w:tc>
          <w:tcPr>
            <w:tcW w:w="1276" w:type="dxa"/>
            <w:gridSpan w:val="2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Anxiety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98.7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1.1</w:t>
            </w:r>
          </w:p>
        </w:tc>
        <w:tc>
          <w:tcPr>
            <w:tcW w:w="1382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6.4</w:t>
            </w:r>
          </w:p>
        </w:tc>
        <w:tc>
          <w:tcPr>
            <w:tcW w:w="2020" w:type="dxa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62.4</w:t>
            </w:r>
          </w:p>
        </w:tc>
      </w:tr>
      <w:tr w:rsidR="00C63321" w:rsidRPr="004009CE" w:rsidTr="00431635">
        <w:trPr>
          <w:jc w:val="center"/>
        </w:trPr>
        <w:tc>
          <w:tcPr>
            <w:tcW w:w="1276" w:type="dxa"/>
            <w:gridSpan w:val="2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Depression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100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0</w:t>
            </w:r>
          </w:p>
        </w:tc>
        <w:tc>
          <w:tcPr>
            <w:tcW w:w="1382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0</w:t>
            </w:r>
          </w:p>
        </w:tc>
        <w:tc>
          <w:tcPr>
            <w:tcW w:w="2020" w:type="dxa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75.0</w:t>
            </w:r>
          </w:p>
        </w:tc>
      </w:tr>
      <w:tr w:rsidR="00C63321" w:rsidRPr="004009CE" w:rsidTr="00431635">
        <w:trPr>
          <w:jc w:val="center"/>
        </w:trPr>
        <w:tc>
          <w:tcPr>
            <w:tcW w:w="1276" w:type="dxa"/>
            <w:gridSpan w:val="2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Stress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22.3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91.9</w:t>
            </w:r>
          </w:p>
        </w:tc>
        <w:tc>
          <w:tcPr>
            <w:tcW w:w="1382" w:type="dxa"/>
            <w:gridSpan w:val="2"/>
            <w:shd w:val="clear" w:color="auto" w:fill="auto"/>
            <w:vAlign w:val="center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0</w:t>
            </w:r>
          </w:p>
        </w:tc>
        <w:tc>
          <w:tcPr>
            <w:tcW w:w="2020" w:type="dxa"/>
          </w:tcPr>
          <w:p w:rsidR="00C63321" w:rsidRPr="004009CE" w:rsidRDefault="00C63321" w:rsidP="00431635">
            <w:pPr>
              <w:pStyle w:val="a3"/>
              <w:spacing w:before="8"/>
              <w:rPr>
                <w:lang w:bidi="en-US"/>
              </w:rPr>
            </w:pPr>
            <w:r w:rsidRPr="004009CE">
              <w:rPr>
                <w:lang w:bidi="en-US"/>
              </w:rPr>
              <w:t>63.3</w:t>
            </w:r>
          </w:p>
        </w:tc>
      </w:tr>
    </w:tbl>
    <w:p w:rsidR="00C63321" w:rsidRPr="004009CE" w:rsidRDefault="00C63321" w:rsidP="00C63321">
      <w:pPr>
        <w:pStyle w:val="a3"/>
        <w:spacing w:before="8"/>
        <w:jc w:val="center"/>
        <w:rPr>
          <w:lang w:bidi="en-US"/>
        </w:rPr>
      </w:pPr>
      <w:r w:rsidRPr="004009CE">
        <w:rPr>
          <w:rFonts w:ascii="Arial"/>
          <w:b/>
        </w:rPr>
        <w:t>Table A1.</w:t>
      </w:r>
      <w:r w:rsidRPr="004009CE">
        <w:rPr>
          <w:b/>
          <w:lang w:bidi="en-US"/>
        </w:rPr>
        <w:t xml:space="preserve"> </w:t>
      </w:r>
      <w:r w:rsidRPr="004009CE">
        <w:rPr>
          <w:lang w:bidi="en-US"/>
        </w:rPr>
        <w:t>Logistic regression prediction accuracy</w:t>
      </w:r>
    </w:p>
    <w:p w:rsidR="00C63321" w:rsidRDefault="00C63321" w:rsidP="00C63321">
      <w:pPr>
        <w:pStyle w:val="a3"/>
        <w:spacing w:before="8"/>
      </w:pPr>
    </w:p>
    <w:p w:rsidR="00866D4F" w:rsidRDefault="00866D4F">
      <w:bookmarkStart w:id="0" w:name="_GoBack"/>
      <w:bookmarkEnd w:id="0"/>
    </w:p>
    <w:sectPr w:rsidR="00866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321"/>
    <w:rsid w:val="00866D4F"/>
    <w:rsid w:val="00C63321"/>
    <w:rsid w:val="00FF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E4C0C-4F41-4C05-AC8E-51C445727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3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C63321"/>
    <w:pPr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3321"/>
    <w:rPr>
      <w:rFonts w:ascii="Arial" w:eastAsia="Arial" w:hAnsi="Arial" w:cs="Arial"/>
      <w:b/>
      <w:bCs/>
      <w:sz w:val="24"/>
      <w:szCs w:val="24"/>
      <w:lang w:val="en-US"/>
    </w:rPr>
  </w:style>
  <w:style w:type="paragraph" w:styleId="a3">
    <w:name w:val="Body Text"/>
    <w:basedOn w:val="a"/>
    <w:link w:val="a4"/>
    <w:uiPriority w:val="1"/>
    <w:qFormat/>
    <w:rsid w:val="00C63321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C6332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 психогенетики</dc:creator>
  <cp:keywords/>
  <dc:description/>
  <cp:lastModifiedBy>Лаб психогенетики</cp:lastModifiedBy>
  <cp:revision>2</cp:revision>
  <dcterms:created xsi:type="dcterms:W3CDTF">2023-07-27T08:37:00Z</dcterms:created>
  <dcterms:modified xsi:type="dcterms:W3CDTF">2023-07-27T08:37:00Z</dcterms:modified>
</cp:coreProperties>
</file>