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0506A" w14:textId="77777777" w:rsidR="00680F94" w:rsidRDefault="00800CF2">
      <w:pPr>
        <w:pStyle w:val="1"/>
      </w:pPr>
      <w:r>
        <w:t>Supporting information</w:t>
      </w:r>
    </w:p>
    <w:p w14:paraId="5A90506B" w14:textId="3BE67D73" w:rsidR="00680F94" w:rsidRDefault="00800CF2">
      <w:pPr>
        <w:rPr>
          <w:b/>
          <w:bCs/>
          <w:sz w:val="21"/>
          <w:szCs w:val="36"/>
        </w:rPr>
      </w:pPr>
      <w:r>
        <w:rPr>
          <w:b/>
          <w:bCs/>
        </w:rPr>
        <w:t xml:space="preserve">Supplementary </w:t>
      </w:r>
      <w:r>
        <w:rPr>
          <w:rFonts w:hint="eastAsia"/>
          <w:b/>
          <w:bCs/>
        </w:rPr>
        <w:t>F</w:t>
      </w:r>
      <w:r>
        <w:rPr>
          <w:b/>
          <w:bCs/>
        </w:rPr>
        <w:t>igure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1</w:t>
      </w:r>
      <w:r>
        <w:rPr>
          <w:rFonts w:hint="eastAsia"/>
          <w:b/>
          <w:bCs/>
        </w:rPr>
        <w:t xml:space="preserve">. </w:t>
      </w:r>
      <w:bookmarkStart w:id="0" w:name="OLE_LINK7"/>
      <w:r>
        <w:rPr>
          <w:rFonts w:hint="eastAsia"/>
          <w:b/>
          <w:bCs/>
        </w:rPr>
        <w:t xml:space="preserve">Association between periodized preterm birth and liver enzymes among </w:t>
      </w:r>
      <w:r>
        <w:rPr>
          <w:b/>
          <w:bCs/>
        </w:rPr>
        <w:t>pregnant women</w:t>
      </w:r>
      <w:r>
        <w:rPr>
          <w:rFonts w:hint="eastAsia"/>
          <w:b/>
          <w:bCs/>
        </w:rPr>
        <w:t xml:space="preserve"> at PUMC hospitals from 2020 to 2022. (</w:t>
      </w:r>
      <w:r>
        <w:rPr>
          <w:b/>
          <w:bCs/>
        </w:rPr>
        <w:t xml:space="preserve">*: The values of five hepatic enzymes were obtained by taking </w:t>
      </w:r>
      <w:r>
        <w:rPr>
          <w:rFonts w:cs="Times New Roman"/>
          <w:b/>
          <w:bCs/>
          <w:lang w:bidi="ar"/>
        </w:rPr>
        <w:t>natural log-transformation</w:t>
      </w:r>
      <w:r>
        <w:rPr>
          <w:b/>
          <w:bCs/>
        </w:rPr>
        <w:t xml:space="preserve"> as the observed independent variable. †: T</w:t>
      </w:r>
      <w:r>
        <w:rPr>
          <w:rFonts w:hint="eastAsia"/>
          <w:b/>
          <w:bCs/>
        </w:rPr>
        <w:t xml:space="preserve">erm birth (GA </w:t>
      </w:r>
      <w:r>
        <w:rPr>
          <w:rFonts w:hint="eastAsia"/>
          <w:b/>
          <w:bCs/>
        </w:rPr>
        <w:t>≥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37 weeks</w:t>
      </w:r>
      <w:r>
        <w:rPr>
          <w:rFonts w:hint="eastAsia"/>
          <w:b/>
          <w:bCs/>
        </w:rPr>
        <w:t xml:space="preserve">), </w:t>
      </w:r>
      <w:r>
        <w:rPr>
          <w:b/>
          <w:bCs/>
        </w:rPr>
        <w:t>m</w:t>
      </w:r>
      <w:r>
        <w:rPr>
          <w:rFonts w:hint="eastAsia"/>
          <w:b/>
          <w:bCs/>
        </w:rPr>
        <w:t xml:space="preserve">oderate </w:t>
      </w:r>
      <w:r>
        <w:rPr>
          <w:b/>
          <w:bCs/>
        </w:rPr>
        <w:t>PTB</w:t>
      </w:r>
      <w:r>
        <w:rPr>
          <w:rFonts w:hint="eastAsia"/>
          <w:b/>
          <w:bCs/>
        </w:rPr>
        <w:t xml:space="preserve"> (GA &lt;37 and </w:t>
      </w:r>
      <w:r>
        <w:rPr>
          <w:rFonts w:hint="eastAsia"/>
          <w:b/>
          <w:bCs/>
        </w:rPr>
        <w:t>≥</w:t>
      </w:r>
      <w:r>
        <w:rPr>
          <w:rFonts w:hint="eastAsia"/>
          <w:b/>
          <w:bCs/>
        </w:rPr>
        <w:t>32 weeks)</w:t>
      </w:r>
      <w:r>
        <w:rPr>
          <w:b/>
          <w:bCs/>
        </w:rPr>
        <w:t>, and v</w:t>
      </w:r>
      <w:r>
        <w:rPr>
          <w:rFonts w:hint="eastAsia"/>
          <w:b/>
          <w:bCs/>
        </w:rPr>
        <w:t xml:space="preserve">ery </w:t>
      </w:r>
      <w:r>
        <w:rPr>
          <w:b/>
          <w:bCs/>
        </w:rPr>
        <w:t>PTB</w:t>
      </w:r>
      <w:r>
        <w:rPr>
          <w:rFonts w:hint="eastAsia"/>
          <w:b/>
          <w:bCs/>
        </w:rPr>
        <w:t xml:space="preserve"> (GA &lt;32 weeks)</w:t>
      </w:r>
      <w:r>
        <w:rPr>
          <w:b/>
          <w:bCs/>
        </w:rPr>
        <w:t xml:space="preserve"> were treated as ordered multi-cla</w:t>
      </w:r>
      <w:r>
        <w:rPr>
          <w:b/>
          <w:bCs/>
        </w:rPr>
        <w:t>ss variables and used as dependent variables.</w:t>
      </w:r>
      <w:r>
        <w:rPr>
          <w:rFonts w:eastAsiaTheme="minorEastAsia" w:hint="eastAsia"/>
          <w:b/>
          <w:bCs/>
        </w:rPr>
        <w:t xml:space="preserve"> </w:t>
      </w:r>
      <w:r>
        <w:rPr>
          <w:rFonts w:hint="eastAsia"/>
          <w:b/>
          <w:bCs/>
        </w:rPr>
        <w:t>Note:</w:t>
      </w:r>
      <w:r>
        <w:rPr>
          <w:rFonts w:eastAsia="等线" w:cs="Arial"/>
          <w:b/>
          <w:bCs/>
          <w:color w:val="000000"/>
          <w:kern w:val="0"/>
          <w:szCs w:val="20"/>
        </w:rPr>
        <w:t xml:space="preserve"> The adjustment strategy of a</w:t>
      </w:r>
      <w:r>
        <w:rPr>
          <w:rFonts w:eastAsia="等线" w:cs="Arial"/>
          <w:b/>
          <w:bCs/>
          <w:color w:val="000000"/>
          <w:kern w:val="0"/>
          <w:szCs w:val="20"/>
        </w:rPr>
        <w:t>OR was consistent with Model 3 in Table 2.</w:t>
      </w:r>
      <w:r>
        <w:rPr>
          <w:rFonts w:hint="eastAsia"/>
          <w:b/>
          <w:bCs/>
          <w:sz w:val="21"/>
          <w:szCs w:val="36"/>
        </w:rPr>
        <w:t>)</w:t>
      </w:r>
      <w:bookmarkEnd w:id="0"/>
    </w:p>
    <w:p w14:paraId="5A90506C" w14:textId="77777777" w:rsidR="00680F94" w:rsidRDefault="00800CF2">
      <w:pPr>
        <w:rPr>
          <w:rFonts w:eastAsiaTheme="minorEastAsia"/>
          <w:b/>
          <w:bCs/>
          <w:sz w:val="21"/>
          <w:szCs w:val="36"/>
        </w:rPr>
      </w:pPr>
      <w:r>
        <w:rPr>
          <w:rFonts w:eastAsiaTheme="minorEastAsia"/>
          <w:b/>
          <w:bCs/>
          <w:noProof/>
          <w:sz w:val="21"/>
          <w:szCs w:val="36"/>
        </w:rPr>
        <w:drawing>
          <wp:inline distT="0" distB="0" distL="0" distR="0" wp14:anchorId="5A9050C4" wp14:editId="5A9050C5">
            <wp:extent cx="6188710" cy="4697095"/>
            <wp:effectExtent l="0" t="0" r="2540" b="8255"/>
            <wp:docPr id="6296614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6143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9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bCs/>
          <w:sz w:val="21"/>
          <w:szCs w:val="36"/>
        </w:rPr>
        <w:br w:type="page"/>
      </w:r>
    </w:p>
    <w:p w14:paraId="5A90506D" w14:textId="77777777" w:rsidR="00680F94" w:rsidRDefault="00800CF2">
      <w:pPr>
        <w:rPr>
          <w:b/>
          <w:bCs/>
        </w:rPr>
      </w:pPr>
      <w:bookmarkStart w:id="1" w:name="_Supplementary_Table2._Parallel"/>
      <w:bookmarkStart w:id="2" w:name="_Supplementary_Table2._Likelihood"/>
      <w:bookmarkStart w:id="3" w:name="_SUPPLEMENTARY_TABLE_2."/>
      <w:bookmarkEnd w:id="1"/>
      <w:bookmarkEnd w:id="2"/>
      <w:r>
        <w:rPr>
          <w:b/>
          <w:bCs/>
        </w:rPr>
        <w:lastRenderedPageBreak/>
        <w:t xml:space="preserve">Supplementary Table 1. Sensitivity analysis </w:t>
      </w:r>
      <w:r>
        <w:rPr>
          <w:rFonts w:eastAsiaTheme="minorEastAsia"/>
          <w:b/>
          <w:bCs/>
        </w:rPr>
        <w:t xml:space="preserve">of the </w:t>
      </w:r>
      <w:r>
        <w:rPr>
          <w:b/>
          <w:bCs/>
        </w:rPr>
        <w:t>association between preterm birth and quartiles of γ-GT with removal of outlier</w:t>
      </w:r>
      <w:r>
        <w:rPr>
          <w:b/>
          <w:bCs/>
        </w:rPr>
        <w:t>s among pregnant women at PUMC hospitals from 2020 to 2022.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7"/>
        <w:gridCol w:w="1552"/>
        <w:gridCol w:w="1067"/>
        <w:gridCol w:w="1952"/>
        <w:gridCol w:w="1924"/>
        <w:gridCol w:w="1634"/>
      </w:tblGrid>
      <w:tr w:rsidR="00680F94" w14:paraId="5A905072" w14:textId="77777777">
        <w:trPr>
          <w:trHeight w:val="276"/>
        </w:trPr>
        <w:tc>
          <w:tcPr>
            <w:tcW w:w="815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90506E" w14:textId="77777777" w:rsidR="00680F94" w:rsidRDefault="00800CF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Liver Enzymes</w:t>
            </w:r>
          </w:p>
        </w:tc>
        <w:tc>
          <w:tcPr>
            <w:tcW w:w="804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A90506F" w14:textId="77777777" w:rsidR="00680F94" w:rsidRDefault="00800CF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Quartiles</w:t>
            </w:r>
          </w:p>
        </w:tc>
        <w:tc>
          <w:tcPr>
            <w:tcW w:w="555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905070" w14:textId="77777777" w:rsidR="00680F94" w:rsidRDefault="00800CF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 </w:t>
            </w:r>
            <w:r>
              <w:rPr>
                <w:rFonts w:hint="eastAsia"/>
                <w:b/>
                <w:bCs/>
              </w:rPr>
              <w:t>=</w:t>
            </w:r>
            <w:r>
              <w:rPr>
                <w:b/>
                <w:bCs/>
              </w:rPr>
              <w:t xml:space="preserve"> 5045</w:t>
            </w:r>
          </w:p>
        </w:tc>
        <w:tc>
          <w:tcPr>
            <w:tcW w:w="2827" w:type="pct"/>
            <w:gridSpan w:val="3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905071" w14:textId="77777777" w:rsidR="00680F94" w:rsidRDefault="00800CF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Adjusted Odds Ratio and 95% CI</w:t>
            </w:r>
          </w:p>
        </w:tc>
      </w:tr>
      <w:tr w:rsidR="00680F94" w14:paraId="5A905079" w14:textId="77777777">
        <w:trPr>
          <w:trHeight w:val="276"/>
        </w:trPr>
        <w:tc>
          <w:tcPr>
            <w:tcW w:w="815" w:type="pct"/>
            <w:vMerge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5A905073" w14:textId="77777777" w:rsidR="00680F94" w:rsidRDefault="00680F94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04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A905074" w14:textId="77777777" w:rsidR="00680F94" w:rsidRDefault="00680F94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555" w:type="pct"/>
            <w:vMerge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5A905075" w14:textId="77777777" w:rsidR="00680F94" w:rsidRDefault="00680F94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905076" w14:textId="77777777" w:rsidR="00680F94" w:rsidRDefault="00800CF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 1</w:t>
            </w:r>
          </w:p>
        </w:tc>
        <w:tc>
          <w:tcPr>
            <w:tcW w:w="9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905077" w14:textId="77777777" w:rsidR="00680F94" w:rsidRDefault="00800CF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 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905078" w14:textId="77777777" w:rsidR="00680F94" w:rsidRDefault="00800CF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Model 3</w:t>
            </w:r>
          </w:p>
        </w:tc>
      </w:tr>
      <w:tr w:rsidR="00680F94" w14:paraId="5A905080" w14:textId="77777777">
        <w:trPr>
          <w:trHeight w:val="276"/>
        </w:trPr>
        <w:tc>
          <w:tcPr>
            <w:tcW w:w="81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7A" w14:textId="77777777" w:rsidR="00680F94" w:rsidRDefault="00800CF2">
            <w:pPr>
              <w:spacing w:line="240" w:lineRule="auto"/>
            </w:pPr>
            <w:r>
              <w:t>γ-GT (ref = Q1)</w:t>
            </w:r>
          </w:p>
        </w:tc>
        <w:tc>
          <w:tcPr>
            <w:tcW w:w="80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A90507B" w14:textId="77777777" w:rsidR="00680F94" w:rsidRDefault="00800CF2">
            <w:pPr>
              <w:spacing w:line="240" w:lineRule="auto"/>
            </w:pPr>
            <w:r>
              <w:t>Q2(12~14 U/L)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7C" w14:textId="77777777" w:rsidR="00680F94" w:rsidRDefault="00800CF2">
            <w:pPr>
              <w:spacing w:line="240" w:lineRule="auto"/>
            </w:pPr>
            <w:r>
              <w:rPr>
                <w:rFonts w:hint="eastAsia"/>
              </w:rPr>
              <w:t>9</w:t>
            </w:r>
            <w:r>
              <w:t>99</w:t>
            </w:r>
          </w:p>
        </w:tc>
        <w:tc>
          <w:tcPr>
            <w:tcW w:w="100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7D" w14:textId="77777777" w:rsidR="00680F94" w:rsidRDefault="00800CF2">
            <w:pPr>
              <w:spacing w:line="240" w:lineRule="auto"/>
            </w:pPr>
            <w:r>
              <w:t>1.07(0.71~1.61)</w:t>
            </w:r>
          </w:p>
        </w:tc>
        <w:tc>
          <w:tcPr>
            <w:tcW w:w="99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7E" w14:textId="77777777" w:rsidR="00680F94" w:rsidRDefault="00800CF2">
            <w:pPr>
              <w:spacing w:line="240" w:lineRule="auto"/>
            </w:pPr>
            <w:r>
              <w:t>1.07(0.71~1.61)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7F" w14:textId="77777777" w:rsidR="00680F94" w:rsidRDefault="00800CF2">
            <w:pPr>
              <w:spacing w:line="240" w:lineRule="auto"/>
            </w:pPr>
            <w:r>
              <w:t>1.04(0.69~1.57)</w:t>
            </w:r>
          </w:p>
        </w:tc>
      </w:tr>
      <w:tr w:rsidR="00680F94" w14:paraId="5A905087" w14:textId="77777777">
        <w:trPr>
          <w:trHeight w:val="276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81" w14:textId="77777777" w:rsidR="00680F94" w:rsidRDefault="00680F94">
            <w:pPr>
              <w:spacing w:line="240" w:lineRule="auto"/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05082" w14:textId="77777777" w:rsidR="00680F94" w:rsidRDefault="00800CF2">
            <w:pPr>
              <w:spacing w:line="240" w:lineRule="auto"/>
            </w:pPr>
            <w:r>
              <w:t>Q3(14~18 U/L)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83" w14:textId="77777777" w:rsidR="00680F94" w:rsidRDefault="00800CF2">
            <w:pPr>
              <w:spacing w:line="240" w:lineRule="auto"/>
            </w:pPr>
            <w:r>
              <w:rPr>
                <w:rFonts w:hint="eastAsia"/>
              </w:rPr>
              <w:t>1</w:t>
            </w:r>
            <w:r>
              <w:t>461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84" w14:textId="77777777" w:rsidR="00680F94" w:rsidRDefault="00800CF2">
            <w:pPr>
              <w:spacing w:line="240" w:lineRule="auto"/>
            </w:pPr>
            <w:r>
              <w:t>1.36(0.95~1.95)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85" w14:textId="77777777" w:rsidR="00680F94" w:rsidRDefault="00800CF2">
            <w:pPr>
              <w:spacing w:line="240" w:lineRule="auto"/>
            </w:pPr>
            <w:r>
              <w:t>1.35(0.95~1.95)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86" w14:textId="77777777" w:rsidR="00680F94" w:rsidRDefault="00800CF2">
            <w:pPr>
              <w:spacing w:line="240" w:lineRule="auto"/>
            </w:pPr>
            <w:r>
              <w:t>1.29(0.90~1.85)</w:t>
            </w:r>
          </w:p>
        </w:tc>
      </w:tr>
      <w:tr w:rsidR="00680F94" w14:paraId="5A90508E" w14:textId="77777777">
        <w:trPr>
          <w:trHeight w:val="276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88" w14:textId="77777777" w:rsidR="00680F94" w:rsidRDefault="00680F94">
            <w:pPr>
              <w:spacing w:line="240" w:lineRule="auto"/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05089" w14:textId="77777777" w:rsidR="00680F94" w:rsidRDefault="00800CF2">
            <w:pPr>
              <w:spacing w:line="240" w:lineRule="auto"/>
            </w:pPr>
            <w:r>
              <w:t>Q4(18~74 U/L)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8A" w14:textId="77777777" w:rsidR="00680F94" w:rsidRDefault="00800CF2">
            <w:pPr>
              <w:spacing w:line="240" w:lineRule="auto"/>
            </w:pPr>
            <w:r>
              <w:rPr>
                <w:rFonts w:hint="eastAsia"/>
              </w:rPr>
              <w:t>1</w:t>
            </w:r>
            <w:r>
              <w:t>486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8B" w14:textId="77777777" w:rsidR="00680F94" w:rsidRDefault="00800CF2">
            <w:pPr>
              <w:spacing w:line="240" w:lineRule="auto"/>
            </w:pPr>
            <w:r>
              <w:t>1.47(1.04~2.10)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8C" w14:textId="77777777" w:rsidR="00680F94" w:rsidRDefault="00800CF2">
            <w:pPr>
              <w:spacing w:line="240" w:lineRule="auto"/>
            </w:pPr>
            <w:r>
              <w:t>1.47(1.03~2.12)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8D" w14:textId="77777777" w:rsidR="00680F94" w:rsidRDefault="00800CF2">
            <w:pPr>
              <w:spacing w:line="240" w:lineRule="auto"/>
            </w:pPr>
            <w:r>
              <w:t>1.36(1.01~1.97)</w:t>
            </w:r>
          </w:p>
        </w:tc>
      </w:tr>
      <w:tr w:rsidR="00680F94" w14:paraId="5A905095" w14:textId="77777777">
        <w:trPr>
          <w:trHeight w:val="276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8F" w14:textId="77777777" w:rsidR="00680F94" w:rsidRDefault="00800CF2">
            <w:pPr>
              <w:spacing w:line="240" w:lineRule="auto"/>
            </w:pPr>
            <w:r>
              <w:rPr>
                <w:i/>
                <w:iCs/>
              </w:rPr>
              <w:t>P</w:t>
            </w:r>
            <w:r>
              <w:rPr>
                <w:vertAlign w:val="subscript"/>
              </w:rPr>
              <w:t>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05090" w14:textId="77777777" w:rsidR="00680F94" w:rsidRDefault="00800CF2">
            <w:pPr>
              <w:spacing w:line="240" w:lineRule="auto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-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91" w14:textId="77777777" w:rsidR="00680F94" w:rsidRDefault="00800CF2">
            <w:pPr>
              <w:spacing w:line="240" w:lineRule="auto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-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92" w14:textId="77777777" w:rsidR="00680F94" w:rsidRDefault="00800CF2">
            <w:pPr>
              <w:spacing w:line="240" w:lineRule="auto"/>
            </w:pPr>
            <w:r>
              <w:t>0.015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93" w14:textId="77777777" w:rsidR="00680F94" w:rsidRDefault="00800CF2">
            <w:pPr>
              <w:spacing w:line="240" w:lineRule="auto"/>
            </w:pPr>
            <w:r>
              <w:t>0.016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94" w14:textId="77777777" w:rsidR="00680F94" w:rsidRDefault="00800CF2">
            <w:pPr>
              <w:spacing w:line="240" w:lineRule="auto"/>
            </w:pPr>
            <w:r>
              <w:t>0.047</w:t>
            </w:r>
          </w:p>
        </w:tc>
      </w:tr>
      <w:tr w:rsidR="00680F94" w14:paraId="5A90509A" w14:textId="77777777">
        <w:trPr>
          <w:trHeight w:val="288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right w:val="nil"/>
            </w:tcBorders>
          </w:tcPr>
          <w:p w14:paraId="5A905096" w14:textId="77777777" w:rsidR="00680F94" w:rsidRDefault="00800CF2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N</w:t>
            </w:r>
            <w:r>
              <w:rPr>
                <w:szCs w:val="20"/>
              </w:rPr>
              <w:t xml:space="preserve">ote: Individuals were excluded if their γ-GT levels fell above the third quartile by more than 8 </w:t>
            </w:r>
            <w:r>
              <w:rPr>
                <w:szCs w:val="20"/>
              </w:rPr>
              <w:t>times IQR, or below the first quartile by more than 8 times the IQR</w:t>
            </w:r>
            <w:r>
              <w:rPr>
                <w:rFonts w:hint="eastAsia"/>
                <w:szCs w:val="20"/>
              </w:rPr>
              <w:t>.</w:t>
            </w:r>
          </w:p>
          <w:p w14:paraId="5A905097" w14:textId="77777777" w:rsidR="00680F94" w:rsidRDefault="00800CF2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Model 1: unadjusted.</w:t>
            </w:r>
          </w:p>
          <w:p w14:paraId="5A905098" w14:textId="77777777" w:rsidR="00680F94" w:rsidRDefault="00800CF2">
            <w:pPr>
              <w:spacing w:line="240" w:lineRule="auto"/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odel 2: adjusted for age (continuous), Body mass index status (</w:t>
            </w:r>
            <w:r>
              <w:rPr>
                <w:rFonts w:eastAsia="宋体" w:cs="Arial"/>
                <w:color w:val="000000"/>
                <w:kern w:val="0"/>
                <w:szCs w:val="20"/>
              </w:rPr>
              <w:t>&lt;18.5, 18.5~24, 24~28, ≥28kg/m</w:t>
            </w:r>
            <w:r>
              <w:rPr>
                <w:rFonts w:eastAsia="宋体" w:cs="Arial"/>
                <w:color w:val="000000"/>
                <w:kern w:val="0"/>
                <w:szCs w:val="20"/>
                <w:vertAlign w:val="superscript"/>
              </w:rPr>
              <w:t>2</w:t>
            </w:r>
            <w:r>
              <w:rPr>
                <w:szCs w:val="20"/>
              </w:rPr>
              <w:t>), and primipar</w:t>
            </w:r>
            <w:r>
              <w:rPr>
                <w:rFonts w:eastAsia="宋体" w:hint="eastAsia"/>
                <w:szCs w:val="20"/>
              </w:rPr>
              <w:t>ous woman</w:t>
            </w:r>
            <w:r>
              <w:rPr>
                <w:szCs w:val="20"/>
              </w:rPr>
              <w:t xml:space="preserve"> (yes or no). </w:t>
            </w:r>
          </w:p>
          <w:p w14:paraId="5A905099" w14:textId="77777777" w:rsidR="00680F94" w:rsidRDefault="00800CF2">
            <w:pPr>
              <w:spacing w:line="240" w:lineRule="auto"/>
              <w:rPr>
                <w:sz w:val="21"/>
                <w:szCs w:val="21"/>
              </w:rPr>
            </w:pPr>
            <w:r>
              <w:rPr>
                <w:szCs w:val="20"/>
              </w:rPr>
              <w:t xml:space="preserve">Model 3: further adjusted for </w:t>
            </w:r>
            <w:r>
              <w:rPr>
                <w:rFonts w:eastAsia="宋体" w:hint="eastAsia"/>
                <w:szCs w:val="20"/>
              </w:rPr>
              <w:t xml:space="preserve">history of </w:t>
            </w:r>
            <w:r>
              <w:rPr>
                <w:szCs w:val="20"/>
              </w:rPr>
              <w:t>polycystic ovary syndrome (yes or no)</w:t>
            </w:r>
            <w:r>
              <w:rPr>
                <w:rFonts w:eastAsia="宋体" w:hint="eastAsia"/>
                <w:szCs w:val="20"/>
              </w:rPr>
              <w:t xml:space="preserve">, and </w:t>
            </w:r>
            <w:r>
              <w:rPr>
                <w:szCs w:val="20"/>
              </w:rPr>
              <w:t>abnormal pregnancy (yes or no)</w:t>
            </w:r>
            <w:r>
              <w:rPr>
                <w:rFonts w:eastAsia="宋体" w:hint="eastAsia"/>
                <w:szCs w:val="20"/>
              </w:rPr>
              <w:t xml:space="preserve">, and </w:t>
            </w:r>
            <w:r>
              <w:rPr>
                <w:szCs w:val="20"/>
              </w:rPr>
              <w:t>gestational diabetes mellitus (yes or no), and infant gender (male or female).</w:t>
            </w:r>
          </w:p>
        </w:tc>
      </w:tr>
    </w:tbl>
    <w:p w14:paraId="5A90509B" w14:textId="77777777" w:rsidR="00680F94" w:rsidRDefault="00800CF2">
      <w:pPr>
        <w:rPr>
          <w:b/>
          <w:bCs/>
        </w:rPr>
      </w:pPr>
      <w:r>
        <w:rPr>
          <w:b/>
          <w:bCs/>
        </w:rPr>
        <w:br w:type="page"/>
      </w:r>
    </w:p>
    <w:p w14:paraId="5A90509C" w14:textId="77777777" w:rsidR="00680F94" w:rsidRDefault="00800CF2">
      <w:pPr>
        <w:rPr>
          <w:b/>
          <w:bCs/>
        </w:rPr>
      </w:pPr>
      <w:r>
        <w:rPr>
          <w:rFonts w:hint="eastAsia"/>
          <w:b/>
          <w:bCs/>
        </w:rPr>
        <w:lastRenderedPageBreak/>
        <w:t>S</w:t>
      </w:r>
      <w:r>
        <w:rPr>
          <w:b/>
          <w:bCs/>
        </w:rPr>
        <w:t xml:space="preserve">upplementary Table 2. Sensitivity analysis </w:t>
      </w:r>
      <w:r>
        <w:rPr>
          <w:rFonts w:eastAsiaTheme="minorEastAsia"/>
          <w:b/>
          <w:bCs/>
        </w:rPr>
        <w:t>of the</w:t>
      </w:r>
      <w:r>
        <w:rPr>
          <w:b/>
          <w:bCs/>
        </w:rPr>
        <w:t xml:space="preserve"> ass</w:t>
      </w:r>
      <w:r>
        <w:rPr>
          <w:b/>
          <w:bCs/>
        </w:rPr>
        <w:t>ociation between preterm birth and quartiles of liver enzymes with further adjustment of potential confounders among pregnant women at PUMC hospitals from 2020 to 2022.</w:t>
      </w:r>
    </w:p>
    <w:tbl>
      <w:tblPr>
        <w:tblW w:w="10032" w:type="dxa"/>
        <w:tblInd w:w="108" w:type="dxa"/>
        <w:tblLook w:val="04A0" w:firstRow="1" w:lastRow="0" w:firstColumn="1" w:lastColumn="0" w:noHBand="0" w:noVBand="1"/>
      </w:tblPr>
      <w:tblGrid>
        <w:gridCol w:w="1932"/>
        <w:gridCol w:w="1692"/>
        <w:gridCol w:w="2136"/>
        <w:gridCol w:w="2136"/>
        <w:gridCol w:w="2136"/>
      </w:tblGrid>
      <w:tr w:rsidR="00680F94" w14:paraId="5A9050A0" w14:textId="77777777">
        <w:trPr>
          <w:trHeight w:val="276"/>
        </w:trPr>
        <w:tc>
          <w:tcPr>
            <w:tcW w:w="1932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90509D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  <w:t>Liver Enzymes</w:t>
            </w:r>
          </w:p>
        </w:tc>
        <w:tc>
          <w:tcPr>
            <w:tcW w:w="1692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90509E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  <w:t>Quartiles</w:t>
            </w:r>
          </w:p>
        </w:tc>
        <w:tc>
          <w:tcPr>
            <w:tcW w:w="6408" w:type="dxa"/>
            <w:gridSpan w:val="3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90509F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  <w:t>Adjusted Odds Ratio and 95% CI</w:t>
            </w:r>
          </w:p>
        </w:tc>
      </w:tr>
      <w:tr w:rsidR="00680F94" w14:paraId="5A9050A6" w14:textId="77777777">
        <w:trPr>
          <w:trHeight w:val="276"/>
        </w:trPr>
        <w:tc>
          <w:tcPr>
            <w:tcW w:w="1932" w:type="dxa"/>
            <w:vMerge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5A9050A1" w14:textId="77777777" w:rsidR="00680F94" w:rsidRDefault="00680F94">
            <w:pPr>
              <w:widowControl/>
              <w:spacing w:line="240" w:lineRule="auto"/>
              <w:jc w:val="left"/>
              <w:rPr>
                <w:rFonts w:eastAsia="宋体" w:cs="Arial"/>
                <w:color w:val="000000"/>
                <w:kern w:val="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5A9050A2" w14:textId="77777777" w:rsidR="00680F94" w:rsidRDefault="00680F94">
            <w:pPr>
              <w:widowControl/>
              <w:spacing w:line="240" w:lineRule="auto"/>
              <w:jc w:val="left"/>
              <w:rPr>
                <w:rFonts w:eastAsia="宋体" w:cs="Arial"/>
                <w:color w:val="000000"/>
                <w:kern w:val="0"/>
                <w:szCs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9050A3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  <w:t>Model 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9050A4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  <w:t>Model 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9050A5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  <w:t>Model 3</w:t>
            </w:r>
          </w:p>
        </w:tc>
      </w:tr>
      <w:tr w:rsidR="00680F94" w14:paraId="5A9050AC" w14:textId="77777777">
        <w:trPr>
          <w:trHeight w:val="276"/>
        </w:trPr>
        <w:tc>
          <w:tcPr>
            <w:tcW w:w="19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A7" w14:textId="77777777" w:rsidR="00680F94" w:rsidRDefault="00800CF2">
            <w:pPr>
              <w:widowControl/>
              <w:spacing w:line="240" w:lineRule="auto"/>
              <w:jc w:val="left"/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="宋体" w:cs="Arial"/>
              </w:rPr>
              <w:t>γ-</w:t>
            </w:r>
            <w:r>
              <w:rPr>
                <w:rFonts w:eastAsia="宋体" w:cs="Arial"/>
                <w:color w:val="000000"/>
                <w:kern w:val="0"/>
                <w:szCs w:val="20"/>
              </w:rPr>
              <w:t>GT (ref = Q1)</w:t>
            </w:r>
          </w:p>
        </w:tc>
        <w:tc>
          <w:tcPr>
            <w:tcW w:w="16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A8" w14:textId="77777777" w:rsidR="00680F94" w:rsidRDefault="00800CF2">
            <w:pPr>
              <w:widowControl/>
              <w:spacing w:line="240" w:lineRule="auto"/>
              <w:jc w:val="left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rPr>
                <w:rFonts w:eastAsia="宋体" w:cs="Arial"/>
                <w:color w:val="000000"/>
                <w:kern w:val="0"/>
                <w:szCs w:val="20"/>
              </w:rPr>
              <w:t>Q2(12~14 U/L)</w:t>
            </w:r>
          </w:p>
        </w:tc>
        <w:tc>
          <w:tcPr>
            <w:tcW w:w="21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A9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1.07(0.71~1.61)</w:t>
            </w:r>
          </w:p>
        </w:tc>
        <w:tc>
          <w:tcPr>
            <w:tcW w:w="21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AA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1.07(0.71~1.61)</w:t>
            </w:r>
          </w:p>
        </w:tc>
        <w:tc>
          <w:tcPr>
            <w:tcW w:w="21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AB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1.02(0.67~1.55)</w:t>
            </w:r>
          </w:p>
        </w:tc>
      </w:tr>
      <w:tr w:rsidR="00680F94" w14:paraId="5A9050B2" w14:textId="77777777">
        <w:trPr>
          <w:trHeight w:val="276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AD" w14:textId="77777777" w:rsidR="00680F94" w:rsidRDefault="00680F94">
            <w:pPr>
              <w:widowControl/>
              <w:spacing w:line="240" w:lineRule="auto"/>
              <w:jc w:val="center"/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AE" w14:textId="77777777" w:rsidR="00680F94" w:rsidRDefault="00800CF2">
            <w:pPr>
              <w:widowControl/>
              <w:spacing w:line="240" w:lineRule="auto"/>
              <w:jc w:val="left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rPr>
                <w:rFonts w:eastAsia="宋体" w:cs="Arial"/>
                <w:color w:val="000000"/>
                <w:kern w:val="0"/>
                <w:szCs w:val="20"/>
              </w:rPr>
              <w:t>Q3(14~19 U/L)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AF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1.29(0.91~1.84)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0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1.29(0.91~1.84)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1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1.22(0.86~1.76)</w:t>
            </w:r>
          </w:p>
        </w:tc>
      </w:tr>
      <w:tr w:rsidR="00680F94" w14:paraId="5A9050B8" w14:textId="77777777">
        <w:trPr>
          <w:trHeight w:val="276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3" w14:textId="77777777" w:rsidR="00680F94" w:rsidRDefault="00680F94">
            <w:pPr>
              <w:widowControl/>
              <w:spacing w:line="240" w:lineRule="auto"/>
              <w:jc w:val="center"/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4" w14:textId="77777777" w:rsidR="00680F94" w:rsidRDefault="00800CF2">
            <w:pPr>
              <w:widowControl/>
              <w:spacing w:line="240" w:lineRule="auto"/>
              <w:jc w:val="left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rPr>
                <w:rFonts w:eastAsia="宋体" w:cs="Arial"/>
                <w:color w:val="000000"/>
                <w:kern w:val="0"/>
                <w:szCs w:val="20"/>
              </w:rPr>
              <w:t>Q4(19~ U/L)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5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1.59(1.12~2.28)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6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1.60(1.11~2.31)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7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1.49(1.03~2.18)</w:t>
            </w:r>
          </w:p>
        </w:tc>
      </w:tr>
      <w:tr w:rsidR="00680F94" w14:paraId="5A9050BE" w14:textId="77777777">
        <w:trPr>
          <w:trHeight w:val="276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9" w14:textId="77777777" w:rsidR="00680F94" w:rsidRDefault="00680F94">
            <w:pPr>
              <w:widowControl/>
              <w:spacing w:line="240" w:lineRule="auto"/>
              <w:jc w:val="center"/>
              <w:rPr>
                <w:rFonts w:eastAsia="宋体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A" w14:textId="77777777" w:rsidR="00680F94" w:rsidRDefault="00800CF2">
            <w:pPr>
              <w:widowControl/>
              <w:spacing w:line="240" w:lineRule="auto"/>
              <w:jc w:val="left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rPr>
                <w:rFonts w:eastAsia="宋体" w:cs="Arial"/>
                <w:i/>
                <w:iCs/>
                <w:color w:val="000000"/>
                <w:kern w:val="0"/>
                <w:szCs w:val="20"/>
              </w:rPr>
              <w:t>P</w:t>
            </w:r>
            <w:r>
              <w:rPr>
                <w:rFonts w:eastAsia="宋体" w:cs="Arial"/>
                <w:color w:val="000000"/>
                <w:kern w:val="0"/>
                <w:szCs w:val="20"/>
                <w:vertAlign w:val="subscript"/>
              </w:rPr>
              <w:t>trend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B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0.006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C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0.007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050BD" w14:textId="77777777" w:rsidR="00680F94" w:rsidRDefault="00800CF2">
            <w:pPr>
              <w:widowControl/>
              <w:spacing w:line="240" w:lineRule="auto"/>
              <w:jc w:val="center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t>0.021</w:t>
            </w:r>
          </w:p>
        </w:tc>
      </w:tr>
      <w:tr w:rsidR="00680F94" w14:paraId="5A9050C2" w14:textId="77777777">
        <w:trPr>
          <w:trHeight w:val="288"/>
        </w:trPr>
        <w:tc>
          <w:tcPr>
            <w:tcW w:w="10032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9050BF" w14:textId="77777777" w:rsidR="00680F94" w:rsidRDefault="00800CF2">
            <w:pPr>
              <w:widowControl/>
              <w:spacing w:line="240" w:lineRule="auto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rPr>
                <w:rFonts w:eastAsia="宋体" w:cs="Arial"/>
                <w:color w:val="000000"/>
                <w:kern w:val="0"/>
                <w:szCs w:val="20"/>
              </w:rPr>
              <w:t xml:space="preserve">Model 1: </w:t>
            </w:r>
            <w:r>
              <w:rPr>
                <w:rFonts w:eastAsia="宋体" w:cs="Arial"/>
                <w:color w:val="000000"/>
                <w:kern w:val="0"/>
                <w:szCs w:val="20"/>
              </w:rPr>
              <w:t>unadjusted.</w:t>
            </w:r>
          </w:p>
          <w:p w14:paraId="5A9050C0" w14:textId="77777777" w:rsidR="00680F94" w:rsidRDefault="00800CF2">
            <w:pPr>
              <w:widowControl/>
              <w:spacing w:line="240" w:lineRule="auto"/>
              <w:rPr>
                <w:rFonts w:eastAsia="宋体" w:cs="Arial"/>
                <w:color w:val="000000"/>
                <w:kern w:val="0"/>
                <w:szCs w:val="20"/>
              </w:rPr>
            </w:pPr>
            <w:r>
              <w:rPr>
                <w:rFonts w:eastAsia="宋体" w:cs="Arial" w:hint="eastAsia"/>
                <w:color w:val="000000"/>
                <w:kern w:val="0"/>
                <w:szCs w:val="20"/>
              </w:rPr>
              <w:t>M</w:t>
            </w:r>
            <w:r>
              <w:rPr>
                <w:rFonts w:eastAsia="宋体" w:cs="Arial"/>
                <w:color w:val="000000"/>
                <w:kern w:val="0"/>
                <w:szCs w:val="20"/>
              </w:rPr>
              <w:t>odel 2: adjusted for age (continuous), Body mass index status (&lt;18.5, 18.5~24, 24~28, ≥28kg/m</w:t>
            </w:r>
            <w:r>
              <w:rPr>
                <w:rFonts w:eastAsia="宋体" w:cs="Arial"/>
                <w:color w:val="000000"/>
                <w:kern w:val="0"/>
                <w:szCs w:val="20"/>
                <w:vertAlign w:val="superscript"/>
              </w:rPr>
              <w:t>2</w:t>
            </w:r>
            <w:r>
              <w:rPr>
                <w:rFonts w:eastAsia="宋体" w:cs="Arial"/>
                <w:color w:val="000000"/>
                <w:kern w:val="0"/>
                <w:szCs w:val="20"/>
              </w:rPr>
              <w:t>), and primipar</w:t>
            </w:r>
            <w:r>
              <w:rPr>
                <w:rFonts w:eastAsia="宋体" w:cs="Arial" w:hint="eastAsia"/>
                <w:color w:val="000000"/>
                <w:kern w:val="0"/>
                <w:szCs w:val="20"/>
              </w:rPr>
              <w:t>ous woman</w:t>
            </w:r>
            <w:r>
              <w:rPr>
                <w:rFonts w:eastAsia="宋体" w:cs="Arial"/>
                <w:color w:val="000000"/>
                <w:kern w:val="0"/>
                <w:szCs w:val="20"/>
              </w:rPr>
              <w:t xml:space="preserve"> (yes or no). </w:t>
            </w:r>
          </w:p>
          <w:p w14:paraId="5A9050C1" w14:textId="77777777" w:rsidR="00680F94" w:rsidRDefault="00800CF2">
            <w:pPr>
              <w:widowControl/>
              <w:spacing w:line="240" w:lineRule="auto"/>
              <w:rPr>
                <w:rFonts w:eastAsia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eastAsia="宋体" w:cs="Arial"/>
                <w:color w:val="000000"/>
                <w:kern w:val="0"/>
                <w:szCs w:val="20"/>
              </w:rPr>
              <w:t xml:space="preserve">Model 3: further adjusted for </w:t>
            </w:r>
            <w:r>
              <w:rPr>
                <w:rFonts w:eastAsia="宋体" w:hint="eastAsia"/>
                <w:szCs w:val="20"/>
              </w:rPr>
              <w:t xml:space="preserve">history of </w:t>
            </w:r>
            <w:r>
              <w:rPr>
                <w:szCs w:val="20"/>
              </w:rPr>
              <w:t>polycystic ovary syndrome (yes or no)</w:t>
            </w:r>
            <w:r>
              <w:rPr>
                <w:rFonts w:eastAsia="宋体" w:hint="eastAsia"/>
                <w:szCs w:val="20"/>
              </w:rPr>
              <w:t xml:space="preserve">, and </w:t>
            </w:r>
            <w:r>
              <w:rPr>
                <w:szCs w:val="20"/>
              </w:rPr>
              <w:t xml:space="preserve">abnormal </w:t>
            </w:r>
            <w:r>
              <w:rPr>
                <w:szCs w:val="20"/>
              </w:rPr>
              <w:t>pregnancy (yes or no)</w:t>
            </w:r>
            <w:r>
              <w:rPr>
                <w:rFonts w:eastAsia="宋体" w:hint="eastAsia"/>
                <w:szCs w:val="20"/>
              </w:rPr>
              <w:t xml:space="preserve">, and </w:t>
            </w:r>
            <w:r>
              <w:rPr>
                <w:szCs w:val="20"/>
              </w:rPr>
              <w:t>gestational diabetes mellitus (yes or no), infant gender (male or female)</w:t>
            </w:r>
            <w:r>
              <w:rPr>
                <w:rFonts w:eastAsia="宋体" w:cs="Arial"/>
                <w:color w:val="000000"/>
                <w:kern w:val="0"/>
                <w:szCs w:val="20"/>
              </w:rPr>
              <w:t xml:space="preserve">, </w:t>
            </w:r>
            <w:r>
              <w:rPr>
                <w:szCs w:val="20"/>
              </w:rPr>
              <w:t xml:space="preserve">ethnicity (Han Chinese or other), education level (less than undergraduate, undergraduate or equivalent, postgraduate or above), hemoglobin levels (g/L), </w:t>
            </w:r>
            <w:r>
              <w:rPr>
                <w:szCs w:val="20"/>
              </w:rPr>
              <w:t>and thyroid-stimulating hormone levels in early pregnancy (</w:t>
            </w:r>
            <w:proofErr w:type="spellStart"/>
            <w:r>
              <w:rPr>
                <w:szCs w:val="20"/>
              </w:rPr>
              <w:t>mU</w:t>
            </w:r>
            <w:proofErr w:type="spellEnd"/>
            <w:r>
              <w:rPr>
                <w:szCs w:val="20"/>
              </w:rPr>
              <w:t>/L)</w:t>
            </w:r>
            <w:r>
              <w:rPr>
                <w:rFonts w:eastAsiaTheme="minorEastAsia" w:hint="eastAsia"/>
                <w:szCs w:val="20"/>
              </w:rPr>
              <w:t>.</w:t>
            </w:r>
          </w:p>
        </w:tc>
      </w:tr>
      <w:bookmarkEnd w:id="3"/>
    </w:tbl>
    <w:p w14:paraId="5A9050C3" w14:textId="77777777" w:rsidR="00680F94" w:rsidRDefault="00680F94">
      <w:pPr>
        <w:rPr>
          <w:rFonts w:eastAsiaTheme="minorEastAsia"/>
        </w:rPr>
      </w:pPr>
    </w:p>
    <w:sectPr w:rsidR="00680F94"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050C8" w14:textId="77777777" w:rsidR="00680F94" w:rsidRDefault="00800CF2">
      <w:pPr>
        <w:spacing w:line="240" w:lineRule="auto"/>
      </w:pPr>
      <w:r>
        <w:separator/>
      </w:r>
    </w:p>
  </w:endnote>
  <w:endnote w:type="continuationSeparator" w:id="0">
    <w:p w14:paraId="5A9050C9" w14:textId="77777777" w:rsidR="00680F94" w:rsidRDefault="00800C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050C6" w14:textId="77777777" w:rsidR="00680F94" w:rsidRDefault="00800CF2">
      <w:r>
        <w:separator/>
      </w:r>
    </w:p>
  </w:footnote>
  <w:footnote w:type="continuationSeparator" w:id="0">
    <w:p w14:paraId="5A9050C7" w14:textId="77777777" w:rsidR="00680F94" w:rsidRDefault="00800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JjMzNhM2Q4Y2JjNWM0NzM3NTk1NzJhZThiOGMyMTgifQ=="/>
  </w:docVars>
  <w:rsids>
    <w:rsidRoot w:val="00D33AD4"/>
    <w:rsid w:val="000112DC"/>
    <w:rsid w:val="00022785"/>
    <w:rsid w:val="0004421B"/>
    <w:rsid w:val="00235B0E"/>
    <w:rsid w:val="002C3341"/>
    <w:rsid w:val="0037478D"/>
    <w:rsid w:val="00430754"/>
    <w:rsid w:val="00467021"/>
    <w:rsid w:val="004D4D19"/>
    <w:rsid w:val="00534085"/>
    <w:rsid w:val="005802F0"/>
    <w:rsid w:val="005C59A2"/>
    <w:rsid w:val="00680F94"/>
    <w:rsid w:val="006F5B3F"/>
    <w:rsid w:val="007F382B"/>
    <w:rsid w:val="00800CF2"/>
    <w:rsid w:val="00882263"/>
    <w:rsid w:val="00A642F8"/>
    <w:rsid w:val="00BA1228"/>
    <w:rsid w:val="00D33AD4"/>
    <w:rsid w:val="00ED69AB"/>
    <w:rsid w:val="00F063C6"/>
    <w:rsid w:val="00F15273"/>
    <w:rsid w:val="00FD2122"/>
    <w:rsid w:val="0C5A58FE"/>
    <w:rsid w:val="25C44239"/>
    <w:rsid w:val="31C26FAC"/>
    <w:rsid w:val="31EE6A1D"/>
    <w:rsid w:val="3D7F27D6"/>
    <w:rsid w:val="407B58F5"/>
    <w:rsid w:val="5A727970"/>
    <w:rsid w:val="769E6091"/>
    <w:rsid w:val="7B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90506A"/>
  <w14:defaultImageDpi w14:val="32767"/>
  <w15:docId w15:val="{F478C408-8D91-499E-A363-16825A42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80" w:lineRule="auto"/>
      <w:jc w:val="both"/>
    </w:pPr>
    <w:rPr>
      <w:rFonts w:ascii="Arial" w:eastAsia="Arial" w:hAnsi="Arial" w:cstheme="minorBidi"/>
      <w:kern w:val="2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b/>
      <w:sz w:val="21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eastAsiaTheme="majorEastAsia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qFormat/>
  </w:style>
  <w:style w:type="character" w:customStyle="1" w:styleId="10">
    <w:name w:val="标题 1 字符"/>
    <w:basedOn w:val="a0"/>
    <w:link w:val="1"/>
    <w:uiPriority w:val="9"/>
    <w:qFormat/>
    <w:rPr>
      <w:rFonts w:ascii="Arial" w:eastAsia="Arial" w:hAnsi="Arial"/>
      <w:b/>
      <w:szCs w:val="2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Theme="majorEastAsia" w:hAnsi="Times New Roman" w:cstheme="majorBidi"/>
      <w:b/>
      <w:bCs/>
      <w:sz w:val="24"/>
      <w:szCs w:val="32"/>
    </w:rPr>
  </w:style>
  <w:style w:type="paragraph" w:styleId="a8">
    <w:name w:val="No Spacing"/>
    <w:basedOn w:val="a"/>
    <w:uiPriority w:val="1"/>
    <w:qFormat/>
    <w:pPr>
      <w:spacing w:afterLines="100" w:after="100"/>
    </w:pPr>
    <w:rPr>
      <w:szCs w:val="22"/>
    </w:rPr>
  </w:style>
  <w:style w:type="character" w:customStyle="1" w:styleId="a6">
    <w:name w:val="页眉 字符"/>
    <w:basedOn w:val="a0"/>
    <w:link w:val="a5"/>
    <w:uiPriority w:val="99"/>
    <w:qFormat/>
    <w:rPr>
      <w:rFonts w:ascii="Arial" w:eastAsia="Arial" w:hAnsi="Arial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" w:eastAsia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 He</dc:creator>
  <cp:lastModifiedBy>Glen He</cp:lastModifiedBy>
  <cp:revision>9</cp:revision>
  <dcterms:created xsi:type="dcterms:W3CDTF">2023-06-03T08:35:00Z</dcterms:created>
  <dcterms:modified xsi:type="dcterms:W3CDTF">2023-06-07T13:10:00Z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639CB296178640A59ADF03A878DDB734_12</vt:lpwstr>
  </property>
</Properties>
</file>