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2D259" w14:textId="77777777" w:rsidR="006B0388" w:rsidRPr="00EE452E" w:rsidRDefault="006B0388" w:rsidP="006B0388">
      <w:pPr>
        <w:spacing w:line="480" w:lineRule="auto"/>
        <w:jc w:val="center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drawing>
          <wp:inline distT="0" distB="0" distL="0" distR="0" wp14:anchorId="1805DE52" wp14:editId="342EADFB">
            <wp:extent cx="4302000" cy="3420000"/>
            <wp:effectExtent l="0" t="0" r="381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ure S1.png"/>
                    <pic:cNvPicPr preferRelativeResize="0"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2000" cy="34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C742C" w14:textId="77777777" w:rsidR="006B0388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t>Supplementary Figure 1.</w:t>
      </w:r>
      <w:r>
        <w:rPr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>CLK2 negatively regulates</w:t>
      </w:r>
      <w:r>
        <w:rPr>
          <w:color w:val="000000" w:themeColor="text1"/>
          <w:sz w:val="20"/>
          <w:szCs w:val="20"/>
        </w:rPr>
        <w:t xml:space="preserve"> the transcriptional activation of NF-</w:t>
      </w:r>
      <w:proofErr w:type="spellStart"/>
      <w:r>
        <w:rPr>
          <w:rFonts w:hint="eastAsia"/>
          <w:color w:val="000000" w:themeColor="text1"/>
          <w:sz w:val="20"/>
          <w:szCs w:val="20"/>
        </w:rPr>
        <w:t>κB</w:t>
      </w:r>
      <w:proofErr w:type="spellEnd"/>
      <w:r>
        <w:rPr>
          <w:color w:val="000000" w:themeColor="text1"/>
          <w:sz w:val="20"/>
          <w:szCs w:val="20"/>
        </w:rPr>
        <w:t xml:space="preserve"> signaling</w:t>
      </w:r>
      <w:r w:rsidRPr="00EE452E">
        <w:rPr>
          <w:color w:val="000000" w:themeColor="text1"/>
          <w:sz w:val="20"/>
          <w:szCs w:val="20"/>
        </w:rPr>
        <w:t xml:space="preserve">. (a)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IRF1 promoter activ</w:t>
      </w:r>
      <w:r w:rsidRPr="00EE452E">
        <w:rPr>
          <w:rFonts w:hint="eastAsia"/>
          <w:color w:val="000000" w:themeColor="text1"/>
          <w:sz w:val="20"/>
          <w:szCs w:val="20"/>
        </w:rPr>
        <w:t>ity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after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exposed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to</w:t>
      </w:r>
      <w:r w:rsidRPr="00EE452E">
        <w:rPr>
          <w:color w:val="000000" w:themeColor="text1"/>
          <w:sz w:val="20"/>
          <w:szCs w:val="20"/>
        </w:rPr>
        <w:t xml:space="preserve"> IFN-γ (100 ng/ml) for 12 h</w:t>
      </w:r>
      <w:r w:rsidRPr="00EE452E">
        <w:rPr>
          <w:rFonts w:hint="eastAsia"/>
          <w:color w:val="000000" w:themeColor="text1"/>
          <w:sz w:val="20"/>
          <w:szCs w:val="20"/>
        </w:rPr>
        <w:t>ours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presence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or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absence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of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CLK</w:t>
      </w:r>
      <w:r w:rsidRPr="00EE452E">
        <w:rPr>
          <w:color w:val="000000" w:themeColor="text1"/>
          <w:sz w:val="20"/>
          <w:szCs w:val="20"/>
        </w:rPr>
        <w:t>2 (800 ng) expression plasmids. (</w:t>
      </w:r>
      <w:r w:rsidRPr="00EE452E">
        <w:rPr>
          <w:rFonts w:hint="eastAsia"/>
          <w:color w:val="000000" w:themeColor="text1"/>
          <w:sz w:val="20"/>
          <w:szCs w:val="20"/>
        </w:rPr>
        <w:t>b</w:t>
      </w:r>
      <w:r w:rsidRPr="00EE452E">
        <w:rPr>
          <w:color w:val="000000" w:themeColor="text1"/>
          <w:sz w:val="20"/>
          <w:szCs w:val="20"/>
        </w:rPr>
        <w:t xml:space="preserve">) A schematic of RELA </w:t>
      </w:r>
      <w:r w:rsidRPr="00EE452E">
        <w:rPr>
          <w:rFonts w:hint="eastAsia"/>
          <w:color w:val="000000" w:themeColor="text1"/>
          <w:sz w:val="20"/>
          <w:szCs w:val="20"/>
        </w:rPr>
        <w:t>motif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human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color w:val="000000" w:themeColor="text1"/>
          <w:sz w:val="20"/>
          <w:szCs w:val="20"/>
        </w:rPr>
        <w:t xml:space="preserve"> gene </w:t>
      </w:r>
      <w:r w:rsidRPr="00EE452E">
        <w:rPr>
          <w:rFonts w:hint="eastAsia"/>
          <w:color w:val="000000" w:themeColor="text1"/>
          <w:sz w:val="20"/>
          <w:szCs w:val="20"/>
        </w:rPr>
        <w:t>promoter.</w:t>
      </w:r>
      <w:r w:rsidRPr="00EE452E">
        <w:rPr>
          <w:color w:val="000000" w:themeColor="text1"/>
          <w:sz w:val="20"/>
          <w:szCs w:val="20"/>
        </w:rPr>
        <w:t xml:space="preserve"> (</w:t>
      </w:r>
      <w:r w:rsidRPr="00EE452E">
        <w:rPr>
          <w:rFonts w:hint="eastAsia"/>
          <w:color w:val="000000" w:themeColor="text1"/>
          <w:sz w:val="20"/>
          <w:szCs w:val="20"/>
        </w:rPr>
        <w:t>c</w:t>
      </w:r>
      <w:r w:rsidRPr="00EE452E">
        <w:rPr>
          <w:color w:val="000000" w:themeColor="text1"/>
          <w:sz w:val="20"/>
          <w:szCs w:val="20"/>
        </w:rPr>
        <w:t xml:space="preserve">)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mRNA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of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i/>
          <w:iCs/>
          <w:color w:val="000000" w:themeColor="text1"/>
          <w:sz w:val="20"/>
          <w:szCs w:val="20"/>
        </w:rPr>
        <w:t>CLK</w:t>
      </w:r>
      <w:r w:rsidRPr="00EE452E">
        <w:rPr>
          <w:i/>
          <w:iCs/>
          <w:color w:val="000000" w:themeColor="text1"/>
          <w:sz w:val="20"/>
          <w:szCs w:val="20"/>
        </w:rPr>
        <w:t>2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HEK293T cells after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infection at the indicated time points </w:t>
      </w:r>
      <w:r w:rsidRPr="00EE452E">
        <w:rPr>
          <w:rFonts w:hint="eastAsia"/>
          <w:color w:val="000000" w:themeColor="text1"/>
          <w:sz w:val="20"/>
          <w:szCs w:val="20"/>
        </w:rPr>
        <w:t>by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>eal-time PCR analysis (n=3). (</w:t>
      </w:r>
      <w:r w:rsidRPr="00EE452E">
        <w:rPr>
          <w:rFonts w:hint="eastAsia"/>
          <w:color w:val="000000" w:themeColor="text1"/>
          <w:sz w:val="20"/>
          <w:szCs w:val="20"/>
        </w:rPr>
        <w:t>d</w:t>
      </w:r>
      <w:r w:rsidRPr="00EE452E">
        <w:rPr>
          <w:color w:val="000000" w:themeColor="text1"/>
          <w:sz w:val="20"/>
          <w:szCs w:val="20"/>
        </w:rPr>
        <w:t xml:space="preserve">)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mRNA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of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i/>
          <w:iCs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 xml:space="preserve"> and 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HEK293T cells after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infection at the indicated time points </w:t>
      </w:r>
      <w:r w:rsidRPr="00EE452E">
        <w:rPr>
          <w:rFonts w:hint="eastAsia"/>
          <w:color w:val="000000" w:themeColor="text1"/>
          <w:sz w:val="20"/>
          <w:szCs w:val="20"/>
        </w:rPr>
        <w:t>by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>eal-time PCR analysis (n=3). Data are representative of three independent experiments. Data are presented as the mean ± SEM</w:t>
      </w:r>
      <w:r>
        <w:rPr>
          <w:color w:val="000000" w:themeColor="text1"/>
          <w:sz w:val="20"/>
          <w:szCs w:val="20"/>
        </w:rPr>
        <w:t xml:space="preserve"> (n=3 for a, </w:t>
      </w:r>
      <w:proofErr w:type="gramStart"/>
      <w:r>
        <w:rPr>
          <w:color w:val="000000" w:themeColor="text1"/>
          <w:sz w:val="20"/>
          <w:szCs w:val="20"/>
        </w:rPr>
        <w:t>c</w:t>
      </w:r>
      <w:proofErr w:type="gramEnd"/>
      <w:r>
        <w:rPr>
          <w:color w:val="000000" w:themeColor="text1"/>
          <w:sz w:val="20"/>
          <w:szCs w:val="20"/>
        </w:rPr>
        <w:t xml:space="preserve"> and d)</w:t>
      </w:r>
      <w:r w:rsidRPr="00EE452E">
        <w:rPr>
          <w:color w:val="000000" w:themeColor="text1"/>
          <w:sz w:val="20"/>
          <w:szCs w:val="20"/>
        </w:rPr>
        <w:t>. Statistical significance was analyzed by ANOVA (</w:t>
      </w:r>
      <w:proofErr w:type="spellStart"/>
      <w:r w:rsidRPr="0077503E">
        <w:rPr>
          <w:color w:val="000000" w:themeColor="text1"/>
          <w:sz w:val="20"/>
          <w:szCs w:val="20"/>
        </w:rPr>
        <w:t>n.s</w:t>
      </w:r>
      <w:proofErr w:type="spellEnd"/>
      <w:r w:rsidRPr="0077503E">
        <w:rPr>
          <w:color w:val="000000" w:themeColor="text1"/>
          <w:sz w:val="20"/>
          <w:szCs w:val="20"/>
        </w:rPr>
        <w:t>, no significance</w:t>
      </w:r>
      <w:r w:rsidRPr="00EE452E">
        <w:rPr>
          <w:color w:val="000000" w:themeColor="text1"/>
          <w:sz w:val="20"/>
          <w:szCs w:val="20"/>
        </w:rPr>
        <w:t>)</w:t>
      </w:r>
      <w:r w:rsidRPr="00EE452E">
        <w:rPr>
          <w:rFonts w:cs="SONGTI SC BLACK"/>
          <w:color w:val="000000" w:themeColor="text1"/>
          <w:sz w:val="20"/>
          <w:szCs w:val="20"/>
        </w:rPr>
        <w:t>.</w:t>
      </w:r>
      <w:r>
        <w:rPr>
          <w:rFonts w:cs="SONGTI SC BLACK"/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>Source data (a-</w:t>
      </w:r>
      <w:r>
        <w:rPr>
          <w:color w:val="000000" w:themeColor="text1"/>
          <w:sz w:val="20"/>
          <w:szCs w:val="20"/>
        </w:rPr>
        <w:t>d</w:t>
      </w:r>
      <w:r w:rsidRPr="00EE452E">
        <w:rPr>
          <w:rFonts w:hint="eastAsia"/>
          <w:color w:val="000000" w:themeColor="text1"/>
          <w:sz w:val="20"/>
          <w:szCs w:val="20"/>
        </w:rPr>
        <w:t>)</w:t>
      </w:r>
      <w:r w:rsidRPr="00EE452E">
        <w:rPr>
          <w:color w:val="000000" w:themeColor="text1"/>
          <w:sz w:val="20"/>
          <w:szCs w:val="20"/>
        </w:rPr>
        <w:t xml:space="preserve"> are provided as a Source Data file.</w:t>
      </w:r>
    </w:p>
    <w:p w14:paraId="2DB1C601" w14:textId="77777777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14:paraId="5A39F9DD" w14:textId="77777777" w:rsidR="006B0388" w:rsidRPr="00452165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44EDE7D8" wp14:editId="75E425A1">
            <wp:extent cx="5915025" cy="8229600"/>
            <wp:effectExtent l="0" t="0" r="317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ure S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37630" w14:textId="77777777" w:rsidR="006B0388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lastRenderedPageBreak/>
        <w:t xml:space="preserve">Supplementary Figure 2. </w:t>
      </w:r>
      <w:r w:rsidRPr="00FD585D">
        <w:rPr>
          <w:iCs/>
          <w:color w:val="000000" w:themeColor="text1"/>
          <w:sz w:val="20"/>
          <w:szCs w:val="20"/>
        </w:rPr>
        <w:t>Clk2</w:t>
      </w:r>
      <w:r w:rsidRPr="00A24D96">
        <w:rPr>
          <w:iCs/>
          <w:color w:val="000000" w:themeColor="text1"/>
          <w:sz w:val="20"/>
          <w:szCs w:val="20"/>
        </w:rPr>
        <w:t xml:space="preserve"> deficiency </w:t>
      </w:r>
      <w:r>
        <w:rPr>
          <w:iCs/>
          <w:color w:val="000000" w:themeColor="text1"/>
          <w:sz w:val="20"/>
          <w:szCs w:val="20"/>
        </w:rPr>
        <w:t>enhances NF-</w:t>
      </w:r>
      <w:proofErr w:type="spellStart"/>
      <w:r>
        <w:rPr>
          <w:rFonts w:hint="eastAsia"/>
          <w:iCs/>
          <w:color w:val="000000" w:themeColor="text1"/>
          <w:sz w:val="20"/>
          <w:szCs w:val="20"/>
        </w:rPr>
        <w:t>κB</w:t>
      </w:r>
      <w:proofErr w:type="spellEnd"/>
      <w:r>
        <w:rPr>
          <w:iCs/>
          <w:color w:val="000000" w:themeColor="text1"/>
          <w:sz w:val="20"/>
          <w:szCs w:val="20"/>
        </w:rPr>
        <w:t>-mediated inflammatory response</w:t>
      </w:r>
      <w:r w:rsidRPr="00EE452E">
        <w:rPr>
          <w:rFonts w:hint="eastAsia"/>
          <w:color w:val="000000" w:themeColor="text1"/>
          <w:sz w:val="20"/>
          <w:szCs w:val="20"/>
        </w:rPr>
        <w:t>.</w:t>
      </w:r>
      <w:r w:rsidRPr="00B04A8B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(a) body weight of </w:t>
      </w:r>
      <w:r w:rsidRPr="00EE452E">
        <w:rPr>
          <w:i/>
          <w:color w:val="000000" w:themeColor="text1"/>
          <w:sz w:val="20"/>
          <w:szCs w:val="20"/>
        </w:rPr>
        <w:t>Clk2</w:t>
      </w:r>
      <w:r w:rsidRPr="00EE452E">
        <w:rPr>
          <w:i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</w:rPr>
        <w:t xml:space="preserve"> 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male </w:t>
      </w:r>
      <w:r w:rsidRPr="00EE452E">
        <w:rPr>
          <w:color w:val="000000" w:themeColor="text1"/>
          <w:sz w:val="20"/>
          <w:szCs w:val="20"/>
        </w:rPr>
        <w:t xml:space="preserve">mice </w:t>
      </w:r>
      <w:r>
        <w:rPr>
          <w:color w:val="000000" w:themeColor="text1"/>
          <w:sz w:val="20"/>
          <w:szCs w:val="20"/>
        </w:rPr>
        <w:t xml:space="preserve">at age 7 weeks </w:t>
      </w:r>
      <w:r w:rsidRPr="00EE452E">
        <w:rPr>
          <w:color w:val="000000" w:themeColor="text1"/>
          <w:sz w:val="20"/>
          <w:szCs w:val="20"/>
        </w:rPr>
        <w:t>(n=</w:t>
      </w:r>
      <w:r>
        <w:rPr>
          <w:color w:val="000000" w:themeColor="text1"/>
          <w:sz w:val="20"/>
          <w:szCs w:val="20"/>
        </w:rPr>
        <w:t>5</w:t>
      </w:r>
      <w:r w:rsidRPr="00EE452E">
        <w:rPr>
          <w:color w:val="000000" w:themeColor="text1"/>
          <w:sz w:val="20"/>
          <w:szCs w:val="20"/>
        </w:rPr>
        <w:t>)</w:t>
      </w:r>
      <w:r>
        <w:rPr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 (</w:t>
      </w:r>
      <w:r>
        <w:rPr>
          <w:rFonts w:hint="eastAsia"/>
          <w:color w:val="000000" w:themeColor="text1"/>
          <w:sz w:val="20"/>
          <w:szCs w:val="20"/>
        </w:rPr>
        <w:t>b</w:t>
      </w:r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rFonts w:hint="eastAsia"/>
          <w:color w:val="000000" w:themeColor="text1"/>
          <w:sz w:val="20"/>
          <w:szCs w:val="20"/>
        </w:rPr>
        <w:t>c</w:t>
      </w:r>
      <w:r w:rsidRPr="00EE452E">
        <w:rPr>
          <w:color w:val="000000" w:themeColor="text1"/>
          <w:sz w:val="20"/>
          <w:szCs w:val="20"/>
        </w:rPr>
        <w:t xml:space="preserve">) Flow cytometry analysis and quantitation of immune </w:t>
      </w:r>
      <w:proofErr w:type="spellStart"/>
      <w:r>
        <w:rPr>
          <w:color w:val="000000" w:themeColor="text1"/>
          <w:sz w:val="20"/>
          <w:szCs w:val="20"/>
        </w:rPr>
        <w:t>bc</w:t>
      </w:r>
      <w:r w:rsidRPr="00EE452E">
        <w:rPr>
          <w:color w:val="000000" w:themeColor="text1"/>
          <w:sz w:val="20"/>
          <w:szCs w:val="20"/>
        </w:rPr>
        <w:t>cells</w:t>
      </w:r>
      <w:proofErr w:type="spellEnd"/>
      <w:r w:rsidRPr="00EE452E">
        <w:rPr>
          <w:color w:val="000000" w:themeColor="text1"/>
          <w:sz w:val="20"/>
          <w:szCs w:val="20"/>
        </w:rPr>
        <w:t xml:space="preserve"> in thymus (</w:t>
      </w:r>
      <w:r>
        <w:rPr>
          <w:color w:val="000000" w:themeColor="text1"/>
          <w:sz w:val="20"/>
          <w:szCs w:val="20"/>
        </w:rPr>
        <w:t>b</w:t>
      </w:r>
      <w:r w:rsidRPr="00EE452E">
        <w:rPr>
          <w:color w:val="000000" w:themeColor="text1"/>
          <w:sz w:val="20"/>
          <w:szCs w:val="20"/>
        </w:rPr>
        <w:t>), spleen (</w:t>
      </w:r>
      <w:r>
        <w:rPr>
          <w:color w:val="000000" w:themeColor="text1"/>
          <w:sz w:val="20"/>
          <w:szCs w:val="20"/>
        </w:rPr>
        <w:t>c</w:t>
      </w:r>
      <w:r w:rsidRPr="00EE452E">
        <w:rPr>
          <w:color w:val="000000" w:themeColor="text1"/>
          <w:sz w:val="20"/>
          <w:szCs w:val="20"/>
        </w:rPr>
        <w:t xml:space="preserve">) from </w:t>
      </w:r>
      <w:r w:rsidRPr="00EE452E">
        <w:rPr>
          <w:i/>
          <w:color w:val="000000" w:themeColor="text1"/>
          <w:sz w:val="20"/>
          <w:szCs w:val="20"/>
        </w:rPr>
        <w:t>Clk2</w:t>
      </w:r>
      <w:r w:rsidRPr="00EE452E">
        <w:rPr>
          <w:i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</w:rPr>
        <w:t xml:space="preserve"> 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mice (n=3). (</w:t>
      </w:r>
      <w:r>
        <w:rPr>
          <w:rFonts w:hint="eastAsia"/>
          <w:color w:val="000000" w:themeColor="text1"/>
          <w:sz w:val="20"/>
          <w:szCs w:val="20"/>
        </w:rPr>
        <w:t>d</w:t>
      </w:r>
      <w:r w:rsidRPr="00EE452E">
        <w:rPr>
          <w:color w:val="000000" w:themeColor="text1"/>
          <w:sz w:val="20"/>
          <w:szCs w:val="20"/>
        </w:rPr>
        <w:t xml:space="preserve">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>
        <w:rPr>
          <w:i/>
          <w:color w:val="000000" w:themeColor="text1"/>
          <w:sz w:val="20"/>
          <w:szCs w:val="20"/>
        </w:rPr>
        <w:t>IL-1</w:t>
      </w:r>
      <w:r>
        <w:rPr>
          <w:rFonts w:hint="eastAsia"/>
          <w:i/>
          <w:color w:val="000000" w:themeColor="text1"/>
          <w:sz w:val="20"/>
          <w:szCs w:val="20"/>
        </w:rPr>
        <w:t>β</w:t>
      </w:r>
      <w:r w:rsidRPr="00EE452E">
        <w:rPr>
          <w:color w:val="000000" w:themeColor="text1"/>
          <w:sz w:val="20"/>
          <w:szCs w:val="20"/>
        </w:rPr>
        <w:t xml:space="preserve">, </w:t>
      </w:r>
      <w:r>
        <w:rPr>
          <w:i/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and </w:t>
      </w:r>
      <w:proofErr w:type="spellStart"/>
      <w:r w:rsidRPr="00EE452E">
        <w:rPr>
          <w:i/>
          <w:color w:val="000000" w:themeColor="text1"/>
          <w:sz w:val="20"/>
          <w:szCs w:val="20"/>
        </w:rPr>
        <w:t>Nfkbia</w:t>
      </w:r>
      <w:proofErr w:type="spellEnd"/>
      <w:r w:rsidRPr="00EE452E">
        <w:rPr>
          <w:iCs/>
          <w:color w:val="000000" w:themeColor="text1"/>
          <w:sz w:val="20"/>
          <w:szCs w:val="20"/>
        </w:rPr>
        <w:t xml:space="preserve"> mRNA level in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BMDCs and MLFs cells stimulated with </w:t>
      </w:r>
      <w:r>
        <w:rPr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(50 ng/ml) </w:t>
      </w:r>
      <w:r w:rsidRPr="00EE452E">
        <w:rPr>
          <w:color w:val="000000" w:themeColor="text1"/>
          <w:sz w:val="20"/>
          <w:szCs w:val="20"/>
        </w:rPr>
        <w:t xml:space="preserve">and </w:t>
      </w:r>
      <w:r>
        <w:rPr>
          <w:color w:val="000000" w:themeColor="text1"/>
          <w:sz w:val="20"/>
          <w:szCs w:val="20"/>
        </w:rPr>
        <w:t>IL-1</w:t>
      </w:r>
      <w:r>
        <w:rPr>
          <w:rFonts w:hint="eastAsia"/>
          <w:color w:val="000000" w:themeColor="text1"/>
          <w:sz w:val="20"/>
          <w:szCs w:val="20"/>
        </w:rPr>
        <w:t>β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(50 ng/ml) </w:t>
      </w:r>
      <w:r w:rsidRPr="00EE452E">
        <w:rPr>
          <w:color w:val="000000" w:themeColor="text1"/>
          <w:sz w:val="20"/>
          <w:szCs w:val="20"/>
        </w:rPr>
        <w:t>for indicated time points (n=3). (</w:t>
      </w:r>
      <w:r>
        <w:rPr>
          <w:rFonts w:hint="eastAsia"/>
          <w:color w:val="000000" w:themeColor="text1"/>
          <w:sz w:val="20"/>
          <w:szCs w:val="20"/>
        </w:rPr>
        <w:t>e</w:t>
      </w:r>
      <w:r w:rsidRPr="00EE452E">
        <w:rPr>
          <w:color w:val="000000" w:themeColor="text1"/>
          <w:sz w:val="20"/>
          <w:szCs w:val="20"/>
        </w:rPr>
        <w:t xml:space="preserve">) The ELISA analysis of </w:t>
      </w:r>
      <w:r>
        <w:rPr>
          <w:iCs/>
          <w:color w:val="000000" w:themeColor="text1"/>
          <w:sz w:val="20"/>
          <w:szCs w:val="20"/>
        </w:rPr>
        <w:t>IL-1</w:t>
      </w:r>
      <w:r>
        <w:rPr>
          <w:rFonts w:hint="eastAsia"/>
          <w:iCs/>
          <w:color w:val="000000" w:themeColor="text1"/>
          <w:sz w:val="20"/>
          <w:szCs w:val="20"/>
        </w:rPr>
        <w:t>β</w:t>
      </w:r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color w:val="000000" w:themeColor="text1"/>
          <w:sz w:val="20"/>
          <w:szCs w:val="20"/>
        </w:rPr>
        <w:t>TNF-α</w:t>
      </w:r>
      <w:r w:rsidRPr="00EE452E">
        <w:rPr>
          <w:iCs/>
          <w:color w:val="000000" w:themeColor="text1"/>
          <w:sz w:val="20"/>
          <w:szCs w:val="20"/>
        </w:rPr>
        <w:t xml:space="preserve"> protein level in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BMDCs and MLFs cells stimulated with </w:t>
      </w:r>
      <w:r>
        <w:rPr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color w:val="000000" w:themeColor="text1"/>
          <w:sz w:val="20"/>
          <w:szCs w:val="20"/>
        </w:rPr>
        <w:t>IL-1</w:t>
      </w:r>
      <w:r>
        <w:rPr>
          <w:rFonts w:hint="eastAsia"/>
          <w:color w:val="000000" w:themeColor="text1"/>
          <w:sz w:val="20"/>
          <w:szCs w:val="20"/>
        </w:rPr>
        <w:t>β</w:t>
      </w:r>
      <w:r w:rsidRPr="00EE452E">
        <w:rPr>
          <w:color w:val="000000" w:themeColor="text1"/>
          <w:sz w:val="20"/>
          <w:szCs w:val="20"/>
        </w:rPr>
        <w:t xml:space="preserve"> for indicated time points (n=3). (</w:t>
      </w:r>
      <w:r>
        <w:rPr>
          <w:rFonts w:hint="eastAsia"/>
          <w:color w:val="000000" w:themeColor="text1"/>
          <w:sz w:val="20"/>
          <w:szCs w:val="20"/>
        </w:rPr>
        <w:t>f</w:t>
      </w:r>
      <w:r w:rsidRPr="00EE452E">
        <w:rPr>
          <w:color w:val="000000" w:themeColor="text1"/>
          <w:sz w:val="20"/>
          <w:szCs w:val="20"/>
        </w:rPr>
        <w:t xml:space="preserve">) Western blot analysis of </w:t>
      </w:r>
      <w:proofErr w:type="spellStart"/>
      <w:r w:rsidRPr="00EE452E">
        <w:rPr>
          <w:color w:val="000000" w:themeColor="text1"/>
          <w:sz w:val="20"/>
          <w:szCs w:val="20"/>
        </w:rPr>
        <w:t>Nfkbia</w:t>
      </w:r>
      <w:proofErr w:type="spellEnd"/>
      <w:r w:rsidRPr="00EE452E">
        <w:rPr>
          <w:color w:val="000000" w:themeColor="text1"/>
          <w:sz w:val="20"/>
          <w:szCs w:val="20"/>
        </w:rPr>
        <w:t>, Ac-p65</w:t>
      </w:r>
      <w:r w:rsidRPr="00EE452E">
        <w:rPr>
          <w:color w:val="000000" w:themeColor="text1"/>
          <w:sz w:val="20"/>
          <w:szCs w:val="20"/>
          <w:vertAlign w:val="superscript"/>
        </w:rPr>
        <w:t>K310</w:t>
      </w:r>
      <w:r w:rsidRPr="00EE452E">
        <w:rPr>
          <w:color w:val="000000" w:themeColor="text1"/>
          <w:sz w:val="20"/>
          <w:szCs w:val="20"/>
        </w:rPr>
        <w:t>, p-p65</w:t>
      </w:r>
      <w:r w:rsidRPr="00EE452E">
        <w:rPr>
          <w:color w:val="000000" w:themeColor="text1"/>
          <w:sz w:val="20"/>
          <w:szCs w:val="20"/>
          <w:vertAlign w:val="superscript"/>
        </w:rPr>
        <w:t>S536</w:t>
      </w:r>
      <w:r w:rsidRPr="00EE452E">
        <w:rPr>
          <w:color w:val="000000" w:themeColor="text1"/>
          <w:sz w:val="20"/>
          <w:szCs w:val="20"/>
        </w:rPr>
        <w:t xml:space="preserve">, p65 and </w:t>
      </w:r>
      <w:proofErr w:type="spellStart"/>
      <w:r w:rsidRPr="00EE452E">
        <w:rPr>
          <w:color w:val="000000" w:themeColor="text1"/>
          <w:sz w:val="20"/>
          <w:szCs w:val="20"/>
        </w:rPr>
        <w:t>Gapdh</w:t>
      </w:r>
      <w:proofErr w:type="spellEnd"/>
      <w:r w:rsidRPr="00EE452E">
        <w:rPr>
          <w:color w:val="000000" w:themeColor="text1"/>
          <w:sz w:val="20"/>
          <w:szCs w:val="20"/>
        </w:rPr>
        <w:t xml:space="preserve"> in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BMDCs and MLFs cells stimulated with </w:t>
      </w:r>
      <w:r>
        <w:rPr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color w:val="000000" w:themeColor="text1"/>
          <w:sz w:val="20"/>
          <w:szCs w:val="20"/>
        </w:rPr>
        <w:t>IL-1</w:t>
      </w:r>
      <w:r>
        <w:rPr>
          <w:rFonts w:hint="eastAsia"/>
          <w:color w:val="000000" w:themeColor="text1"/>
          <w:sz w:val="20"/>
          <w:szCs w:val="20"/>
        </w:rPr>
        <w:t>β</w:t>
      </w:r>
      <w:r w:rsidRPr="00EE452E">
        <w:rPr>
          <w:color w:val="000000" w:themeColor="text1"/>
          <w:sz w:val="20"/>
          <w:szCs w:val="20"/>
        </w:rPr>
        <w:t xml:space="preserve"> for indicated time points. Data are representative of three independent experiments.</w:t>
      </w:r>
      <w:r>
        <w:rPr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Data are presented as the mean ± SEM. Statistical significance was analyzed by Student’s </w:t>
      </w:r>
      <w:r w:rsidRPr="00EE452E">
        <w:rPr>
          <w:i/>
          <w:color w:val="000000" w:themeColor="text1"/>
          <w:sz w:val="20"/>
          <w:szCs w:val="20"/>
        </w:rPr>
        <w:t>t</w:t>
      </w:r>
      <w:r w:rsidRPr="00EE452E">
        <w:rPr>
          <w:color w:val="000000" w:themeColor="text1"/>
          <w:sz w:val="20"/>
          <w:szCs w:val="20"/>
        </w:rPr>
        <w:t>-test</w:t>
      </w:r>
      <w:r>
        <w:rPr>
          <w:color w:val="000000" w:themeColor="text1"/>
          <w:sz w:val="20"/>
          <w:szCs w:val="20"/>
        </w:rPr>
        <w:t xml:space="preserve"> (a-c) or </w:t>
      </w:r>
      <w:r w:rsidRPr="00EE452E">
        <w:rPr>
          <w:color w:val="000000" w:themeColor="text1"/>
          <w:sz w:val="20"/>
          <w:szCs w:val="20"/>
        </w:rPr>
        <w:t>ANOVA</w:t>
      </w:r>
      <w:r>
        <w:rPr>
          <w:color w:val="000000" w:themeColor="text1"/>
          <w:sz w:val="20"/>
          <w:szCs w:val="20"/>
        </w:rPr>
        <w:t xml:space="preserve"> (d, e)</w:t>
      </w:r>
      <w:r w:rsidRPr="00EE452E">
        <w:rPr>
          <w:color w:val="000000" w:themeColor="text1"/>
          <w:sz w:val="20"/>
          <w:szCs w:val="20"/>
        </w:rPr>
        <w:t xml:space="preserve"> (</w:t>
      </w:r>
      <w:proofErr w:type="spellStart"/>
      <w:r w:rsidRPr="0077503E">
        <w:rPr>
          <w:color w:val="000000" w:themeColor="text1"/>
          <w:sz w:val="20"/>
          <w:szCs w:val="20"/>
        </w:rPr>
        <w:t>n.s</w:t>
      </w:r>
      <w:proofErr w:type="spellEnd"/>
      <w:r w:rsidRPr="0077503E">
        <w:rPr>
          <w:color w:val="000000" w:themeColor="text1"/>
          <w:sz w:val="20"/>
          <w:szCs w:val="20"/>
        </w:rPr>
        <w:t>, no significance</w:t>
      </w:r>
      <w:r>
        <w:rPr>
          <w:color w:val="000000" w:themeColor="text1"/>
          <w:sz w:val="20"/>
          <w:szCs w:val="20"/>
        </w:rPr>
        <w:t xml:space="preserve">, </w:t>
      </w:r>
      <w:r w:rsidRPr="00EE452E">
        <w:rPr>
          <w:color w:val="000000" w:themeColor="text1"/>
          <w:sz w:val="20"/>
          <w:szCs w:val="20"/>
        </w:rPr>
        <w:t>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0.05, 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0.01, ***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0.001, ****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0.0001)</w:t>
      </w:r>
      <w:r w:rsidRPr="00EE452E">
        <w:rPr>
          <w:rFonts w:cs="SONGTI SC BLACK"/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Source data (a-</w:t>
      </w:r>
      <w:r>
        <w:rPr>
          <w:color w:val="000000" w:themeColor="text1"/>
          <w:sz w:val="20"/>
          <w:szCs w:val="20"/>
        </w:rPr>
        <w:t>f</w:t>
      </w:r>
      <w:r w:rsidRPr="00EE452E">
        <w:rPr>
          <w:color w:val="000000" w:themeColor="text1"/>
          <w:sz w:val="20"/>
          <w:szCs w:val="20"/>
        </w:rPr>
        <w:t>) are provided as a Source Data file.</w:t>
      </w:r>
    </w:p>
    <w:p w14:paraId="3A4A06A6" w14:textId="77777777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14:paraId="561B34FE" w14:textId="77777777" w:rsidR="006B0388" w:rsidRPr="00EE452E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1F7C4028" wp14:editId="7CB60543">
            <wp:extent cx="5126355" cy="8229600"/>
            <wp:effectExtent l="0" t="0" r="444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3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CE9E9" w14:textId="77777777" w:rsidR="006B0388" w:rsidRDefault="006B0388" w:rsidP="006B03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lastRenderedPageBreak/>
        <w:t xml:space="preserve">Supplementary Figure 3. </w:t>
      </w:r>
      <w:r>
        <w:rPr>
          <w:color w:val="000000" w:themeColor="text1"/>
          <w:sz w:val="20"/>
          <w:szCs w:val="20"/>
        </w:rPr>
        <w:t>CLK2 deficiency enhances virus-induced IFN-</w:t>
      </w:r>
      <w:r>
        <w:rPr>
          <w:rFonts w:hint="eastAsia"/>
          <w:color w:val="000000" w:themeColor="text1"/>
          <w:sz w:val="20"/>
          <w:szCs w:val="20"/>
        </w:rPr>
        <w:t>β</w:t>
      </w:r>
      <w:r>
        <w:rPr>
          <w:color w:val="000000" w:themeColor="text1"/>
          <w:sz w:val="20"/>
          <w:szCs w:val="20"/>
        </w:rPr>
        <w:t xml:space="preserve"> production and antiviral response. </w:t>
      </w:r>
      <w:r w:rsidRPr="00EE452E">
        <w:rPr>
          <w:color w:val="000000" w:themeColor="text1"/>
          <w:sz w:val="20"/>
          <w:szCs w:val="20"/>
        </w:rPr>
        <w:t>(a) identification of Clk2 deficient mice at the mRNA level</w:t>
      </w:r>
      <w:r>
        <w:rPr>
          <w:color w:val="000000" w:themeColor="text1"/>
          <w:sz w:val="20"/>
          <w:szCs w:val="20"/>
        </w:rPr>
        <w:t xml:space="preserve"> in BMDMs (n=3)</w:t>
      </w:r>
      <w:r w:rsidRPr="00EE452E">
        <w:rPr>
          <w:color w:val="000000" w:themeColor="text1"/>
          <w:sz w:val="20"/>
          <w:szCs w:val="20"/>
        </w:rPr>
        <w:t>. (</w:t>
      </w:r>
      <w:r>
        <w:rPr>
          <w:color w:val="000000" w:themeColor="text1"/>
          <w:sz w:val="20"/>
          <w:szCs w:val="20"/>
        </w:rPr>
        <w:t>b</w:t>
      </w:r>
      <w:r w:rsidRPr="00EE452E">
        <w:rPr>
          <w:color w:val="000000" w:themeColor="text1"/>
          <w:sz w:val="20"/>
          <w:szCs w:val="20"/>
        </w:rPr>
        <w:t xml:space="preserve">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 w:rsidRPr="00EE452E">
        <w:rPr>
          <w:i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proofErr w:type="spellStart"/>
      <w:r w:rsidRPr="00EE452E">
        <w:rPr>
          <w:i/>
          <w:color w:val="000000" w:themeColor="text1"/>
          <w:sz w:val="20"/>
          <w:szCs w:val="20"/>
        </w:rPr>
        <w:t>Rantes</w:t>
      </w:r>
      <w:proofErr w:type="spellEnd"/>
      <w:r w:rsidRPr="00EE452E">
        <w:rPr>
          <w:iCs/>
          <w:color w:val="000000" w:themeColor="text1"/>
          <w:sz w:val="20"/>
          <w:szCs w:val="20"/>
        </w:rPr>
        <w:t xml:space="preserve"> mRNA level in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BMDMs and MLFs cells transfected with </w:t>
      </w:r>
      <w:r w:rsidRPr="00EE452E">
        <w:rPr>
          <w:rFonts w:hint="eastAsia"/>
          <w:color w:val="000000" w:themeColor="text1"/>
          <w:sz w:val="20"/>
          <w:szCs w:val="20"/>
        </w:rPr>
        <w:t>ISD</w:t>
      </w:r>
      <w:r w:rsidRPr="00EE452E">
        <w:rPr>
          <w:color w:val="000000" w:themeColor="text1"/>
          <w:sz w:val="20"/>
          <w:szCs w:val="20"/>
        </w:rPr>
        <w:t xml:space="preserve">45, HSV60, DNA90, and HSV120 for 6 </w:t>
      </w:r>
      <w:r w:rsidRPr="00EE452E">
        <w:rPr>
          <w:rFonts w:hint="eastAsia"/>
          <w:color w:val="000000" w:themeColor="text1"/>
          <w:sz w:val="20"/>
          <w:szCs w:val="20"/>
        </w:rPr>
        <w:t>hours</w:t>
      </w:r>
      <w:r w:rsidRPr="00EE452E">
        <w:rPr>
          <w:color w:val="000000" w:themeColor="text1"/>
          <w:sz w:val="20"/>
          <w:szCs w:val="20"/>
        </w:rPr>
        <w:t xml:space="preserve"> (n=3). (</w:t>
      </w:r>
      <w:r>
        <w:rPr>
          <w:color w:val="000000" w:themeColor="text1"/>
          <w:sz w:val="20"/>
          <w:szCs w:val="20"/>
        </w:rPr>
        <w:t>c</w:t>
      </w:r>
      <w:r w:rsidRPr="00EE452E">
        <w:rPr>
          <w:color w:val="000000" w:themeColor="text1"/>
          <w:sz w:val="20"/>
          <w:szCs w:val="20"/>
        </w:rPr>
        <w:t xml:space="preserve">) The ELISA analysis of </w:t>
      </w:r>
      <w:r w:rsidRPr="00EE452E">
        <w:rPr>
          <w:iCs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proofErr w:type="spellStart"/>
      <w:r w:rsidRPr="00EE452E">
        <w:rPr>
          <w:iCs/>
          <w:color w:val="000000" w:themeColor="text1"/>
          <w:sz w:val="20"/>
          <w:szCs w:val="20"/>
        </w:rPr>
        <w:t>Rantes</w:t>
      </w:r>
      <w:proofErr w:type="spellEnd"/>
      <w:r w:rsidRPr="00EE452E">
        <w:rPr>
          <w:iCs/>
          <w:color w:val="000000" w:themeColor="text1"/>
          <w:sz w:val="20"/>
          <w:szCs w:val="20"/>
        </w:rPr>
        <w:t xml:space="preserve"> protein level in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BMDMs and MLFs cells transfected with </w:t>
      </w:r>
      <w:r w:rsidRPr="00EE452E">
        <w:rPr>
          <w:rFonts w:hint="eastAsia"/>
          <w:color w:val="000000" w:themeColor="text1"/>
          <w:sz w:val="20"/>
          <w:szCs w:val="20"/>
        </w:rPr>
        <w:t>ISD</w:t>
      </w:r>
      <w:r w:rsidRPr="00EE452E">
        <w:rPr>
          <w:color w:val="000000" w:themeColor="text1"/>
          <w:sz w:val="20"/>
          <w:szCs w:val="20"/>
        </w:rPr>
        <w:t xml:space="preserve">45, HSV60, DNA90 and HSV120 for 6 </w:t>
      </w:r>
      <w:r w:rsidRPr="00EE452E">
        <w:rPr>
          <w:rFonts w:hint="eastAsia"/>
          <w:color w:val="000000" w:themeColor="text1"/>
          <w:sz w:val="20"/>
          <w:szCs w:val="20"/>
        </w:rPr>
        <w:t>hours</w:t>
      </w:r>
      <w:r w:rsidRPr="00EE452E">
        <w:rPr>
          <w:color w:val="000000" w:themeColor="text1"/>
          <w:sz w:val="20"/>
          <w:szCs w:val="20"/>
        </w:rPr>
        <w:t xml:space="preserve"> (n=3). (</w:t>
      </w:r>
      <w:r>
        <w:rPr>
          <w:color w:val="000000" w:themeColor="text1"/>
          <w:sz w:val="20"/>
          <w:szCs w:val="20"/>
        </w:rPr>
        <w:t>d</w:t>
      </w:r>
      <w:r w:rsidRPr="00EE452E">
        <w:rPr>
          <w:color w:val="000000" w:themeColor="text1"/>
          <w:sz w:val="20"/>
          <w:szCs w:val="20"/>
        </w:rPr>
        <w:t xml:space="preserve">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 w:rsidRPr="00EE452E">
        <w:rPr>
          <w:i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proofErr w:type="spellStart"/>
      <w:r w:rsidRPr="00EE452E">
        <w:rPr>
          <w:i/>
          <w:color w:val="000000" w:themeColor="text1"/>
          <w:sz w:val="20"/>
          <w:szCs w:val="20"/>
        </w:rPr>
        <w:t>Rantes</w:t>
      </w:r>
      <w:proofErr w:type="spellEnd"/>
      <w:r w:rsidRPr="00EE452E">
        <w:rPr>
          <w:iCs/>
          <w:color w:val="000000" w:themeColor="text1"/>
          <w:sz w:val="20"/>
          <w:szCs w:val="20"/>
        </w:rPr>
        <w:t xml:space="preserve"> mRNA level in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BMDCs cells infected with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for 12 hours or </w:t>
      </w:r>
      <w:r>
        <w:rPr>
          <w:color w:val="000000" w:themeColor="text1"/>
          <w:sz w:val="20"/>
          <w:szCs w:val="20"/>
        </w:rPr>
        <w:t>HSV-1</w:t>
      </w:r>
      <w:r w:rsidRPr="00EE452E">
        <w:rPr>
          <w:color w:val="000000" w:themeColor="text1"/>
          <w:sz w:val="20"/>
          <w:szCs w:val="20"/>
        </w:rPr>
        <w:t xml:space="preserve"> for 6 hours or transfected with </w:t>
      </w:r>
      <w:r w:rsidRPr="00EE452E">
        <w:rPr>
          <w:rFonts w:hint="eastAsia"/>
          <w:color w:val="000000" w:themeColor="text1"/>
          <w:sz w:val="20"/>
          <w:szCs w:val="20"/>
        </w:rPr>
        <w:t>ISD</w:t>
      </w:r>
      <w:r w:rsidRPr="00EE452E">
        <w:rPr>
          <w:color w:val="000000" w:themeColor="text1"/>
          <w:sz w:val="20"/>
          <w:szCs w:val="20"/>
        </w:rPr>
        <w:t xml:space="preserve">45, HSV60, DNA90 and HSV120 for 6 </w:t>
      </w:r>
      <w:r w:rsidRPr="00EE452E">
        <w:rPr>
          <w:rFonts w:hint="eastAsia"/>
          <w:color w:val="000000" w:themeColor="text1"/>
          <w:sz w:val="20"/>
          <w:szCs w:val="20"/>
        </w:rPr>
        <w:t>hours</w:t>
      </w:r>
      <w:r w:rsidRPr="00EE452E">
        <w:rPr>
          <w:color w:val="000000" w:themeColor="text1"/>
          <w:sz w:val="20"/>
          <w:szCs w:val="20"/>
        </w:rPr>
        <w:t xml:space="preserve"> (n=3). (</w:t>
      </w:r>
      <w:r>
        <w:rPr>
          <w:color w:val="000000" w:themeColor="text1"/>
          <w:sz w:val="20"/>
          <w:szCs w:val="20"/>
        </w:rPr>
        <w:t>e</w:t>
      </w:r>
      <w:r w:rsidRPr="00EE452E">
        <w:rPr>
          <w:color w:val="000000" w:themeColor="text1"/>
          <w:sz w:val="20"/>
          <w:szCs w:val="20"/>
        </w:rPr>
        <w:t xml:space="preserve">) The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>BMD</w:t>
      </w:r>
      <w:r w:rsidRPr="00EE452E">
        <w:rPr>
          <w:rFonts w:hint="eastAsia"/>
          <w:color w:val="000000" w:themeColor="text1"/>
          <w:sz w:val="20"/>
          <w:szCs w:val="20"/>
        </w:rPr>
        <w:t>C</w:t>
      </w:r>
      <w:r w:rsidRPr="00EE452E">
        <w:rPr>
          <w:color w:val="000000" w:themeColor="text1"/>
          <w:sz w:val="20"/>
          <w:szCs w:val="20"/>
        </w:rPr>
        <w:t>s cells were infected with VSV-GFP at a MOI of 2 for 12 hours before flow cytometry analysis. (</w:t>
      </w:r>
      <w:r>
        <w:rPr>
          <w:color w:val="000000" w:themeColor="text1"/>
          <w:sz w:val="20"/>
          <w:szCs w:val="20"/>
        </w:rPr>
        <w:t>f</w:t>
      </w:r>
      <w:r w:rsidRPr="00EE452E">
        <w:rPr>
          <w:color w:val="000000" w:themeColor="text1"/>
          <w:sz w:val="20"/>
          <w:szCs w:val="20"/>
        </w:rPr>
        <w:t xml:space="preserve">) Survival assays </w:t>
      </w:r>
      <w:r w:rsidRPr="004140D4">
        <w:rPr>
          <w:sz w:val="20"/>
          <w:szCs w:val="20"/>
        </w:rPr>
        <w:t>(</w:t>
      </w:r>
      <w:r w:rsidRPr="004140D4">
        <w:rPr>
          <w:color w:val="000000" w:themeColor="text1"/>
          <w:sz w:val="20"/>
          <w:szCs w:val="20"/>
        </w:rPr>
        <w:t>Kaplan-Meier cu</w:t>
      </w:r>
      <w:r w:rsidRPr="00AE446A">
        <w:rPr>
          <w:color w:val="000000" w:themeColor="text1"/>
          <w:sz w:val="20"/>
          <w:szCs w:val="20"/>
        </w:rPr>
        <w:t>rve</w:t>
      </w:r>
      <w:r>
        <w:rPr>
          <w:color w:val="000000" w:themeColor="text1"/>
          <w:sz w:val="20"/>
          <w:szCs w:val="20"/>
        </w:rPr>
        <w:t xml:space="preserve">) </w:t>
      </w:r>
      <w:r w:rsidRPr="00EE452E">
        <w:rPr>
          <w:color w:val="000000" w:themeColor="text1"/>
          <w:sz w:val="20"/>
          <w:szCs w:val="20"/>
        </w:rPr>
        <w:t xml:space="preserve">of </w:t>
      </w:r>
      <w:r w:rsidRPr="00EE452E">
        <w:rPr>
          <w:i/>
          <w:color w:val="000000" w:themeColor="text1"/>
          <w:sz w:val="20"/>
          <w:szCs w:val="20"/>
        </w:rPr>
        <w:t>Clk2</w:t>
      </w:r>
      <w:r w:rsidRPr="00EE452E">
        <w:rPr>
          <w:i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</w:rPr>
        <w:t xml:space="preserve"> and </w:t>
      </w:r>
      <w:r w:rsidRPr="00EE452E">
        <w:rPr>
          <w:i/>
          <w:iCs/>
          <w:color w:val="000000" w:themeColor="text1"/>
          <w:sz w:val="20"/>
          <w:szCs w:val="20"/>
        </w:rPr>
        <w:t>Clk2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mice at 6 weeks infected with </w:t>
      </w:r>
      <w:r>
        <w:rPr>
          <w:rFonts w:hint="eastAsia"/>
          <w:color w:val="000000" w:themeColor="text1"/>
          <w:sz w:val="20"/>
          <w:szCs w:val="20"/>
        </w:rPr>
        <w:t>HSV-1</w:t>
      </w:r>
      <w:r w:rsidRPr="00EE452E">
        <w:rPr>
          <w:color w:val="000000" w:themeColor="text1"/>
          <w:sz w:val="20"/>
          <w:szCs w:val="20"/>
        </w:rPr>
        <w:t xml:space="preserve"> (2.4×10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6 </w:t>
      </w:r>
      <w:r w:rsidRPr="00EE452E">
        <w:rPr>
          <w:color w:val="000000" w:themeColor="text1"/>
          <w:sz w:val="20"/>
          <w:szCs w:val="20"/>
        </w:rPr>
        <w:t xml:space="preserve">pfu) via </w:t>
      </w:r>
      <w:r>
        <w:rPr>
          <w:color w:val="000000" w:themeColor="text1"/>
          <w:sz w:val="20"/>
          <w:szCs w:val="20"/>
        </w:rPr>
        <w:t xml:space="preserve">tail vein and </w:t>
      </w:r>
      <w:r w:rsidRPr="00EE452E">
        <w:rPr>
          <w:color w:val="000000" w:themeColor="text1"/>
          <w:sz w:val="20"/>
          <w:szCs w:val="20"/>
        </w:rPr>
        <w:t>intraperitoneal injection. The survival of the mice was monitored for 8 days (n=5). (</w:t>
      </w:r>
      <w:r>
        <w:rPr>
          <w:color w:val="000000" w:themeColor="text1"/>
          <w:sz w:val="20"/>
          <w:szCs w:val="20"/>
        </w:rPr>
        <w:t>g</w:t>
      </w:r>
      <w:r w:rsidRPr="00EE452E">
        <w:rPr>
          <w:color w:val="000000" w:themeColor="text1"/>
          <w:sz w:val="20"/>
          <w:szCs w:val="20"/>
        </w:rPr>
        <w:t xml:space="preserve">) Identification of CLK2 deletion at protein levels in HEK293T cells by </w:t>
      </w:r>
      <w:r>
        <w:rPr>
          <w:rFonts w:hint="eastAsia"/>
          <w:color w:val="000000" w:themeColor="text1"/>
          <w:sz w:val="20"/>
          <w:szCs w:val="20"/>
        </w:rPr>
        <w:t>W</w:t>
      </w:r>
      <w:r w:rsidRPr="00EE452E">
        <w:rPr>
          <w:color w:val="000000" w:themeColor="text1"/>
          <w:sz w:val="20"/>
          <w:szCs w:val="20"/>
        </w:rPr>
        <w:t>estern blot. (</w:t>
      </w:r>
      <w:r>
        <w:rPr>
          <w:color w:val="000000" w:themeColor="text1"/>
          <w:sz w:val="20"/>
          <w:szCs w:val="20"/>
        </w:rPr>
        <w:t>h</w:t>
      </w:r>
      <w:r w:rsidRPr="00EE452E">
        <w:rPr>
          <w:color w:val="000000" w:themeColor="text1"/>
          <w:sz w:val="20"/>
          <w:szCs w:val="20"/>
        </w:rPr>
        <w:t>) Western blot analysis of phosphorylated IRF3 and total TBK1, MAVS, IRF3 and GAPDH in CLK2</w:t>
      </w:r>
      <w:r w:rsidRPr="00EE452E">
        <w:rPr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</w:rPr>
        <w:t xml:space="preserve"> and CLK2</w:t>
      </w:r>
      <w:r w:rsidRPr="00EE452E">
        <w:rPr>
          <w:rFonts w:eastAsia="SimSun"/>
          <w:i/>
          <w:color w:val="000000" w:themeColor="text1"/>
          <w:sz w:val="20"/>
          <w:szCs w:val="20"/>
          <w:vertAlign w:val="superscript"/>
        </w:rPr>
        <w:t>−/−</w:t>
      </w:r>
      <w:r w:rsidRPr="00EE452E">
        <w:rPr>
          <w:color w:val="000000" w:themeColor="text1"/>
          <w:sz w:val="20"/>
          <w:szCs w:val="20"/>
        </w:rPr>
        <w:t xml:space="preserve"> HEK293T cells infected with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at indicated time. (</w:t>
      </w:r>
      <w:proofErr w:type="spellStart"/>
      <w:r>
        <w:rPr>
          <w:color w:val="000000" w:themeColor="text1"/>
          <w:sz w:val="20"/>
          <w:szCs w:val="20"/>
        </w:rPr>
        <w:t>i</w:t>
      </w:r>
      <w:proofErr w:type="spellEnd"/>
      <w:r w:rsidRPr="00EE452E">
        <w:rPr>
          <w:color w:val="000000" w:themeColor="text1"/>
          <w:sz w:val="20"/>
          <w:szCs w:val="20"/>
        </w:rPr>
        <w:t xml:space="preserve">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 w:rsidRPr="00EE452E">
        <w:rPr>
          <w:i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r w:rsidRPr="00EE452E">
        <w:rPr>
          <w:i/>
          <w:color w:val="000000" w:themeColor="text1"/>
          <w:sz w:val="20"/>
          <w:szCs w:val="20"/>
        </w:rPr>
        <w:t xml:space="preserve">RANTES </w:t>
      </w:r>
      <w:r w:rsidRPr="00EE452E">
        <w:rPr>
          <w:iCs/>
          <w:color w:val="000000" w:themeColor="text1"/>
          <w:sz w:val="20"/>
          <w:szCs w:val="20"/>
        </w:rPr>
        <w:t>mRNA level in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 xml:space="preserve"> and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HEK293T cells infected with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at the indicated time points (n=3). (</w:t>
      </w:r>
      <w:r>
        <w:rPr>
          <w:color w:val="000000" w:themeColor="text1"/>
          <w:sz w:val="20"/>
          <w:szCs w:val="20"/>
        </w:rPr>
        <w:t>j</w:t>
      </w:r>
      <w:r w:rsidRPr="00EE452E">
        <w:rPr>
          <w:color w:val="000000" w:themeColor="text1"/>
          <w:sz w:val="20"/>
          <w:szCs w:val="20"/>
        </w:rPr>
        <w:t xml:space="preserve">) The ELISA analysis of </w:t>
      </w:r>
      <w:r w:rsidRPr="00EE452E">
        <w:rPr>
          <w:iCs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r w:rsidRPr="00EE452E">
        <w:rPr>
          <w:iCs/>
          <w:color w:val="000000" w:themeColor="text1"/>
          <w:sz w:val="20"/>
          <w:szCs w:val="20"/>
        </w:rPr>
        <w:t>RANTES</w:t>
      </w:r>
      <w:r w:rsidRPr="00EE452E">
        <w:rPr>
          <w:i/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protein level in the supernatant of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 xml:space="preserve"> and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HEK293T cells infected with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for 24 hours (n=3). (</w:t>
      </w:r>
      <w:r>
        <w:rPr>
          <w:color w:val="000000" w:themeColor="text1"/>
          <w:sz w:val="20"/>
          <w:szCs w:val="20"/>
        </w:rPr>
        <w:t>k</w:t>
      </w:r>
      <w:r w:rsidRPr="00EE452E">
        <w:rPr>
          <w:color w:val="000000" w:themeColor="text1"/>
          <w:sz w:val="20"/>
          <w:szCs w:val="20"/>
        </w:rPr>
        <w:t xml:space="preserve">) The effects of CLK2 deficiency on VSV-GFP infection for 12 hours before phase-contrast and fluorescence microscopy as well as flow cytometry analysis in </w:t>
      </w:r>
      <w:r w:rsidRPr="00EE452E">
        <w:rPr>
          <w:iCs/>
          <w:color w:val="000000" w:themeColor="text1"/>
          <w:sz w:val="20"/>
          <w:szCs w:val="20"/>
        </w:rPr>
        <w:t>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 xml:space="preserve"> and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HEK293T cells. (</w:t>
      </w:r>
      <w:r>
        <w:rPr>
          <w:color w:val="000000" w:themeColor="text1"/>
          <w:sz w:val="20"/>
          <w:szCs w:val="20"/>
        </w:rPr>
        <w:t>l</w:t>
      </w:r>
      <w:r w:rsidRPr="00EE452E">
        <w:rPr>
          <w:color w:val="000000" w:themeColor="text1"/>
          <w:sz w:val="20"/>
          <w:szCs w:val="20"/>
        </w:rPr>
        <w:t xml:space="preserve">) </w:t>
      </w:r>
      <w:r w:rsidRPr="00EE452E">
        <w:rPr>
          <w:iCs/>
          <w:color w:val="000000" w:themeColor="text1"/>
          <w:sz w:val="20"/>
          <w:szCs w:val="20"/>
        </w:rPr>
        <w:t>The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 xml:space="preserve"> and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HEK293T cells </w:t>
      </w:r>
      <w:r w:rsidRPr="00EE452E">
        <w:rPr>
          <w:rFonts w:hint="eastAsia"/>
          <w:color w:val="000000" w:themeColor="text1"/>
          <w:sz w:val="20"/>
          <w:szCs w:val="20"/>
        </w:rPr>
        <w:t>were</w:t>
      </w:r>
      <w:r w:rsidRPr="00EE452E">
        <w:rPr>
          <w:color w:val="000000" w:themeColor="text1"/>
          <w:sz w:val="20"/>
          <w:szCs w:val="20"/>
        </w:rPr>
        <w:t xml:space="preserve"> infected with VSV-GFP for 1 hour and </w:t>
      </w:r>
      <w:r w:rsidRPr="00EE452E">
        <w:rPr>
          <w:rFonts w:hint="eastAsia"/>
          <w:color w:val="000000" w:themeColor="text1"/>
          <w:sz w:val="20"/>
          <w:szCs w:val="20"/>
        </w:rPr>
        <w:t>followed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by</w:t>
      </w:r>
      <w:r w:rsidRPr="00EE452E">
        <w:rPr>
          <w:color w:val="000000" w:themeColor="text1"/>
          <w:sz w:val="20"/>
          <w:szCs w:val="20"/>
        </w:rPr>
        <w:t xml:space="preserve"> continu</w:t>
      </w:r>
      <w:r w:rsidRPr="00EE452E">
        <w:rPr>
          <w:rFonts w:hint="eastAsia"/>
          <w:color w:val="000000" w:themeColor="text1"/>
          <w:sz w:val="20"/>
          <w:szCs w:val="20"/>
        </w:rPr>
        <w:t>ing</w:t>
      </w:r>
      <w:r w:rsidRPr="00EE452E">
        <w:rPr>
          <w:color w:val="000000" w:themeColor="text1"/>
          <w:sz w:val="20"/>
          <w:szCs w:val="20"/>
        </w:rPr>
        <w:t xml:space="preserve"> culturing for 24 hours</w:t>
      </w:r>
      <w:r w:rsidRPr="00EE452E">
        <w:rPr>
          <w:rFonts w:hint="eastAsia"/>
          <w:color w:val="000000" w:themeColor="text1"/>
          <w:sz w:val="20"/>
          <w:szCs w:val="20"/>
        </w:rPr>
        <w:t xml:space="preserve"> with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replaced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fresh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medium</w:t>
      </w:r>
      <w:r w:rsidRPr="00EE452E">
        <w:rPr>
          <w:color w:val="000000" w:themeColor="text1"/>
          <w:sz w:val="20"/>
          <w:szCs w:val="20"/>
        </w:rPr>
        <w:t xml:space="preserve">, then the supernatants were subjected to plague assays using </w:t>
      </w:r>
      <w:r w:rsidRPr="00EE452E">
        <w:rPr>
          <w:rFonts w:hint="eastAsia"/>
          <w:color w:val="000000" w:themeColor="text1"/>
          <w:sz w:val="20"/>
          <w:szCs w:val="20"/>
        </w:rPr>
        <w:t>V</w:t>
      </w:r>
      <w:r w:rsidRPr="00EE452E">
        <w:rPr>
          <w:color w:val="000000" w:themeColor="text1"/>
          <w:sz w:val="20"/>
          <w:szCs w:val="20"/>
        </w:rPr>
        <w:t>ero cells (n=2). Data are representative of three independent experiments.</w:t>
      </w:r>
      <w:r>
        <w:rPr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Data are presented as the mean ± SEM. Statistical significance was analyzed by Student’s </w:t>
      </w:r>
      <w:r w:rsidRPr="00EE452E">
        <w:rPr>
          <w:i/>
          <w:color w:val="000000" w:themeColor="text1"/>
          <w:sz w:val="20"/>
          <w:szCs w:val="20"/>
        </w:rPr>
        <w:t>t</w:t>
      </w:r>
      <w:r w:rsidRPr="00EE452E">
        <w:rPr>
          <w:color w:val="000000" w:themeColor="text1"/>
          <w:sz w:val="20"/>
          <w:szCs w:val="20"/>
        </w:rPr>
        <w:t>-test</w:t>
      </w:r>
      <w:r>
        <w:rPr>
          <w:color w:val="000000" w:themeColor="text1"/>
          <w:sz w:val="20"/>
          <w:szCs w:val="20"/>
        </w:rPr>
        <w:t xml:space="preserve"> (a, l) or </w:t>
      </w:r>
      <w:r w:rsidRPr="00EE452E">
        <w:rPr>
          <w:color w:val="000000" w:themeColor="text1"/>
          <w:sz w:val="20"/>
          <w:szCs w:val="20"/>
        </w:rPr>
        <w:t>ANOVA</w:t>
      </w:r>
      <w:r>
        <w:rPr>
          <w:color w:val="000000" w:themeColor="text1"/>
          <w:sz w:val="20"/>
          <w:szCs w:val="20"/>
        </w:rPr>
        <w:t xml:space="preserve"> (b-d, </w:t>
      </w:r>
      <w:proofErr w:type="spellStart"/>
      <w:r>
        <w:rPr>
          <w:color w:val="000000" w:themeColor="text1"/>
          <w:sz w:val="20"/>
          <w:szCs w:val="20"/>
        </w:rPr>
        <w:t>i</w:t>
      </w:r>
      <w:proofErr w:type="spellEnd"/>
      <w:r>
        <w:rPr>
          <w:color w:val="000000" w:themeColor="text1"/>
          <w:sz w:val="20"/>
          <w:szCs w:val="20"/>
        </w:rPr>
        <w:t>-j)</w:t>
      </w:r>
      <w:r w:rsidRPr="00EE452E">
        <w:rPr>
          <w:color w:val="000000" w:themeColor="text1"/>
          <w:sz w:val="20"/>
          <w:szCs w:val="20"/>
        </w:rPr>
        <w:t xml:space="preserve"> (*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0.05, 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0.01, ***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0.001, ****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0.0001)</w:t>
      </w:r>
      <w:r w:rsidRPr="00EE452E">
        <w:rPr>
          <w:rFonts w:cs="SONGTI SC BLACK"/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Source data (a-</w:t>
      </w:r>
      <w:r>
        <w:rPr>
          <w:color w:val="000000" w:themeColor="text1"/>
          <w:sz w:val="20"/>
          <w:szCs w:val="20"/>
        </w:rPr>
        <w:t>l</w:t>
      </w:r>
      <w:r w:rsidRPr="00EE452E">
        <w:rPr>
          <w:color w:val="000000" w:themeColor="text1"/>
          <w:sz w:val="20"/>
          <w:szCs w:val="20"/>
        </w:rPr>
        <w:t xml:space="preserve">) are provided as a Source Data file. </w:t>
      </w:r>
    </w:p>
    <w:p w14:paraId="0C36703B" w14:textId="77777777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14:paraId="1B0559B6" w14:textId="77777777" w:rsidR="006B0388" w:rsidRPr="00EE452E" w:rsidRDefault="006B0388" w:rsidP="006B0388">
      <w:pPr>
        <w:suppressAutoHyphens/>
        <w:autoSpaceDE w:val="0"/>
        <w:autoSpaceDN w:val="0"/>
        <w:snapToGrid w:val="0"/>
        <w:spacing w:line="480" w:lineRule="auto"/>
        <w:jc w:val="center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A0962E9" wp14:editId="15246109">
            <wp:extent cx="3855600" cy="2689200"/>
            <wp:effectExtent l="0" t="0" r="5715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5600" cy="26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F5915" w14:textId="77777777" w:rsidR="006B0388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t xml:space="preserve">Supplementary Figure 4. CLK2 </w:t>
      </w:r>
      <w:r>
        <w:rPr>
          <w:color w:val="000000" w:themeColor="text1"/>
          <w:sz w:val="20"/>
          <w:szCs w:val="20"/>
        </w:rPr>
        <w:t xml:space="preserve">interacts with and phosphorylates p65 to reverse its nuclear location. </w:t>
      </w:r>
      <w:r w:rsidRPr="00EE452E">
        <w:rPr>
          <w:color w:val="000000" w:themeColor="text1"/>
          <w:sz w:val="20"/>
          <w:szCs w:val="20"/>
        </w:rPr>
        <w:t>(a) Immunofluorescence analysis of the localization e</w:t>
      </w:r>
      <w:r w:rsidRPr="00EE452E">
        <w:rPr>
          <w:rFonts w:hint="eastAsia"/>
          <w:color w:val="000000" w:themeColor="text1"/>
          <w:sz w:val="20"/>
          <w:szCs w:val="20"/>
        </w:rPr>
        <w:t>x</w:t>
      </w:r>
      <w:r w:rsidRPr="00EE452E">
        <w:rPr>
          <w:color w:val="000000" w:themeColor="text1"/>
          <w:sz w:val="20"/>
          <w:szCs w:val="20"/>
        </w:rPr>
        <w:t>ogenous Flag-CLK2 HEK293T cells. Images were obtained by fluorescence microscopy. Scale bar is 10 µm. (b) The W</w:t>
      </w:r>
      <w:r w:rsidRPr="00EE452E">
        <w:rPr>
          <w:rFonts w:hint="eastAsia"/>
          <w:color w:val="000000" w:themeColor="text1"/>
          <w:sz w:val="20"/>
          <w:szCs w:val="20"/>
        </w:rPr>
        <w:t>estern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blot</w:t>
      </w:r>
      <w:r w:rsidRPr="00EE452E">
        <w:rPr>
          <w:color w:val="000000" w:themeColor="text1"/>
          <w:sz w:val="20"/>
          <w:szCs w:val="20"/>
        </w:rPr>
        <w:t xml:space="preserve"> analysis of p65 </w:t>
      </w:r>
      <w:r w:rsidRPr="00EE452E">
        <w:rPr>
          <w:iCs/>
          <w:color w:val="000000" w:themeColor="text1"/>
          <w:sz w:val="20"/>
          <w:szCs w:val="20"/>
        </w:rPr>
        <w:t>protein level in the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 xml:space="preserve"> and CLK2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</w:rPr>
        <w:t xml:space="preserve"> HEK293T cells</w:t>
      </w:r>
      <w:r>
        <w:rPr>
          <w:color w:val="000000" w:themeColor="text1"/>
          <w:sz w:val="20"/>
          <w:szCs w:val="20"/>
        </w:rPr>
        <w:t xml:space="preserve"> </w:t>
      </w:r>
      <w:r>
        <w:rPr>
          <w:rFonts w:hint="eastAsia"/>
          <w:color w:val="000000" w:themeColor="text1"/>
          <w:sz w:val="20"/>
          <w:szCs w:val="20"/>
        </w:rPr>
        <w:t>infected</w:t>
      </w:r>
      <w:r>
        <w:rPr>
          <w:color w:val="000000" w:themeColor="text1"/>
          <w:sz w:val="20"/>
          <w:szCs w:val="20"/>
        </w:rPr>
        <w:t xml:space="preserve"> with </w:t>
      </w:r>
      <w:proofErr w:type="spellStart"/>
      <w:r>
        <w:rPr>
          <w:color w:val="000000" w:themeColor="text1"/>
          <w:sz w:val="20"/>
          <w:szCs w:val="20"/>
        </w:rPr>
        <w:t>SeV</w:t>
      </w:r>
      <w:proofErr w:type="spellEnd"/>
      <w:r>
        <w:rPr>
          <w:color w:val="000000" w:themeColor="text1"/>
          <w:sz w:val="20"/>
          <w:szCs w:val="20"/>
        </w:rPr>
        <w:t xml:space="preserve"> at the indicated time points</w:t>
      </w:r>
      <w:r w:rsidRPr="00EE452E">
        <w:rPr>
          <w:color w:val="000000" w:themeColor="text1"/>
          <w:sz w:val="20"/>
          <w:szCs w:val="20"/>
        </w:rPr>
        <w:t>. Data are representative of three independent experiments. Source data (a-b) are provided as a Source Data file.</w:t>
      </w:r>
    </w:p>
    <w:p w14:paraId="7A195CC8" w14:textId="77777777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14:paraId="0852879C" w14:textId="77777777" w:rsidR="006B0388" w:rsidRPr="00EE452E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2C5A947" wp14:editId="03FBE21D">
            <wp:extent cx="5943600" cy="7044055"/>
            <wp:effectExtent l="0" t="0" r="0" b="44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 S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4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92909" w14:textId="77777777" w:rsidR="006B0388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t xml:space="preserve">Supplementary Figure 5. </w:t>
      </w:r>
      <w:r>
        <w:rPr>
          <w:color w:val="000000" w:themeColor="text1"/>
          <w:sz w:val="20"/>
          <w:szCs w:val="20"/>
        </w:rPr>
        <w:t>Phosphorylation of p65 at Ser-180 by CLK2 totally inhibits transcriptional ability of activated NF-</w:t>
      </w:r>
      <w:proofErr w:type="spellStart"/>
      <w:r>
        <w:rPr>
          <w:rFonts w:hint="eastAsia"/>
          <w:color w:val="000000" w:themeColor="text1"/>
          <w:sz w:val="20"/>
          <w:szCs w:val="20"/>
        </w:rPr>
        <w:t>κB</w:t>
      </w:r>
      <w:proofErr w:type="spellEnd"/>
      <w:r>
        <w:rPr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(a-c)</w:t>
      </w:r>
      <w:r w:rsidRPr="00EE452E">
        <w:rPr>
          <w:rFonts w:ascii="TimesNewRomanPSMT" w:hAnsi="TimesNewRomanPSMT"/>
          <w:color w:val="000000" w:themeColor="text1"/>
          <w:sz w:val="20"/>
          <w:szCs w:val="20"/>
        </w:rPr>
        <w:t xml:space="preserve"> Phos-tag SDS-PAGE </w:t>
      </w:r>
      <w:r w:rsidRPr="00EE452E">
        <w:rPr>
          <w:color w:val="000000" w:themeColor="text1"/>
          <w:sz w:val="20"/>
          <w:szCs w:val="20"/>
        </w:rPr>
        <w:t>analyzing</w:t>
      </w:r>
      <w:r w:rsidRPr="00EE452E">
        <w:rPr>
          <w:rFonts w:ascii="TimesNewRomanPSMT" w:hAnsi="TimesNewRomanPSMT"/>
          <w:color w:val="000000" w:themeColor="text1"/>
          <w:sz w:val="20"/>
          <w:szCs w:val="20"/>
        </w:rPr>
        <w:t xml:space="preserve"> the potential phosphorylated residues of </w:t>
      </w:r>
      <w:r w:rsidRPr="00EE452E">
        <w:rPr>
          <w:rFonts w:ascii="TimesNewRomanPSMT" w:hAnsi="TimesNewRomanPSMT" w:hint="eastAsia"/>
          <w:color w:val="000000" w:themeColor="text1"/>
          <w:sz w:val="20"/>
          <w:szCs w:val="20"/>
        </w:rPr>
        <w:t>p</w:t>
      </w:r>
      <w:r w:rsidRPr="00EE452E">
        <w:rPr>
          <w:rFonts w:ascii="TimesNewRomanPSMT" w:hAnsi="TimesNewRomanPSMT"/>
          <w:color w:val="000000" w:themeColor="text1"/>
          <w:sz w:val="20"/>
          <w:szCs w:val="20"/>
        </w:rPr>
        <w:t xml:space="preserve">65 by </w:t>
      </w:r>
      <w:r w:rsidRPr="00EE452E">
        <w:rPr>
          <w:rFonts w:ascii="TimesNewRomanPSMT" w:hAnsi="TimesNewRomanPSMT" w:hint="eastAsia"/>
          <w:color w:val="000000" w:themeColor="text1"/>
          <w:sz w:val="20"/>
          <w:szCs w:val="20"/>
        </w:rPr>
        <w:t>CLK</w:t>
      </w:r>
      <w:r w:rsidRPr="00EE452E">
        <w:rPr>
          <w:rFonts w:ascii="TimesNewRomanPSMT" w:hAnsi="TimesNewRomanPSMT"/>
          <w:color w:val="000000" w:themeColor="text1"/>
          <w:sz w:val="20"/>
          <w:szCs w:val="20"/>
        </w:rPr>
        <w:t>2 using indicated p65 mutants in HEK293T cells. The upper shifted band represents phosphorylated p65 protein.</w:t>
      </w:r>
      <w:r w:rsidRPr="00EE452E">
        <w:rPr>
          <w:color w:val="000000" w:themeColor="text1"/>
          <w:sz w:val="20"/>
          <w:szCs w:val="20"/>
        </w:rPr>
        <w:t xml:space="preserve"> (d) Immunofluorescence analysis of the e</w:t>
      </w:r>
      <w:r w:rsidRPr="00EE452E">
        <w:rPr>
          <w:rFonts w:hint="eastAsia"/>
          <w:color w:val="000000" w:themeColor="text1"/>
          <w:sz w:val="20"/>
          <w:szCs w:val="20"/>
        </w:rPr>
        <w:t>x</w:t>
      </w:r>
      <w:r w:rsidRPr="00EE452E">
        <w:rPr>
          <w:color w:val="000000" w:themeColor="text1"/>
          <w:sz w:val="20"/>
          <w:szCs w:val="20"/>
        </w:rPr>
        <w:t>ogenous HA-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S180A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and wild-type p65</w:t>
      </w:r>
      <w:r w:rsidRPr="00EE452E">
        <w:rPr>
          <w:color w:val="000000" w:themeColor="text1"/>
          <w:sz w:val="20"/>
          <w:szCs w:val="20"/>
        </w:rPr>
        <w:t xml:space="preserve"> localization in HEK293T cells</w:t>
      </w:r>
      <w:r w:rsidRPr="00EE452E">
        <w:rPr>
          <w:iCs/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Scale </w:t>
      </w:r>
      <w:r w:rsidRPr="00EE452E">
        <w:rPr>
          <w:color w:val="000000" w:themeColor="text1"/>
          <w:sz w:val="20"/>
          <w:szCs w:val="20"/>
        </w:rPr>
        <w:lastRenderedPageBreak/>
        <w:t>bar is 40 µm. (e) Luciferase reporter experiments analyzing NF-</w:t>
      </w:r>
      <w:proofErr w:type="spellStart"/>
      <w:r w:rsidRPr="00EE452E">
        <w:rPr>
          <w:rFonts w:hint="eastAsia"/>
          <w:color w:val="000000" w:themeColor="text1"/>
          <w:sz w:val="20"/>
          <w:szCs w:val="20"/>
        </w:rPr>
        <w:t>κ</w:t>
      </w:r>
      <w:r w:rsidRPr="00EE452E">
        <w:rPr>
          <w:color w:val="000000" w:themeColor="text1"/>
          <w:sz w:val="20"/>
          <w:szCs w:val="20"/>
        </w:rPr>
        <w:t>B</w:t>
      </w:r>
      <w:proofErr w:type="spellEnd"/>
      <w:r w:rsidRPr="00EE452E">
        <w:rPr>
          <w:color w:val="000000" w:themeColor="text1"/>
          <w:sz w:val="20"/>
          <w:szCs w:val="20"/>
        </w:rPr>
        <w:t xml:space="preserve"> activity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HEK293</w:t>
      </w:r>
      <w:r w:rsidRPr="00EE452E">
        <w:rPr>
          <w:rFonts w:hint="eastAsia"/>
          <w:color w:val="000000" w:themeColor="text1"/>
          <w:sz w:val="20"/>
          <w:szCs w:val="20"/>
        </w:rPr>
        <w:t>T</w:t>
      </w:r>
      <w:r w:rsidRPr="00EE452E">
        <w:rPr>
          <w:color w:val="000000" w:themeColor="text1"/>
          <w:sz w:val="20"/>
          <w:szCs w:val="20"/>
        </w:rPr>
        <w:t xml:space="preserve"> cells transfected with plasmids encoding p65, p65</w:t>
      </w:r>
      <w:r w:rsidRPr="00EE452E">
        <w:rPr>
          <w:color w:val="000000" w:themeColor="text1"/>
          <w:sz w:val="20"/>
          <w:szCs w:val="20"/>
          <w:vertAlign w:val="superscript"/>
        </w:rPr>
        <w:t>S180D</w:t>
      </w:r>
      <w:r w:rsidRPr="00EE452E">
        <w:rPr>
          <w:color w:val="000000" w:themeColor="text1"/>
          <w:sz w:val="20"/>
          <w:szCs w:val="20"/>
        </w:rPr>
        <w:t xml:space="preserve">, </w:t>
      </w:r>
      <w:r w:rsidRPr="00EE452E">
        <w:rPr>
          <w:rFonts w:hint="eastAsia"/>
          <w:color w:val="000000" w:themeColor="text1"/>
          <w:sz w:val="20"/>
          <w:szCs w:val="20"/>
        </w:rPr>
        <w:t>and</w:t>
      </w:r>
      <w:r w:rsidRPr="00EE452E">
        <w:rPr>
          <w:color w:val="000000" w:themeColor="text1"/>
          <w:sz w:val="20"/>
          <w:szCs w:val="20"/>
        </w:rPr>
        <w:t xml:space="preserve"> p65</w:t>
      </w:r>
      <w:r w:rsidRPr="00EE452E">
        <w:rPr>
          <w:color w:val="000000" w:themeColor="text1"/>
          <w:sz w:val="20"/>
          <w:szCs w:val="20"/>
          <w:vertAlign w:val="superscript"/>
        </w:rPr>
        <w:t>S316D</w:t>
      </w:r>
      <w:r w:rsidRPr="00EE452E">
        <w:rPr>
          <w:color w:val="000000" w:themeColor="text1"/>
          <w:sz w:val="20"/>
          <w:szCs w:val="20"/>
        </w:rPr>
        <w:t xml:space="preserve"> for 24 h</w:t>
      </w:r>
      <w:r w:rsidRPr="00EE452E">
        <w:rPr>
          <w:rFonts w:hint="eastAsia"/>
          <w:color w:val="000000" w:themeColor="text1"/>
          <w:sz w:val="20"/>
          <w:szCs w:val="20"/>
        </w:rPr>
        <w:t>ours</w:t>
      </w:r>
      <w:r w:rsidRPr="00EE452E">
        <w:rPr>
          <w:color w:val="000000" w:themeColor="text1"/>
          <w:sz w:val="20"/>
          <w:szCs w:val="20"/>
        </w:rPr>
        <w:t xml:space="preserve"> (n=3). (f)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induced </w:t>
      </w:r>
      <w:r w:rsidRPr="00EE452E">
        <w:rPr>
          <w:i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mRNA level</w:t>
      </w:r>
      <w:r w:rsidRPr="00EE452E">
        <w:rPr>
          <w:color w:val="000000" w:themeColor="text1"/>
          <w:sz w:val="20"/>
          <w:szCs w:val="20"/>
        </w:rPr>
        <w:t xml:space="preserve"> in the presence of p65 and p65</w:t>
      </w:r>
      <w:r w:rsidRPr="00EE452E">
        <w:rPr>
          <w:color w:val="000000" w:themeColor="text1"/>
          <w:sz w:val="20"/>
          <w:szCs w:val="20"/>
          <w:vertAlign w:val="superscript"/>
        </w:rPr>
        <w:t>S180D</w:t>
      </w:r>
      <w:r w:rsidRPr="00EE452E">
        <w:rPr>
          <w:iCs/>
          <w:color w:val="000000" w:themeColor="text1"/>
          <w:sz w:val="20"/>
          <w:szCs w:val="20"/>
        </w:rPr>
        <w:t xml:space="preserve"> in </w:t>
      </w:r>
      <w:r w:rsidRPr="00EE452E">
        <w:rPr>
          <w:color w:val="000000" w:themeColor="text1"/>
          <w:sz w:val="20"/>
          <w:szCs w:val="20"/>
        </w:rPr>
        <w:t>p65</w:t>
      </w:r>
      <w:r w:rsidRPr="00EE452E">
        <w:rPr>
          <w:i/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color w:val="000000" w:themeColor="text1"/>
          <w:sz w:val="20"/>
          <w:szCs w:val="20"/>
          <w:vertAlign w:val="superscript"/>
        </w:rPr>
        <w:t xml:space="preserve"> </w:t>
      </w:r>
      <w:r w:rsidRPr="00EE452E">
        <w:rPr>
          <w:color w:val="000000" w:themeColor="text1"/>
          <w:sz w:val="20"/>
          <w:szCs w:val="20"/>
        </w:rPr>
        <w:t>HEK293T cells (n=3). (g) The indicated cells were infected with VSV-GFP at a MOI of 0.01 for 12 hours before phase-contrast and fluorescence microscopy and flow cytometry analysis. (h) Identification of p65 knock-in cell lines by sequencing. (</w:t>
      </w:r>
      <w:proofErr w:type="spellStart"/>
      <w:r w:rsidRPr="00EE452E">
        <w:rPr>
          <w:color w:val="000000" w:themeColor="text1"/>
          <w:sz w:val="20"/>
          <w:szCs w:val="20"/>
        </w:rPr>
        <w:t>i</w:t>
      </w:r>
      <w:proofErr w:type="spellEnd"/>
      <w:r w:rsidRPr="00EE452E">
        <w:rPr>
          <w:color w:val="000000" w:themeColor="text1"/>
          <w:sz w:val="20"/>
          <w:szCs w:val="20"/>
        </w:rPr>
        <w:t xml:space="preserve">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proofErr w:type="spellStart"/>
      <w:r w:rsidRPr="00EE452E">
        <w:rPr>
          <w:rFonts w:hint="eastAsia"/>
          <w:i/>
          <w:iCs/>
          <w:color w:val="000000" w:themeColor="text1"/>
          <w:sz w:val="20"/>
          <w:szCs w:val="20"/>
        </w:rPr>
        <w:t>IκB</w:t>
      </w:r>
      <w:proofErr w:type="spellEnd"/>
      <w:r w:rsidRPr="00EE452E">
        <w:rPr>
          <w:rFonts w:hint="eastAsia"/>
          <w:i/>
          <w:iCs/>
          <w:color w:val="000000" w:themeColor="text1"/>
          <w:sz w:val="20"/>
          <w:szCs w:val="20"/>
        </w:rPr>
        <w:t>α</w:t>
      </w:r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rFonts w:hint="eastAsia"/>
          <w:i/>
          <w:iCs/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 xml:space="preserve">mRNA level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indicated cells </w:t>
      </w:r>
      <w:r w:rsidRPr="00EE452E">
        <w:rPr>
          <w:rFonts w:hint="eastAsia"/>
          <w:color w:val="000000" w:themeColor="text1"/>
          <w:sz w:val="20"/>
          <w:szCs w:val="20"/>
        </w:rPr>
        <w:t>exposed</w:t>
      </w:r>
      <w:r w:rsidRPr="00EE452E">
        <w:rPr>
          <w:color w:val="000000" w:themeColor="text1"/>
          <w:sz w:val="20"/>
          <w:szCs w:val="20"/>
        </w:rPr>
        <w:t xml:space="preserve"> with 20 </w:t>
      </w:r>
      <w:r w:rsidRPr="00EE452E">
        <w:rPr>
          <w:rFonts w:hint="eastAsia"/>
          <w:color w:val="000000" w:themeColor="text1"/>
          <w:sz w:val="20"/>
          <w:szCs w:val="20"/>
        </w:rPr>
        <w:t>ng</w:t>
      </w:r>
      <w:r w:rsidRPr="00EE452E">
        <w:rPr>
          <w:color w:val="000000" w:themeColor="text1"/>
          <w:sz w:val="20"/>
          <w:szCs w:val="20"/>
        </w:rPr>
        <w:t xml:space="preserve">/ml </w:t>
      </w:r>
      <w:r w:rsidRPr="00452165">
        <w:rPr>
          <w:iCs/>
          <w:color w:val="000000" w:themeColor="text1"/>
          <w:sz w:val="20"/>
          <w:szCs w:val="20"/>
        </w:rPr>
        <w:t>IL-1</w:t>
      </w:r>
      <w:r w:rsidRPr="00452165">
        <w:rPr>
          <w:rFonts w:hint="eastAsia"/>
          <w:iCs/>
          <w:color w:val="000000" w:themeColor="text1"/>
          <w:sz w:val="20"/>
          <w:szCs w:val="20"/>
        </w:rPr>
        <w:t>β</w:t>
      </w:r>
      <w:r w:rsidRPr="00EE452E">
        <w:rPr>
          <w:color w:val="000000" w:themeColor="text1"/>
          <w:sz w:val="20"/>
          <w:szCs w:val="20"/>
        </w:rPr>
        <w:t xml:space="preserve"> for 0. 0.5, 1, 4, 6, 12 hours (n=3). Data are representative of three independent experiments. Data are presented as the mean ± SEM. Statistical significance was analyzed by ANOVA (*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0.05, 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0.01, ***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0.001)</w:t>
      </w:r>
      <w:r w:rsidRPr="00EE452E">
        <w:rPr>
          <w:rFonts w:cs="SONGTI SC BLACK"/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Source data (a-</w:t>
      </w:r>
      <w:proofErr w:type="spellStart"/>
      <w:r w:rsidRPr="00EE452E">
        <w:rPr>
          <w:color w:val="000000" w:themeColor="text1"/>
          <w:sz w:val="20"/>
          <w:szCs w:val="20"/>
        </w:rPr>
        <w:t>i</w:t>
      </w:r>
      <w:proofErr w:type="spellEnd"/>
      <w:r w:rsidRPr="00EE452E">
        <w:rPr>
          <w:color w:val="000000" w:themeColor="text1"/>
          <w:sz w:val="20"/>
          <w:szCs w:val="20"/>
        </w:rPr>
        <w:t xml:space="preserve">) are provided as a Source Data file. </w:t>
      </w:r>
    </w:p>
    <w:p w14:paraId="03183569" w14:textId="77777777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14:paraId="06171578" w14:textId="77777777" w:rsidR="006B0388" w:rsidRPr="00EE452E" w:rsidRDefault="006B0388" w:rsidP="006B03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center"/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E9BEA8A" wp14:editId="2E81791E">
            <wp:extent cx="4874400" cy="496800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ure S6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4400" cy="49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F4F05" w14:textId="77777777" w:rsidR="006B0388" w:rsidRDefault="006B0388" w:rsidP="006B03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t>Supplementary Figure 6.</w:t>
      </w:r>
      <w:r w:rsidRPr="00EE452E">
        <w:rPr>
          <w:rFonts w:hint="eastAsia"/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Ser-180 phosphorylation of p65 result in its degradation and nuclear export. (a) </w:t>
      </w:r>
      <w:r w:rsidRPr="00EE452E">
        <w:rPr>
          <w:color w:val="000000" w:themeColor="text1"/>
          <w:sz w:val="20"/>
          <w:szCs w:val="20"/>
        </w:rPr>
        <w:t xml:space="preserve">Western blot </w:t>
      </w:r>
      <w:r w:rsidRPr="00EE452E">
        <w:rPr>
          <w:rFonts w:hint="eastAsia"/>
          <w:color w:val="000000" w:themeColor="text1"/>
          <w:sz w:val="20"/>
          <w:szCs w:val="20"/>
        </w:rPr>
        <w:t>and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 w:rsidRPr="00EE452E">
        <w:rPr>
          <w:rFonts w:hint="eastAsia"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 xml:space="preserve">65 </w:t>
      </w:r>
      <w:r w:rsidRPr="00EE452E">
        <w:rPr>
          <w:rFonts w:hint="eastAsia"/>
          <w:color w:val="000000" w:themeColor="text1"/>
          <w:sz w:val="20"/>
          <w:szCs w:val="20"/>
        </w:rPr>
        <w:t>protein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and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mRNA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in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>, 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iCs/>
          <w:color w:val="000000" w:themeColor="text1"/>
          <w:sz w:val="20"/>
          <w:szCs w:val="20"/>
        </w:rPr>
        <w:t>, 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 xml:space="preserve">S180A/KI </w:t>
      </w:r>
      <w:r w:rsidRPr="00EE452E">
        <w:rPr>
          <w:iCs/>
          <w:color w:val="000000" w:themeColor="text1"/>
          <w:sz w:val="20"/>
          <w:szCs w:val="20"/>
        </w:rPr>
        <w:t>or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 xml:space="preserve">S180D/KI </w:t>
      </w:r>
      <w:r w:rsidRPr="00EE452E">
        <w:rPr>
          <w:color w:val="000000" w:themeColor="text1"/>
          <w:sz w:val="20"/>
          <w:szCs w:val="20"/>
        </w:rPr>
        <w:t>HEK293T cells. (</w:t>
      </w:r>
      <w:r>
        <w:rPr>
          <w:color w:val="000000" w:themeColor="text1"/>
          <w:sz w:val="20"/>
          <w:szCs w:val="20"/>
        </w:rPr>
        <w:t>b</w:t>
      </w:r>
      <w:r w:rsidRPr="00EE452E">
        <w:rPr>
          <w:color w:val="000000" w:themeColor="text1"/>
          <w:sz w:val="20"/>
          <w:szCs w:val="20"/>
        </w:rPr>
        <w:t xml:space="preserve">)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 w:rsidRPr="00EE452E">
        <w:rPr>
          <w:rFonts w:hint="eastAsia"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 xml:space="preserve">65 </w:t>
      </w:r>
      <w:r w:rsidRPr="00EE452E">
        <w:rPr>
          <w:rFonts w:hint="eastAsia"/>
          <w:color w:val="000000" w:themeColor="text1"/>
          <w:sz w:val="20"/>
          <w:szCs w:val="20"/>
        </w:rPr>
        <w:t>protein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and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mRNA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in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+/+</w:t>
      </w:r>
      <w:r w:rsidRPr="00EE452E">
        <w:rPr>
          <w:iCs/>
          <w:color w:val="000000" w:themeColor="text1"/>
          <w:sz w:val="20"/>
          <w:szCs w:val="20"/>
        </w:rPr>
        <w:t>, 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>-/-</w:t>
      </w:r>
      <w:r w:rsidRPr="00EE452E">
        <w:rPr>
          <w:iCs/>
          <w:color w:val="000000" w:themeColor="text1"/>
          <w:sz w:val="20"/>
          <w:szCs w:val="20"/>
        </w:rPr>
        <w:t>, 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 xml:space="preserve">S180A/KI </w:t>
      </w:r>
      <w:r w:rsidRPr="00EE452E">
        <w:rPr>
          <w:iCs/>
          <w:color w:val="000000" w:themeColor="text1"/>
          <w:sz w:val="20"/>
          <w:szCs w:val="20"/>
        </w:rPr>
        <w:t>or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 xml:space="preserve">S180D/KI </w:t>
      </w:r>
      <w:r w:rsidRPr="00EE452E">
        <w:rPr>
          <w:color w:val="000000" w:themeColor="text1"/>
          <w:sz w:val="20"/>
          <w:szCs w:val="20"/>
        </w:rPr>
        <w:t xml:space="preserve">HEK293T cells. </w:t>
      </w:r>
      <w:r>
        <w:rPr>
          <w:color w:val="000000" w:themeColor="text1"/>
          <w:sz w:val="20"/>
          <w:szCs w:val="20"/>
        </w:rPr>
        <w:t xml:space="preserve">(c) </w:t>
      </w:r>
      <w:r w:rsidRPr="00EE452E">
        <w:rPr>
          <w:color w:val="000000" w:themeColor="text1"/>
          <w:sz w:val="20"/>
          <w:szCs w:val="20"/>
        </w:rPr>
        <w:t xml:space="preserve">Western blot analysis of </w:t>
      </w:r>
      <w:r w:rsidRPr="00EE452E">
        <w:rPr>
          <w:rFonts w:hint="eastAsia"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 xml:space="preserve">65 </w:t>
      </w:r>
      <w:r w:rsidRPr="00EE452E">
        <w:rPr>
          <w:rFonts w:hint="eastAsia"/>
          <w:color w:val="000000" w:themeColor="text1"/>
          <w:sz w:val="20"/>
          <w:szCs w:val="20"/>
        </w:rPr>
        <w:t>protein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in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presence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of</w:t>
      </w:r>
      <w:r w:rsidRPr="00EE452E">
        <w:rPr>
          <w:color w:val="000000" w:themeColor="text1"/>
          <w:sz w:val="20"/>
          <w:szCs w:val="20"/>
        </w:rPr>
        <w:t xml:space="preserve"> increased </w:t>
      </w:r>
      <w:r w:rsidRPr="00EE452E">
        <w:rPr>
          <w:rFonts w:hint="eastAsia"/>
          <w:color w:val="000000" w:themeColor="text1"/>
          <w:sz w:val="20"/>
          <w:szCs w:val="20"/>
        </w:rPr>
        <w:t>CLK</w:t>
      </w:r>
      <w:r w:rsidRPr="00EE452E">
        <w:rPr>
          <w:color w:val="000000" w:themeColor="text1"/>
          <w:sz w:val="20"/>
          <w:szCs w:val="20"/>
        </w:rPr>
        <w:t xml:space="preserve">2 expression. </w:t>
      </w:r>
      <w:r>
        <w:rPr>
          <w:color w:val="000000" w:themeColor="text1"/>
          <w:sz w:val="20"/>
          <w:szCs w:val="20"/>
        </w:rPr>
        <w:t xml:space="preserve">(d) </w:t>
      </w:r>
      <w:r w:rsidRPr="00EE452E">
        <w:rPr>
          <w:color w:val="000000" w:themeColor="text1"/>
          <w:sz w:val="20"/>
          <w:szCs w:val="20"/>
        </w:rPr>
        <w:t xml:space="preserve">Western blot analysis of </w:t>
      </w:r>
      <w:r w:rsidRPr="00EE452E">
        <w:rPr>
          <w:rFonts w:hint="eastAsia"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 xml:space="preserve">65 </w:t>
      </w:r>
      <w:r w:rsidRPr="00EE452E">
        <w:rPr>
          <w:rFonts w:hint="eastAsia"/>
          <w:color w:val="000000" w:themeColor="text1"/>
          <w:sz w:val="20"/>
          <w:szCs w:val="20"/>
        </w:rPr>
        <w:t>protein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in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presence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of</w:t>
      </w:r>
      <w:r w:rsidRPr="00EE452E">
        <w:rPr>
          <w:color w:val="000000" w:themeColor="text1"/>
          <w:sz w:val="20"/>
          <w:szCs w:val="20"/>
        </w:rPr>
        <w:t xml:space="preserve"> MG132 and NH</w:t>
      </w:r>
      <w:r w:rsidRPr="00EE452E">
        <w:rPr>
          <w:color w:val="000000" w:themeColor="text1"/>
          <w:sz w:val="20"/>
          <w:szCs w:val="20"/>
          <w:vertAlign w:val="subscript"/>
        </w:rPr>
        <w:t>4</w:t>
      </w:r>
      <w:r w:rsidRPr="00EE452E">
        <w:rPr>
          <w:color w:val="000000" w:themeColor="text1"/>
          <w:sz w:val="20"/>
          <w:szCs w:val="20"/>
        </w:rPr>
        <w:t>C</w:t>
      </w:r>
      <w:r>
        <w:rPr>
          <w:color w:val="000000" w:themeColor="text1"/>
          <w:sz w:val="20"/>
          <w:szCs w:val="20"/>
        </w:rPr>
        <w:t>l</w:t>
      </w:r>
      <w:r w:rsidRPr="00EE452E">
        <w:rPr>
          <w:color w:val="000000" w:themeColor="text1"/>
          <w:sz w:val="20"/>
          <w:szCs w:val="20"/>
        </w:rPr>
        <w:t xml:space="preserve"> in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 xml:space="preserve">+/+ </w:t>
      </w:r>
      <w:r w:rsidRPr="00EE452E">
        <w:rPr>
          <w:iCs/>
          <w:color w:val="000000" w:themeColor="text1"/>
          <w:sz w:val="20"/>
          <w:szCs w:val="20"/>
        </w:rPr>
        <w:t>and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iCs/>
          <w:color w:val="000000" w:themeColor="text1"/>
          <w:sz w:val="20"/>
          <w:szCs w:val="20"/>
        </w:rPr>
        <w:t>p65</w:t>
      </w:r>
      <w:r w:rsidRPr="00EE452E">
        <w:rPr>
          <w:iCs/>
          <w:color w:val="000000" w:themeColor="text1"/>
          <w:sz w:val="20"/>
          <w:szCs w:val="20"/>
          <w:vertAlign w:val="superscript"/>
        </w:rPr>
        <w:t xml:space="preserve">S180D/KI </w:t>
      </w:r>
      <w:r w:rsidRPr="00EE452E">
        <w:rPr>
          <w:color w:val="000000" w:themeColor="text1"/>
          <w:sz w:val="20"/>
          <w:szCs w:val="20"/>
        </w:rPr>
        <w:t>HEK293T cells.</w:t>
      </w:r>
      <w:r>
        <w:rPr>
          <w:color w:val="000000" w:themeColor="text1"/>
          <w:sz w:val="20"/>
          <w:szCs w:val="20"/>
        </w:rPr>
        <w:t xml:space="preserve"> (e) </w:t>
      </w:r>
      <w:r w:rsidRPr="00EE452E">
        <w:rPr>
          <w:color w:val="000000" w:themeColor="text1"/>
          <w:sz w:val="20"/>
          <w:szCs w:val="20"/>
        </w:rPr>
        <w:t>The cytoplasm and nucleus were fractionated in p65</w:t>
      </w:r>
      <w:r w:rsidRPr="00EE452E">
        <w:rPr>
          <w:color w:val="000000" w:themeColor="text1"/>
          <w:sz w:val="20"/>
          <w:szCs w:val="20"/>
          <w:vertAlign w:val="superscript"/>
        </w:rPr>
        <w:t>S180</w:t>
      </w:r>
      <w:r>
        <w:rPr>
          <w:color w:val="000000" w:themeColor="text1"/>
          <w:sz w:val="20"/>
          <w:szCs w:val="20"/>
          <w:vertAlign w:val="superscript"/>
        </w:rPr>
        <w:t>D</w:t>
      </w:r>
      <w:r w:rsidRPr="00EE452E">
        <w:rPr>
          <w:color w:val="000000" w:themeColor="text1"/>
          <w:sz w:val="20"/>
          <w:szCs w:val="20"/>
          <w:vertAlign w:val="superscript"/>
        </w:rPr>
        <w:t>/KI</w:t>
      </w:r>
      <w:r w:rsidRPr="00EE452E">
        <w:rPr>
          <w:color w:val="000000" w:themeColor="text1"/>
          <w:sz w:val="20"/>
          <w:szCs w:val="20"/>
        </w:rPr>
        <w:t xml:space="preserve"> HEK293T cells stimulated with </w:t>
      </w:r>
      <w:r>
        <w:rPr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at the indicated time points </w:t>
      </w:r>
      <w:r>
        <w:rPr>
          <w:color w:val="000000" w:themeColor="text1"/>
          <w:sz w:val="20"/>
          <w:szCs w:val="20"/>
        </w:rPr>
        <w:t xml:space="preserve">and exposed with or without MG132 </w:t>
      </w:r>
      <w:r w:rsidRPr="00EE452E">
        <w:rPr>
          <w:color w:val="000000" w:themeColor="text1"/>
          <w:sz w:val="20"/>
          <w:szCs w:val="20"/>
        </w:rPr>
        <w:t>before immunoblotting assay with anti-p65, anti-Tub</w:t>
      </w:r>
      <w:r w:rsidRPr="00EE452E">
        <w:rPr>
          <w:rFonts w:hint="eastAsia"/>
          <w:color w:val="000000" w:themeColor="text1"/>
          <w:sz w:val="20"/>
          <w:szCs w:val="20"/>
        </w:rPr>
        <w:t>u</w:t>
      </w:r>
      <w:r w:rsidRPr="00EE452E">
        <w:rPr>
          <w:color w:val="000000" w:themeColor="text1"/>
          <w:sz w:val="20"/>
          <w:szCs w:val="20"/>
        </w:rPr>
        <w:t>lin and anti-</w:t>
      </w:r>
      <w:proofErr w:type="spellStart"/>
      <w:r w:rsidRPr="00EE452E">
        <w:rPr>
          <w:color w:val="000000" w:themeColor="text1"/>
          <w:sz w:val="20"/>
          <w:szCs w:val="20"/>
        </w:rPr>
        <w:t>LaminA</w:t>
      </w:r>
      <w:proofErr w:type="spellEnd"/>
      <w:r w:rsidRPr="00EE452E">
        <w:rPr>
          <w:color w:val="000000" w:themeColor="text1"/>
          <w:sz w:val="20"/>
          <w:szCs w:val="20"/>
        </w:rPr>
        <w:t>/C antibodies.</w:t>
      </w:r>
      <w:r>
        <w:rPr>
          <w:color w:val="000000" w:themeColor="text1"/>
          <w:sz w:val="20"/>
          <w:szCs w:val="20"/>
        </w:rPr>
        <w:t xml:space="preserve"> (f) Nucleus was fractionated in p65</w:t>
      </w:r>
      <w:r w:rsidRPr="00C035BB">
        <w:rPr>
          <w:color w:val="000000" w:themeColor="text1"/>
          <w:sz w:val="20"/>
          <w:szCs w:val="20"/>
          <w:vertAlign w:val="superscript"/>
        </w:rPr>
        <w:t>S180D/KI</w:t>
      </w:r>
      <w:r>
        <w:rPr>
          <w:color w:val="000000" w:themeColor="text1"/>
          <w:sz w:val="20"/>
          <w:szCs w:val="20"/>
        </w:rPr>
        <w:t xml:space="preserve"> and p65</w:t>
      </w:r>
      <w:r w:rsidRPr="00C035BB">
        <w:rPr>
          <w:color w:val="000000" w:themeColor="text1"/>
          <w:sz w:val="20"/>
          <w:szCs w:val="20"/>
          <w:vertAlign w:val="superscript"/>
        </w:rPr>
        <w:t>+/+</w:t>
      </w:r>
      <w:r>
        <w:rPr>
          <w:color w:val="000000" w:themeColor="text1"/>
          <w:sz w:val="20"/>
          <w:szCs w:val="20"/>
        </w:rPr>
        <w:t xml:space="preserve"> HEK293T cells in the presence of TNF-α with or without MG132, followed by </w:t>
      </w:r>
      <w:r w:rsidRPr="00EE452E">
        <w:rPr>
          <w:color w:val="000000" w:themeColor="text1"/>
          <w:sz w:val="20"/>
          <w:szCs w:val="20"/>
        </w:rPr>
        <w:t xml:space="preserve">coimmunoprecipitation </w:t>
      </w:r>
      <w:r w:rsidRPr="00EE452E">
        <w:rPr>
          <w:rFonts w:hint="eastAsia"/>
          <w:color w:val="000000" w:themeColor="text1"/>
          <w:sz w:val="20"/>
          <w:szCs w:val="20"/>
        </w:rPr>
        <w:t>between</w:t>
      </w:r>
      <w:r w:rsidRPr="00EE452E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p65 and </w:t>
      </w:r>
      <w:proofErr w:type="spellStart"/>
      <w:r>
        <w:rPr>
          <w:color w:val="000000" w:themeColor="text1"/>
          <w:sz w:val="20"/>
          <w:szCs w:val="20"/>
        </w:rPr>
        <w:t>Myc-Ub</w:t>
      </w:r>
      <w:proofErr w:type="spellEnd"/>
      <w:r>
        <w:rPr>
          <w:color w:val="000000" w:themeColor="text1"/>
          <w:sz w:val="20"/>
          <w:szCs w:val="20"/>
        </w:rPr>
        <w:t xml:space="preserve">, and were </w:t>
      </w:r>
      <w:proofErr w:type="spellStart"/>
      <w:r>
        <w:rPr>
          <w:color w:val="000000" w:themeColor="text1"/>
          <w:sz w:val="20"/>
          <w:szCs w:val="20"/>
        </w:rPr>
        <w:t>analysed</w:t>
      </w:r>
      <w:proofErr w:type="spellEnd"/>
      <w:r>
        <w:rPr>
          <w:color w:val="000000" w:themeColor="text1"/>
          <w:sz w:val="20"/>
          <w:szCs w:val="20"/>
        </w:rPr>
        <w:t xml:space="preserve"> by Western blot. (g) </w:t>
      </w:r>
      <w:r w:rsidRPr="00EE452E">
        <w:rPr>
          <w:color w:val="000000" w:themeColor="text1"/>
          <w:sz w:val="20"/>
          <w:szCs w:val="20"/>
        </w:rPr>
        <w:t xml:space="preserve">Western blot analysis of Ser-180 phosphorylated </w:t>
      </w:r>
      <w:r w:rsidRPr="00EE452E">
        <w:rPr>
          <w:rFonts w:hint="eastAsia"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 xml:space="preserve">65 </w:t>
      </w:r>
      <w:r w:rsidRPr="00EE452E">
        <w:rPr>
          <w:rFonts w:hint="eastAsia"/>
          <w:color w:val="000000" w:themeColor="text1"/>
          <w:sz w:val="20"/>
          <w:szCs w:val="20"/>
        </w:rPr>
        <w:t>and</w:t>
      </w:r>
      <w:r w:rsidRPr="00EE452E">
        <w:rPr>
          <w:color w:val="000000" w:themeColor="text1"/>
          <w:sz w:val="20"/>
          <w:szCs w:val="20"/>
        </w:rPr>
        <w:t xml:space="preserve"> total </w:t>
      </w:r>
      <w:r w:rsidRPr="00EE452E">
        <w:rPr>
          <w:rFonts w:hint="eastAsia"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 xml:space="preserve">65 and GAPDH in </w:t>
      </w:r>
      <w:r w:rsidRPr="00EE452E">
        <w:rPr>
          <w:rFonts w:hint="eastAsia"/>
          <w:color w:val="000000" w:themeColor="text1"/>
          <w:sz w:val="20"/>
          <w:szCs w:val="20"/>
        </w:rPr>
        <w:t>the</w:t>
      </w:r>
      <w:r w:rsidRPr="00EE452E">
        <w:rPr>
          <w:color w:val="000000" w:themeColor="text1"/>
          <w:sz w:val="20"/>
          <w:szCs w:val="20"/>
        </w:rPr>
        <w:t xml:space="preserve"> p65</w:t>
      </w:r>
      <w:r w:rsidRPr="00EE452E">
        <w:rPr>
          <w:color w:val="000000" w:themeColor="text1"/>
          <w:sz w:val="20"/>
          <w:szCs w:val="20"/>
          <w:vertAlign w:val="superscript"/>
        </w:rPr>
        <w:t>+/+</w:t>
      </w:r>
      <w:r w:rsidRPr="00EE452E">
        <w:rPr>
          <w:color w:val="000000" w:themeColor="text1"/>
          <w:sz w:val="20"/>
          <w:szCs w:val="20"/>
        </w:rPr>
        <w:t xml:space="preserve"> and p65</w:t>
      </w:r>
      <w:r w:rsidRPr="00EE452E">
        <w:rPr>
          <w:color w:val="000000" w:themeColor="text1"/>
          <w:sz w:val="20"/>
          <w:szCs w:val="20"/>
          <w:vertAlign w:val="superscript"/>
        </w:rPr>
        <w:t>−/−</w:t>
      </w:r>
      <w:r w:rsidRPr="00EE452E">
        <w:rPr>
          <w:color w:val="000000" w:themeColor="text1"/>
          <w:sz w:val="20"/>
          <w:szCs w:val="20"/>
        </w:rPr>
        <w:t xml:space="preserve"> HEK293T cells stimulated with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and </w:t>
      </w:r>
      <w:r>
        <w:rPr>
          <w:color w:val="000000" w:themeColor="text1"/>
          <w:sz w:val="20"/>
          <w:szCs w:val="20"/>
        </w:rPr>
        <w:t>TNF-α</w:t>
      </w:r>
      <w:r w:rsidRPr="00EE452E">
        <w:rPr>
          <w:color w:val="000000" w:themeColor="text1"/>
          <w:sz w:val="20"/>
          <w:szCs w:val="20"/>
        </w:rPr>
        <w:t xml:space="preserve"> at indicated time. Data are representative of three independent experiments. </w:t>
      </w:r>
      <w:r w:rsidRPr="00EE452E">
        <w:rPr>
          <w:color w:val="000000" w:themeColor="text1"/>
          <w:sz w:val="20"/>
          <w:szCs w:val="20"/>
        </w:rPr>
        <w:lastRenderedPageBreak/>
        <w:t>Data are presented as the mean ± SEM.</w:t>
      </w:r>
      <w:r>
        <w:rPr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>Statistical significance was analyzed by ANOVA (</w:t>
      </w:r>
      <w:proofErr w:type="spellStart"/>
      <w:r w:rsidRPr="0077503E">
        <w:rPr>
          <w:color w:val="000000" w:themeColor="text1"/>
          <w:sz w:val="20"/>
          <w:szCs w:val="20"/>
        </w:rPr>
        <w:t>n.s</w:t>
      </w:r>
      <w:proofErr w:type="spellEnd"/>
      <w:r w:rsidRPr="0077503E">
        <w:rPr>
          <w:color w:val="000000" w:themeColor="text1"/>
          <w:sz w:val="20"/>
          <w:szCs w:val="20"/>
        </w:rPr>
        <w:t>, no significance</w:t>
      </w:r>
      <w:r w:rsidRPr="00EE452E">
        <w:rPr>
          <w:color w:val="000000" w:themeColor="text1"/>
          <w:sz w:val="20"/>
          <w:szCs w:val="20"/>
        </w:rPr>
        <w:t>)</w:t>
      </w:r>
      <w:r w:rsidRPr="00EE452E">
        <w:rPr>
          <w:rFonts w:cs="SONGTI SC BLACK"/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Source data (a-</w:t>
      </w:r>
      <w:r>
        <w:rPr>
          <w:color w:val="000000" w:themeColor="text1"/>
          <w:sz w:val="20"/>
          <w:szCs w:val="20"/>
        </w:rPr>
        <w:t>g</w:t>
      </w:r>
      <w:r w:rsidRPr="00EE452E">
        <w:rPr>
          <w:color w:val="000000" w:themeColor="text1"/>
          <w:sz w:val="20"/>
          <w:szCs w:val="20"/>
        </w:rPr>
        <w:t xml:space="preserve">) are provided as a Source Data file. </w:t>
      </w:r>
    </w:p>
    <w:p w14:paraId="00A75607" w14:textId="77777777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14:paraId="169EB82B" w14:textId="620BFB4C" w:rsidR="006B0388" w:rsidRDefault="006B0388" w:rsidP="006B0388">
      <w:pPr>
        <w:rPr>
          <w:color w:val="000000" w:themeColor="text1"/>
          <w:sz w:val="20"/>
          <w:szCs w:val="20"/>
        </w:rPr>
      </w:pPr>
      <w:r>
        <w:rPr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00B47CDD" wp14:editId="7BE68A28">
            <wp:extent cx="5943600" cy="2792730"/>
            <wp:effectExtent l="0" t="0" r="0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ure S7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D6B97" w14:textId="77777777" w:rsidR="006B0388" w:rsidRDefault="006B0388" w:rsidP="006B0388">
      <w:pPr>
        <w:rPr>
          <w:color w:val="000000" w:themeColor="text1"/>
          <w:sz w:val="20"/>
          <w:szCs w:val="20"/>
        </w:rPr>
      </w:pPr>
    </w:p>
    <w:p w14:paraId="3B256C62" w14:textId="77777777" w:rsidR="006B0388" w:rsidRDefault="006B0388" w:rsidP="006B0388">
      <w:pPr>
        <w:spacing w:line="480" w:lineRule="auto"/>
        <w:jc w:val="both"/>
        <w:rPr>
          <w:color w:val="000000" w:themeColor="text1"/>
          <w:sz w:val="20"/>
          <w:szCs w:val="20"/>
        </w:rPr>
      </w:pPr>
      <w:r w:rsidRPr="00EE452E">
        <w:rPr>
          <w:color w:val="000000" w:themeColor="text1"/>
          <w:sz w:val="20"/>
          <w:szCs w:val="20"/>
        </w:rPr>
        <w:t>Supplementary Figure 7.</w:t>
      </w:r>
      <w:r w:rsidRPr="00EE452E">
        <w:rPr>
          <w:rFonts w:hint="eastAsia"/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 xml:space="preserve">CLK2 inhibitor TG003 exhibits power </w:t>
      </w:r>
      <w:r w:rsidRPr="00A24D96">
        <w:rPr>
          <w:i/>
          <w:color w:val="000000" w:themeColor="text1"/>
          <w:sz w:val="20"/>
          <w:szCs w:val="20"/>
        </w:rPr>
        <w:t>in vitro</w:t>
      </w:r>
      <w:r>
        <w:rPr>
          <w:color w:val="000000" w:themeColor="text1"/>
          <w:sz w:val="20"/>
          <w:szCs w:val="20"/>
        </w:rPr>
        <w:t xml:space="preserve"> and </w:t>
      </w:r>
      <w:r w:rsidRPr="00A24D96">
        <w:rPr>
          <w:i/>
          <w:color w:val="000000" w:themeColor="text1"/>
          <w:sz w:val="20"/>
          <w:szCs w:val="20"/>
        </w:rPr>
        <w:t>in vivo</w:t>
      </w:r>
      <w:r>
        <w:rPr>
          <w:color w:val="000000" w:themeColor="text1"/>
          <w:sz w:val="20"/>
          <w:szCs w:val="20"/>
        </w:rPr>
        <w:t xml:space="preserve">. </w:t>
      </w:r>
      <w:r w:rsidRPr="00EE452E">
        <w:rPr>
          <w:rFonts w:hint="eastAsia"/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(a) The HEK293T cells were infected with VSV-GFP in the presence or absence of TG003 (20 µM) at a MOI of 0.01 for 12 hours before phase-contrast and fluorescence microscopy and flow cytometry analysis. (b) The HEK293T cells were infected with VSV-GFP in the presence or absence of TG003 (20 µM) at a MOI of 0.01 for 1 hours before replacing new medium and continue culturing for 24 hours, then the supernatants were diluted and added to Vero cells for plague assay (n=3). (c) The </w:t>
      </w:r>
      <w:r>
        <w:rPr>
          <w:color w:val="000000" w:themeColor="text1"/>
          <w:sz w:val="20"/>
          <w:szCs w:val="20"/>
        </w:rPr>
        <w:t>r</w:t>
      </w:r>
      <w:r w:rsidRPr="00EE452E">
        <w:rPr>
          <w:color w:val="000000" w:themeColor="text1"/>
          <w:sz w:val="20"/>
          <w:szCs w:val="20"/>
        </w:rPr>
        <w:t xml:space="preserve">eal-time PCR analysis of </w:t>
      </w:r>
      <w:r w:rsidRPr="00EE452E">
        <w:rPr>
          <w:i/>
          <w:color w:val="000000" w:themeColor="text1"/>
          <w:sz w:val="20"/>
          <w:szCs w:val="20"/>
        </w:rPr>
        <w:t>IFNB1</w:t>
      </w:r>
      <w:r w:rsidRPr="00EE452E">
        <w:rPr>
          <w:color w:val="000000" w:themeColor="text1"/>
          <w:sz w:val="20"/>
          <w:szCs w:val="20"/>
        </w:rPr>
        <w:t xml:space="preserve"> and </w:t>
      </w:r>
      <w:r w:rsidRPr="00EE452E">
        <w:rPr>
          <w:i/>
          <w:color w:val="000000" w:themeColor="text1"/>
          <w:sz w:val="20"/>
          <w:szCs w:val="20"/>
        </w:rPr>
        <w:t xml:space="preserve">RANTES </w:t>
      </w:r>
      <w:r w:rsidRPr="00EE452E">
        <w:rPr>
          <w:iCs/>
          <w:color w:val="000000" w:themeColor="text1"/>
          <w:sz w:val="20"/>
          <w:szCs w:val="20"/>
        </w:rPr>
        <w:t xml:space="preserve">mRNA level in the presence or absence of TG003 in </w:t>
      </w:r>
      <w:r w:rsidRPr="00EE452E">
        <w:rPr>
          <w:color w:val="000000" w:themeColor="text1"/>
          <w:sz w:val="20"/>
          <w:szCs w:val="20"/>
        </w:rPr>
        <w:t xml:space="preserve">HEK293T cells infected with </w:t>
      </w:r>
      <w:proofErr w:type="spellStart"/>
      <w:r w:rsidRPr="00EE452E">
        <w:rPr>
          <w:color w:val="000000" w:themeColor="text1"/>
          <w:sz w:val="20"/>
          <w:szCs w:val="20"/>
        </w:rPr>
        <w:t>SeV</w:t>
      </w:r>
      <w:proofErr w:type="spellEnd"/>
      <w:r w:rsidRPr="00EE452E">
        <w:rPr>
          <w:color w:val="000000" w:themeColor="text1"/>
          <w:sz w:val="20"/>
          <w:szCs w:val="20"/>
        </w:rPr>
        <w:t xml:space="preserve"> for 12 hours (n=3). </w:t>
      </w:r>
      <w:r w:rsidRPr="00EE452E">
        <w:rPr>
          <w:iCs/>
          <w:color w:val="000000" w:themeColor="text1"/>
          <w:sz w:val="20"/>
          <w:szCs w:val="20"/>
        </w:rPr>
        <w:t>(</w:t>
      </w:r>
      <w:r w:rsidRPr="00EE452E">
        <w:rPr>
          <w:rFonts w:hint="eastAsia"/>
          <w:iCs/>
          <w:color w:val="000000" w:themeColor="text1"/>
          <w:sz w:val="20"/>
          <w:szCs w:val="20"/>
        </w:rPr>
        <w:t>d</w:t>
      </w:r>
      <w:r w:rsidRPr="00EE452E">
        <w:rPr>
          <w:iCs/>
          <w:color w:val="000000" w:themeColor="text1"/>
          <w:sz w:val="20"/>
          <w:szCs w:val="20"/>
        </w:rPr>
        <w:t xml:space="preserve">) </w:t>
      </w:r>
      <w:r w:rsidRPr="00EE452E">
        <w:rPr>
          <w:rFonts w:hint="eastAsia"/>
          <w:iCs/>
          <w:color w:val="000000" w:themeColor="text1"/>
          <w:sz w:val="20"/>
          <w:szCs w:val="20"/>
        </w:rPr>
        <w:t>The</w:t>
      </w:r>
      <w:r w:rsidRPr="00EE452E">
        <w:rPr>
          <w:iCs/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>ELISA analysis</w:t>
      </w:r>
      <w:r w:rsidRPr="00EE452E">
        <w:rPr>
          <w:rFonts w:hint="eastAsia"/>
          <w:color w:val="000000" w:themeColor="text1"/>
          <w:sz w:val="20"/>
          <w:szCs w:val="20"/>
        </w:rPr>
        <w:t xml:space="preserve"> of</w:t>
      </w:r>
      <w:r w:rsidRPr="00EE452E">
        <w:rPr>
          <w:color w:val="000000" w:themeColor="text1"/>
          <w:sz w:val="20"/>
          <w:szCs w:val="20"/>
        </w:rPr>
        <w:t xml:space="preserve"> Il-17f </w:t>
      </w:r>
      <w:r w:rsidRPr="00EE452E">
        <w:rPr>
          <w:rFonts w:hint="eastAsia"/>
          <w:color w:val="000000" w:themeColor="text1"/>
          <w:sz w:val="20"/>
          <w:szCs w:val="20"/>
        </w:rPr>
        <w:t>protein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level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after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treatment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with</w:t>
      </w:r>
      <w:r w:rsidRPr="00EE452E">
        <w:rPr>
          <w:color w:val="000000" w:themeColor="text1"/>
          <w:sz w:val="20"/>
          <w:szCs w:val="20"/>
        </w:rPr>
        <w:t xml:space="preserve"> IMQ 6 days </w:t>
      </w:r>
      <w:r w:rsidRPr="00EE452E">
        <w:rPr>
          <w:rFonts w:hint="eastAsia"/>
          <w:color w:val="000000" w:themeColor="text1"/>
          <w:sz w:val="20"/>
          <w:szCs w:val="20"/>
        </w:rPr>
        <w:t>in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C</w:t>
      </w:r>
      <w:r w:rsidRPr="00EE452E">
        <w:rPr>
          <w:color w:val="000000" w:themeColor="text1"/>
          <w:sz w:val="20"/>
          <w:szCs w:val="20"/>
        </w:rPr>
        <w:t>lk2-</w:t>
      </w:r>
      <w:r w:rsidRPr="00EE452E">
        <w:rPr>
          <w:rFonts w:hint="eastAsia"/>
          <w:color w:val="000000" w:themeColor="text1"/>
          <w:sz w:val="20"/>
          <w:szCs w:val="20"/>
        </w:rPr>
        <w:t>deficient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mice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or</w:t>
      </w:r>
      <w:r w:rsidRPr="00EE452E">
        <w:rPr>
          <w:color w:val="000000" w:themeColor="text1"/>
          <w:sz w:val="20"/>
          <w:szCs w:val="20"/>
        </w:rPr>
        <w:t xml:space="preserve"> intraperitoneal injection </w:t>
      </w:r>
      <w:r w:rsidRPr="00EE452E">
        <w:rPr>
          <w:rFonts w:hint="eastAsia"/>
          <w:color w:val="000000" w:themeColor="text1"/>
          <w:sz w:val="20"/>
          <w:szCs w:val="20"/>
        </w:rPr>
        <w:t>with</w:t>
      </w:r>
      <w:r w:rsidRPr="00EE452E">
        <w:rPr>
          <w:color w:val="000000" w:themeColor="text1"/>
          <w:sz w:val="20"/>
          <w:szCs w:val="20"/>
        </w:rPr>
        <w:t xml:space="preserve"> </w:t>
      </w:r>
      <w:r w:rsidRPr="00EE452E">
        <w:rPr>
          <w:rFonts w:hint="eastAsia"/>
          <w:color w:val="000000" w:themeColor="text1"/>
          <w:sz w:val="20"/>
          <w:szCs w:val="20"/>
        </w:rPr>
        <w:t>TG</w:t>
      </w:r>
      <w:r w:rsidRPr="00EE452E">
        <w:rPr>
          <w:color w:val="000000" w:themeColor="text1"/>
          <w:sz w:val="20"/>
          <w:szCs w:val="20"/>
        </w:rPr>
        <w:t>003.</w:t>
      </w:r>
      <w:r w:rsidRPr="00EE452E">
        <w:rPr>
          <w:rFonts w:ascii="SimSun" w:eastAsia="SimSun" w:hAnsi="SimSun" w:cs="SimSun"/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>Data are representative of three independent experiments. Data are presented as the mean ± SEM. Statistical significance was analyzed by</w:t>
      </w:r>
      <w:r w:rsidRPr="008604E1">
        <w:rPr>
          <w:color w:val="000000" w:themeColor="text1"/>
          <w:sz w:val="20"/>
          <w:szCs w:val="20"/>
        </w:rPr>
        <w:t xml:space="preserve"> </w:t>
      </w:r>
      <w:r w:rsidRPr="00EE452E">
        <w:rPr>
          <w:color w:val="000000" w:themeColor="text1"/>
          <w:sz w:val="20"/>
          <w:szCs w:val="20"/>
        </w:rPr>
        <w:t xml:space="preserve">Student’s </w:t>
      </w:r>
      <w:r w:rsidRPr="00EE452E">
        <w:rPr>
          <w:i/>
          <w:color w:val="000000" w:themeColor="text1"/>
          <w:sz w:val="20"/>
          <w:szCs w:val="20"/>
        </w:rPr>
        <w:t>t</w:t>
      </w:r>
      <w:r w:rsidRPr="00EE452E">
        <w:rPr>
          <w:color w:val="000000" w:themeColor="text1"/>
          <w:sz w:val="20"/>
          <w:szCs w:val="20"/>
        </w:rPr>
        <w:t>-test</w:t>
      </w:r>
      <w:r>
        <w:rPr>
          <w:color w:val="000000" w:themeColor="text1"/>
          <w:sz w:val="20"/>
          <w:szCs w:val="20"/>
        </w:rPr>
        <w:t xml:space="preserve"> (b) or </w:t>
      </w:r>
      <w:r w:rsidRPr="00EE452E">
        <w:rPr>
          <w:color w:val="000000" w:themeColor="text1"/>
          <w:sz w:val="20"/>
          <w:szCs w:val="20"/>
        </w:rPr>
        <w:t>ANOVA</w:t>
      </w:r>
      <w:r>
        <w:rPr>
          <w:color w:val="000000" w:themeColor="text1"/>
          <w:sz w:val="20"/>
          <w:szCs w:val="20"/>
        </w:rPr>
        <w:t xml:space="preserve"> (c, d)</w:t>
      </w:r>
      <w:r w:rsidRPr="00EE452E">
        <w:rPr>
          <w:color w:val="000000" w:themeColor="text1"/>
          <w:sz w:val="20"/>
          <w:szCs w:val="20"/>
        </w:rPr>
        <w:t xml:space="preserve"> (**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0.01, ***</w:t>
      </w:r>
      <w:r w:rsidRPr="00EE452E">
        <w:rPr>
          <w:i/>
          <w:iCs/>
          <w:color w:val="000000" w:themeColor="text1"/>
          <w:sz w:val="20"/>
          <w:szCs w:val="20"/>
        </w:rPr>
        <w:t>p</w:t>
      </w:r>
      <w:r w:rsidRPr="00EE452E">
        <w:rPr>
          <w:color w:val="000000" w:themeColor="text1"/>
          <w:sz w:val="20"/>
          <w:szCs w:val="20"/>
        </w:rPr>
        <w:t> &lt; 0.001)</w:t>
      </w:r>
      <w:r w:rsidRPr="00EE452E">
        <w:rPr>
          <w:rFonts w:cs="SONGTI SC BLACK"/>
          <w:color w:val="000000" w:themeColor="text1"/>
          <w:sz w:val="20"/>
          <w:szCs w:val="20"/>
        </w:rPr>
        <w:t>.</w:t>
      </w:r>
      <w:r w:rsidRPr="00EE452E">
        <w:rPr>
          <w:color w:val="000000" w:themeColor="text1"/>
          <w:sz w:val="20"/>
          <w:szCs w:val="20"/>
        </w:rPr>
        <w:t xml:space="preserve"> Source data (a-d) are provided as a Source Data file.</w:t>
      </w:r>
    </w:p>
    <w:p w14:paraId="1FB31C6B" w14:textId="77777777" w:rsidR="00411C5C" w:rsidRDefault="00411C5C"/>
    <w:sectPr w:rsidR="00411C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NGTI SC BLACK">
    <w:charset w:val="86"/>
    <w:family w:val="auto"/>
    <w:pitch w:val="variable"/>
    <w:sig w:usb0="00000001" w:usb1="080F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388"/>
    <w:rsid w:val="00411C5C"/>
    <w:rsid w:val="006B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8D276"/>
  <w15:chartTrackingRefBased/>
  <w15:docId w15:val="{65483D01-4B4B-443A-8B71-906F92673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38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1302</Words>
  <Characters>7428</Characters>
  <Application>Microsoft Office Word</Application>
  <DocSecurity>0</DocSecurity>
  <Lines>61</Lines>
  <Paragraphs>17</Paragraphs>
  <ScaleCrop>false</ScaleCrop>
  <Company>SpringerNature</Company>
  <LinksUpToDate>false</LinksUpToDate>
  <CharactersWithSpaces>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2023-08-18T10:02:00Z</dcterms:created>
  <dcterms:modified xsi:type="dcterms:W3CDTF">2023-08-18T10:08:00Z</dcterms:modified>
</cp:coreProperties>
</file>