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11ADE" w14:textId="77777777" w:rsidR="009348AC" w:rsidRDefault="009348AC" w:rsidP="009348AC">
      <w:pPr>
        <w:spacing w:line="360" w:lineRule="auto"/>
        <w:rPr>
          <w:bCs/>
          <w:lang w:val="en-GB"/>
        </w:rPr>
      </w:pPr>
      <w:r w:rsidRPr="00F92EBF">
        <w:rPr>
          <w:bCs/>
          <w:noProof/>
        </w:rPr>
        <w:drawing>
          <wp:inline distT="0" distB="0" distL="0" distR="0" wp14:anchorId="0C009CA1" wp14:editId="0E858822">
            <wp:extent cx="6208395" cy="316293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5C6C">
        <w:rPr>
          <w:b/>
          <w:lang w:val="en-GB"/>
        </w:rPr>
        <w:t xml:space="preserve">Appendix </w:t>
      </w:r>
      <w:r>
        <w:rPr>
          <w:b/>
          <w:lang w:val="en-GB"/>
        </w:rPr>
        <w:t>F</w:t>
      </w:r>
      <w:r w:rsidRPr="00295C6C">
        <w:rPr>
          <w:b/>
          <w:lang w:val="en-GB"/>
        </w:rPr>
        <w:t>igure 3</w:t>
      </w:r>
      <w:r>
        <w:rPr>
          <w:b/>
          <w:lang w:val="en-GB"/>
        </w:rPr>
        <w:t>.</w:t>
      </w:r>
      <w:r>
        <w:rPr>
          <w:lang w:val="en-GB"/>
        </w:rPr>
        <w:t xml:space="preserve"> </w:t>
      </w:r>
      <w:r>
        <w:rPr>
          <w:rFonts w:eastAsia="Calibri"/>
          <w:lang w:val="en-GB"/>
        </w:rPr>
        <w:t xml:space="preserve">Prospective </w:t>
      </w:r>
      <w:r>
        <w:rPr>
          <w:lang w:val="en-GB"/>
        </w:rPr>
        <w:t>muscle function test during the first year of rehabilitation after ACL reconstruction. Solid bars represent high-volume clinics and dashed bars represent low-volume clinics. Standard deviation is presented for each bar with whiskers. HV, high-volume clinics</w:t>
      </w:r>
      <w:r>
        <w:rPr>
          <w:rFonts w:eastAsia="Calibri"/>
          <w:lang w:val="en-GB"/>
        </w:rPr>
        <w:t>;</w:t>
      </w:r>
      <w:r>
        <w:rPr>
          <w:lang w:val="en-GB"/>
        </w:rPr>
        <w:t xml:space="preserve"> LV</w:t>
      </w:r>
      <w:r>
        <w:rPr>
          <w:rFonts w:eastAsia="Calibri"/>
          <w:lang w:val="en-GB"/>
        </w:rPr>
        <w:t xml:space="preserve">, </w:t>
      </w:r>
      <w:r>
        <w:rPr>
          <w:lang w:val="en-GB"/>
        </w:rPr>
        <w:t>low-volume clinics</w:t>
      </w:r>
      <w:r>
        <w:rPr>
          <w:rFonts w:eastAsia="Calibri"/>
          <w:lang w:val="en-GB"/>
        </w:rPr>
        <w:t>.</w:t>
      </w:r>
    </w:p>
    <w:p w14:paraId="65DF28CF" w14:textId="77777777" w:rsidR="00550DF3" w:rsidRPr="009348AC" w:rsidRDefault="00550DF3">
      <w:pPr>
        <w:rPr>
          <w:lang w:val="en-GB"/>
        </w:rPr>
      </w:pPr>
    </w:p>
    <w:sectPr w:rsidR="00550DF3" w:rsidRPr="00934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AC"/>
    <w:rsid w:val="000876A1"/>
    <w:rsid w:val="00550DF3"/>
    <w:rsid w:val="009348AC"/>
    <w:rsid w:val="00D3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CEFD"/>
  <w15:chartTrackingRefBased/>
  <w15:docId w15:val="{DF9C137B-5D2D-48C1-A671-73196096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8AC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266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simonson</dc:creator>
  <cp:keywords/>
  <dc:description/>
  <cp:lastModifiedBy>rebecca simonson</cp:lastModifiedBy>
  <cp:revision>1</cp:revision>
  <dcterms:created xsi:type="dcterms:W3CDTF">2023-02-09T13:44:00Z</dcterms:created>
  <dcterms:modified xsi:type="dcterms:W3CDTF">2023-02-09T13:44:00Z</dcterms:modified>
</cp:coreProperties>
</file>