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6E5D1" w14:textId="383F7888" w:rsidR="00AA3F7B" w:rsidRDefault="00AA3F7B" w:rsidP="00AA3F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Supplementary </w:t>
      </w:r>
      <w:r>
        <w:rPr>
          <w:rFonts w:ascii="Times New Roman" w:hAnsi="Times New Roman" w:cs="Times New Roman" w:hint="eastAsia"/>
          <w:sz w:val="20"/>
          <w:szCs w:val="20"/>
        </w:rPr>
        <w:t>F</w:t>
      </w:r>
      <w:r>
        <w:rPr>
          <w:rFonts w:ascii="Times New Roman" w:hAnsi="Times New Roman" w:cs="Times New Roman"/>
          <w:sz w:val="20"/>
          <w:szCs w:val="20"/>
        </w:rPr>
        <w:t xml:space="preserve">ile </w:t>
      </w:r>
      <w:r w:rsidR="00D977F7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 Explanation of each factor</w:t>
      </w:r>
    </w:p>
    <w:tbl>
      <w:tblPr>
        <w:tblStyle w:val="a7"/>
        <w:tblW w:w="9356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237"/>
      </w:tblGrid>
      <w:tr w:rsidR="00AA3F7B" w14:paraId="11D19DDC" w14:textId="77777777" w:rsidTr="001C22C2">
        <w:trPr>
          <w:jc w:val="center"/>
        </w:trPr>
        <w:tc>
          <w:tcPr>
            <w:tcW w:w="3119" w:type="dxa"/>
            <w:tcBorders>
              <w:top w:val="single" w:sz="8" w:space="0" w:color="auto"/>
              <w:bottom w:val="single" w:sz="4" w:space="0" w:color="auto"/>
            </w:tcBorders>
          </w:tcPr>
          <w:p w14:paraId="76FB6873" w14:textId="77777777" w:rsidR="00AA3F7B" w:rsidRDefault="00AA3F7B" w:rsidP="001C22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</w:t>
            </w:r>
            <w:r>
              <w:rPr>
                <w:rFonts w:ascii="Times New Roman" w:hAnsi="Times New Roman" w:cs="Times New Roman"/>
              </w:rPr>
              <w:t>ariables</w:t>
            </w:r>
          </w:p>
        </w:tc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</w:tcPr>
          <w:p w14:paraId="25E308B4" w14:textId="77777777" w:rsidR="00AA3F7B" w:rsidRDefault="00AA3F7B" w:rsidP="001C22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Specific content</w:t>
            </w:r>
          </w:p>
        </w:tc>
      </w:tr>
      <w:tr w:rsidR="00AA3F7B" w14:paraId="12522C45" w14:textId="77777777" w:rsidTr="001C22C2">
        <w:trPr>
          <w:jc w:val="center"/>
        </w:trPr>
        <w:tc>
          <w:tcPr>
            <w:tcW w:w="3119" w:type="dxa"/>
            <w:tcBorders>
              <w:top w:val="single" w:sz="4" w:space="0" w:color="auto"/>
            </w:tcBorders>
          </w:tcPr>
          <w:p w14:paraId="31A1CACD" w14:textId="77777777" w:rsidR="00AA3F7B" w:rsidRDefault="00AA3F7B" w:rsidP="001C22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Work factors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26EDF80F" w14:textId="77777777" w:rsidR="00AA3F7B" w:rsidRDefault="00AA3F7B" w:rsidP="001C22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Too busy at work;</w:t>
            </w:r>
            <w:r>
              <w:t xml:space="preserve"> </w:t>
            </w:r>
            <w:r>
              <w:rPr>
                <w:rFonts w:ascii="Times New Roman" w:eastAsia="宋体" w:hAnsi="Times New Roman" w:cs="Times New Roman"/>
                <w:szCs w:val="21"/>
              </w:rPr>
              <w:t>Frequent business travel required</w:t>
            </w:r>
          </w:p>
        </w:tc>
      </w:tr>
      <w:tr w:rsidR="00AA3F7B" w14:paraId="234F049D" w14:textId="77777777" w:rsidTr="001C22C2">
        <w:trPr>
          <w:jc w:val="center"/>
        </w:trPr>
        <w:tc>
          <w:tcPr>
            <w:tcW w:w="3119" w:type="dxa"/>
          </w:tcPr>
          <w:p w14:paraId="75791E37" w14:textId="77777777" w:rsidR="00AA3F7B" w:rsidRDefault="00AA3F7B" w:rsidP="001C22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Family factors</w:t>
            </w:r>
          </w:p>
        </w:tc>
        <w:tc>
          <w:tcPr>
            <w:tcW w:w="6237" w:type="dxa"/>
          </w:tcPr>
          <w:p w14:paraId="42892B4D" w14:textId="77777777" w:rsidR="00AA3F7B" w:rsidRDefault="00AA3F7B" w:rsidP="001C22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Taking care of the family</w:t>
            </w:r>
          </w:p>
        </w:tc>
      </w:tr>
      <w:tr w:rsidR="00AA3F7B" w14:paraId="21824E88" w14:textId="77777777" w:rsidTr="001C22C2">
        <w:trPr>
          <w:jc w:val="center"/>
        </w:trPr>
        <w:tc>
          <w:tcPr>
            <w:tcW w:w="3119" w:type="dxa"/>
          </w:tcPr>
          <w:p w14:paraId="2970B422" w14:textId="77777777" w:rsidR="00AA3F7B" w:rsidRDefault="00AA3F7B" w:rsidP="001C22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Transportation or distance factors</w:t>
            </w:r>
          </w:p>
        </w:tc>
        <w:tc>
          <w:tcPr>
            <w:tcW w:w="6237" w:type="dxa"/>
          </w:tcPr>
          <w:p w14:paraId="63BB3F8F" w14:textId="77777777" w:rsidR="00AA3F7B" w:rsidRDefault="00AA3F7B" w:rsidP="001C22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Non-local patients;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Poor access to public transportation to the hospital</w:t>
            </w:r>
          </w:p>
        </w:tc>
      </w:tr>
      <w:tr w:rsidR="00AA3F7B" w14:paraId="10D55245" w14:textId="77777777" w:rsidTr="001C22C2">
        <w:trPr>
          <w:jc w:val="center"/>
        </w:trPr>
        <w:tc>
          <w:tcPr>
            <w:tcW w:w="3119" w:type="dxa"/>
          </w:tcPr>
          <w:p w14:paraId="1F0B7B5E" w14:textId="77777777" w:rsidR="00AA3F7B" w:rsidRDefault="00AA3F7B" w:rsidP="001C22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Economic factors</w:t>
            </w:r>
          </w:p>
        </w:tc>
        <w:tc>
          <w:tcPr>
            <w:tcW w:w="6237" w:type="dxa"/>
          </w:tcPr>
          <w:p w14:paraId="16889553" w14:textId="77777777" w:rsidR="00AA3F7B" w:rsidRDefault="00AA3F7B" w:rsidP="001C22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Unable to afford periodontal treatment</w:t>
            </w:r>
            <w:r>
              <w:rPr>
                <w:rFonts w:ascii="Times New Roman" w:hAnsi="Times New Roman" w:cs="Times New Roman" w:hint="eastAsia"/>
              </w:rPr>
              <w:t>;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Not covered by medical insurance</w:t>
            </w:r>
          </w:p>
        </w:tc>
      </w:tr>
      <w:tr w:rsidR="00AA3F7B" w14:paraId="3CE95FA6" w14:textId="77777777" w:rsidTr="001C22C2">
        <w:trPr>
          <w:jc w:val="center"/>
        </w:trPr>
        <w:tc>
          <w:tcPr>
            <w:tcW w:w="3119" w:type="dxa"/>
          </w:tcPr>
          <w:p w14:paraId="62C1CE9F" w14:textId="77777777" w:rsidR="00AA3F7B" w:rsidRDefault="00AA3F7B" w:rsidP="001C22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 factors</w:t>
            </w:r>
          </w:p>
        </w:tc>
        <w:tc>
          <w:tcPr>
            <w:tcW w:w="6237" w:type="dxa"/>
          </w:tcPr>
          <w:p w14:paraId="40209463" w14:textId="77777777" w:rsidR="00AA3F7B" w:rsidRDefault="00AA3F7B" w:rsidP="001C22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Self-perceived good periodontal condition; Forgot the follow-up time; Subjectively avoided treatment.</w:t>
            </w:r>
          </w:p>
        </w:tc>
      </w:tr>
      <w:tr w:rsidR="00AA3F7B" w14:paraId="0CCF2815" w14:textId="77777777" w:rsidTr="001C22C2">
        <w:trPr>
          <w:jc w:val="center"/>
        </w:trPr>
        <w:tc>
          <w:tcPr>
            <w:tcW w:w="3119" w:type="dxa"/>
          </w:tcPr>
          <w:p w14:paraId="60073A4B" w14:textId="77777777" w:rsidR="00AA3F7B" w:rsidRDefault="00AA3F7B" w:rsidP="001C22C2">
            <w:pPr>
              <w:rPr>
                <w:rFonts w:ascii="Times New Roman" w:hAnsi="Times New Roman" w:cs="Times New Roman"/>
              </w:rPr>
            </w:pPr>
            <w:bookmarkStart w:id="0" w:name="_Hlk132961583"/>
            <w:r>
              <w:rPr>
                <w:rFonts w:ascii="Times New Roman" w:hAnsi="Times New Roman" w:cs="Times New Roman"/>
              </w:rPr>
              <w:t>Physiological factors</w:t>
            </w:r>
            <w:bookmarkEnd w:id="0"/>
          </w:p>
        </w:tc>
        <w:tc>
          <w:tcPr>
            <w:tcW w:w="6237" w:type="dxa"/>
          </w:tcPr>
          <w:p w14:paraId="10544B08" w14:textId="77777777" w:rsidR="00AA3F7B" w:rsidRDefault="00AA3F7B" w:rsidP="001C22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Unable to tolerate the pain caused by the treatment;</w:t>
            </w:r>
            <w:r>
              <w:t xml:space="preserve"> </w:t>
            </w:r>
            <w:r>
              <w:rPr>
                <w:rFonts w:ascii="Times New Roman" w:eastAsia="宋体" w:hAnsi="Times New Roman" w:cs="Times New Roman"/>
                <w:szCs w:val="21"/>
              </w:rPr>
              <w:t>Pregnancy/lactation;</w:t>
            </w:r>
            <w:r>
              <w:t xml:space="preserve"> </w:t>
            </w:r>
            <w:r>
              <w:rPr>
                <w:rFonts w:ascii="Times New Roman" w:eastAsia="宋体" w:hAnsi="Times New Roman" w:cs="Times New Roman"/>
                <w:szCs w:val="21"/>
              </w:rPr>
              <w:t>Other medical conditions requiring treatment</w:t>
            </w:r>
          </w:p>
        </w:tc>
      </w:tr>
      <w:tr w:rsidR="00AA3F7B" w14:paraId="49EECDD1" w14:textId="77777777" w:rsidTr="001C22C2">
        <w:trPr>
          <w:jc w:val="center"/>
        </w:trPr>
        <w:tc>
          <w:tcPr>
            <w:tcW w:w="3119" w:type="dxa"/>
          </w:tcPr>
          <w:p w14:paraId="02416D9F" w14:textId="77777777" w:rsidR="00AA3F7B" w:rsidRDefault="00AA3F7B" w:rsidP="001C22C2">
            <w:pPr>
              <w:rPr>
                <w:rFonts w:ascii="Times New Roman" w:hAnsi="Times New Roman" w:cs="Times New Roman"/>
              </w:rPr>
            </w:pPr>
            <w:bookmarkStart w:id="1" w:name="_Hlk132961642"/>
            <w:r>
              <w:rPr>
                <w:rFonts w:ascii="Times New Roman" w:hAnsi="Times New Roman" w:cs="Times New Roman"/>
              </w:rPr>
              <w:t>Psychological factors</w:t>
            </w:r>
            <w:bookmarkEnd w:id="1"/>
          </w:p>
        </w:tc>
        <w:tc>
          <w:tcPr>
            <w:tcW w:w="6237" w:type="dxa"/>
          </w:tcPr>
          <w:p w14:paraId="231724E3" w14:textId="77777777" w:rsidR="00AA3F7B" w:rsidRDefault="00AA3F7B" w:rsidP="001C22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Dental Anxiety;</w:t>
            </w:r>
            <w:r>
              <w:t xml:space="preserve"> </w:t>
            </w:r>
            <w:r>
              <w:rPr>
                <w:rFonts w:ascii="Times New Roman" w:eastAsia="宋体" w:hAnsi="Times New Roman" w:cs="Times New Roman"/>
                <w:szCs w:val="21"/>
              </w:rPr>
              <w:t>Dental Fear</w:t>
            </w:r>
          </w:p>
        </w:tc>
      </w:tr>
      <w:tr w:rsidR="00AA3F7B" w14:paraId="4BB350CF" w14:textId="77777777" w:rsidTr="001C22C2">
        <w:trPr>
          <w:jc w:val="center"/>
        </w:trPr>
        <w:tc>
          <w:tcPr>
            <w:tcW w:w="3119" w:type="dxa"/>
          </w:tcPr>
          <w:p w14:paraId="695AA1FE" w14:textId="4CCB402A" w:rsidR="00AA3F7B" w:rsidRDefault="00D825BC" w:rsidP="001C22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 xml:space="preserve">COVID-19 </w:t>
            </w:r>
            <w:r w:rsidR="00AA3F7B">
              <w:rPr>
                <w:rFonts w:ascii="Times New Roman" w:hAnsi="Times New Roman" w:cs="Times New Roman"/>
              </w:rPr>
              <w:t>Epidemic factors</w:t>
            </w:r>
          </w:p>
        </w:tc>
        <w:tc>
          <w:tcPr>
            <w:tcW w:w="6237" w:type="dxa"/>
          </w:tcPr>
          <w:p w14:paraId="550569A9" w14:textId="77777777" w:rsidR="00AA3F7B" w:rsidRDefault="00AA3F7B" w:rsidP="001C22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Fear of COVID-19 infection; local safety and epidemic prevention policies</w:t>
            </w:r>
          </w:p>
        </w:tc>
      </w:tr>
      <w:tr w:rsidR="00AA3F7B" w14:paraId="41B6C2EB" w14:textId="77777777" w:rsidTr="001C22C2">
        <w:trPr>
          <w:jc w:val="center"/>
        </w:trPr>
        <w:tc>
          <w:tcPr>
            <w:tcW w:w="3119" w:type="dxa"/>
          </w:tcPr>
          <w:p w14:paraId="392FFBED" w14:textId="77777777" w:rsidR="00AA3F7B" w:rsidRDefault="00AA3F7B" w:rsidP="001C22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Hospital factors</w:t>
            </w:r>
          </w:p>
        </w:tc>
        <w:tc>
          <w:tcPr>
            <w:tcW w:w="6237" w:type="dxa"/>
          </w:tcPr>
          <w:p w14:paraId="00E08E11" w14:textId="77777777" w:rsidR="00AA3F7B" w:rsidRDefault="00AA3F7B" w:rsidP="001C22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Large number of patients and long queues;</w:t>
            </w:r>
            <w:r>
              <w:t xml:space="preserve"> </w:t>
            </w:r>
            <w:r>
              <w:rPr>
                <w:rFonts w:ascii="Times New Roman" w:eastAsia="宋体" w:hAnsi="Times New Roman" w:cs="Times New Roman"/>
                <w:szCs w:val="21"/>
              </w:rPr>
              <w:t>Difficult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y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in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making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appointments;</w:t>
            </w:r>
            <w:r>
              <w:t xml:space="preserve"> </w:t>
            </w:r>
            <w:r>
              <w:rPr>
                <w:rFonts w:ascii="Times New Roman" w:eastAsia="宋体" w:hAnsi="Times New Roman" w:cs="Times New Roman"/>
                <w:szCs w:val="21"/>
              </w:rPr>
              <w:t>Changing to private dental clinics</w:t>
            </w:r>
          </w:p>
        </w:tc>
      </w:tr>
      <w:tr w:rsidR="00AA3F7B" w14:paraId="2B805963" w14:textId="77777777" w:rsidTr="001C22C2">
        <w:trPr>
          <w:jc w:val="center"/>
        </w:trPr>
        <w:tc>
          <w:tcPr>
            <w:tcW w:w="3119" w:type="dxa"/>
          </w:tcPr>
          <w:p w14:paraId="1B6099AD" w14:textId="77777777" w:rsidR="00AA3F7B" w:rsidRDefault="00AA3F7B" w:rsidP="001C22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Medical staff factors</w:t>
            </w:r>
          </w:p>
        </w:tc>
        <w:tc>
          <w:tcPr>
            <w:tcW w:w="6237" w:type="dxa"/>
          </w:tcPr>
          <w:p w14:paraId="63F43ACB" w14:textId="77777777" w:rsidR="00AA3F7B" w:rsidRDefault="00AA3F7B" w:rsidP="001C22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 xml:space="preserve">No mention of follow-up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made </w:t>
            </w:r>
            <w:r>
              <w:rPr>
                <w:rFonts w:ascii="Times New Roman" w:eastAsia="宋体" w:hAnsi="Times New Roman" w:cs="Times New Roman"/>
                <w:szCs w:val="21"/>
              </w:rPr>
              <w:t>by medical staff;</w:t>
            </w:r>
            <w:r>
              <w:t xml:space="preserve">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N</w:t>
            </w:r>
            <w:r>
              <w:rPr>
                <w:rFonts w:ascii="Times New Roman" w:eastAsia="宋体" w:hAnsi="Times New Roman" w:cs="Times New Roman"/>
                <w:szCs w:val="21"/>
              </w:rPr>
              <w:t>ot satisfied with the results of the doctor's treatment</w:t>
            </w:r>
          </w:p>
        </w:tc>
      </w:tr>
      <w:tr w:rsidR="00AA3F7B" w14:paraId="7BE5A678" w14:textId="77777777" w:rsidTr="001C22C2">
        <w:trPr>
          <w:jc w:val="center"/>
        </w:trPr>
        <w:tc>
          <w:tcPr>
            <w:tcW w:w="3119" w:type="dxa"/>
          </w:tcPr>
          <w:p w14:paraId="75F1E40F" w14:textId="77777777" w:rsidR="00AA3F7B" w:rsidRDefault="00AA3F7B" w:rsidP="001C22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 stated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refused to </w:t>
            </w:r>
            <w:r>
              <w:rPr>
                <w:rFonts w:ascii="Times New Roman" w:hAnsi="Times New Roman" w:cs="Times New Roman" w:hint="eastAsia"/>
              </w:rPr>
              <w:t>answer</w:t>
            </w:r>
          </w:p>
        </w:tc>
        <w:tc>
          <w:tcPr>
            <w:tcW w:w="6237" w:type="dxa"/>
          </w:tcPr>
          <w:p w14:paraId="5BC6FD06" w14:textId="77777777" w:rsidR="00AA3F7B" w:rsidRDefault="00AA3F7B" w:rsidP="001C22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</w:tr>
    </w:tbl>
    <w:p w14:paraId="34303AE3" w14:textId="77777777" w:rsidR="00AA3F7B" w:rsidRDefault="00AA3F7B" w:rsidP="00AA3F7B">
      <w:pPr>
        <w:rPr>
          <w:rFonts w:ascii="Times New Roman" w:hAnsi="Times New Roman" w:cs="Times New Roman"/>
          <w:sz w:val="20"/>
          <w:szCs w:val="20"/>
        </w:rPr>
      </w:pPr>
    </w:p>
    <w:p w14:paraId="52DA7DD4" w14:textId="77777777" w:rsidR="00AF67BB" w:rsidRDefault="00AF67BB"/>
    <w:sectPr w:rsidR="00AF67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96D2A" w14:textId="77777777" w:rsidR="008E276E" w:rsidRDefault="008E276E" w:rsidP="00AA3F7B">
      <w:r>
        <w:separator/>
      </w:r>
    </w:p>
  </w:endnote>
  <w:endnote w:type="continuationSeparator" w:id="0">
    <w:p w14:paraId="51A0EBB4" w14:textId="77777777" w:rsidR="008E276E" w:rsidRDefault="008E276E" w:rsidP="00AA3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F21EC" w14:textId="77777777" w:rsidR="008E276E" w:rsidRDefault="008E276E" w:rsidP="00AA3F7B">
      <w:r>
        <w:separator/>
      </w:r>
    </w:p>
  </w:footnote>
  <w:footnote w:type="continuationSeparator" w:id="0">
    <w:p w14:paraId="329D5CBE" w14:textId="77777777" w:rsidR="008E276E" w:rsidRDefault="008E276E" w:rsidP="00AA3F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A1B"/>
    <w:rsid w:val="00193A1B"/>
    <w:rsid w:val="005A417C"/>
    <w:rsid w:val="008E276E"/>
    <w:rsid w:val="00AA3F7B"/>
    <w:rsid w:val="00AF67BB"/>
    <w:rsid w:val="00D825BC"/>
    <w:rsid w:val="00D977F7"/>
    <w:rsid w:val="00DA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C0495C"/>
  <w15:chartTrackingRefBased/>
  <w15:docId w15:val="{8029902F-B141-46F8-ADAB-BBD54B002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3F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3F7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A3F7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A3F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A3F7B"/>
    <w:rPr>
      <w:sz w:val="18"/>
      <w:szCs w:val="18"/>
    </w:rPr>
  </w:style>
  <w:style w:type="table" w:styleId="a7">
    <w:name w:val="Table Grid"/>
    <w:basedOn w:val="a1"/>
    <w:uiPriority w:val="59"/>
    <w:qFormat/>
    <w:rsid w:val="00AA3F7B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930</Characters>
  <Application>Microsoft Office Word</Application>
  <DocSecurity>0</DocSecurity>
  <Lines>7</Lines>
  <Paragraphs>2</Paragraphs>
  <ScaleCrop>false</ScaleCrop>
  <Company>HP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宇馨</dc:creator>
  <cp:keywords/>
  <dc:description/>
  <cp:lastModifiedBy>徐 宇馨</cp:lastModifiedBy>
  <cp:revision>4</cp:revision>
  <dcterms:created xsi:type="dcterms:W3CDTF">2023-06-01T00:47:00Z</dcterms:created>
  <dcterms:modified xsi:type="dcterms:W3CDTF">2023-07-19T06:19:00Z</dcterms:modified>
</cp:coreProperties>
</file>