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F35A18" w14:textId="77777777" w:rsidR="002C749B" w:rsidRPr="00442E63" w:rsidRDefault="002C749B" w:rsidP="002C749B">
      <w:pPr>
        <w:spacing w:line="360" w:lineRule="auto"/>
        <w:contextualSpacing/>
        <w:jc w:val="both"/>
        <w:rPr>
          <w:rFonts w:ascii="Arial" w:hAnsi="Arial" w:cs="Arial"/>
          <w:color w:val="000000" w:themeColor="text1"/>
          <w:sz w:val="24"/>
          <w:szCs w:val="24"/>
          <w:lang w:val="en-GB"/>
        </w:rPr>
      </w:pPr>
      <w:r w:rsidRPr="00442E63">
        <w:rPr>
          <w:rFonts w:ascii="Arial" w:hAnsi="Arial" w:cs="Arial"/>
          <w:noProof/>
          <w:color w:val="000000" w:themeColor="text1"/>
          <w:sz w:val="24"/>
          <w:szCs w:val="24"/>
          <w:lang w:eastAsia="es-ES"/>
        </w:rPr>
        <w:drawing>
          <wp:anchor distT="0" distB="0" distL="114300" distR="114300" simplePos="0" relativeHeight="251660288" behindDoc="0" locked="0" layoutInCell="1" allowOverlap="1" wp14:anchorId="304D9EDE" wp14:editId="2CD47966">
            <wp:simplePos x="0" y="0"/>
            <wp:positionH relativeFrom="column">
              <wp:posOffset>-465455</wp:posOffset>
            </wp:positionH>
            <wp:positionV relativeFrom="paragraph">
              <wp:posOffset>331611</wp:posOffset>
            </wp:positionV>
            <wp:extent cx="6341745" cy="7542530"/>
            <wp:effectExtent l="0" t="0" r="0" b="1270"/>
            <wp:wrapSquare wrapText="bothSides"/>
            <wp:docPr id="1870754267" name="Picture 1" descr="A diagram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0754267" name="Picture 1" descr="A diagram of a molecule&#10;&#10;Description automatically generated"/>
                    <pic:cNvPicPr/>
                  </pic:nvPicPr>
                  <pic:blipFill rotWithShape="1">
                    <a:blip r:embed="rId4">
                      <a:extLst>
                        <a:ext uri="{28A0092B-C50C-407E-A947-70E740481C1C}">
                          <a14:useLocalDpi xmlns:a14="http://schemas.microsoft.com/office/drawing/2010/main" val="0"/>
                        </a:ext>
                      </a:extLst>
                    </a:blip>
                    <a:srcRect l="4342" t="3200" r="6207" b="4559"/>
                    <a:stretch/>
                  </pic:blipFill>
                  <pic:spPr bwMode="auto">
                    <a:xfrm>
                      <a:off x="0" y="0"/>
                      <a:ext cx="6341745" cy="75425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42E63">
        <w:rPr>
          <w:rFonts w:ascii="Arial" w:hAnsi="Arial" w:cs="Arial"/>
          <w:color w:val="000000" w:themeColor="text1"/>
          <w:sz w:val="24"/>
          <w:szCs w:val="24"/>
          <w:lang w:val="en-GB"/>
        </w:rPr>
        <w:t>SUPPLEMENTARY FIGURE 1</w:t>
      </w:r>
    </w:p>
    <w:p w14:paraId="5CD42229" w14:textId="77777777" w:rsidR="002C749B" w:rsidRPr="00442E63" w:rsidRDefault="002C749B" w:rsidP="002C749B">
      <w:pPr>
        <w:spacing w:line="360" w:lineRule="auto"/>
        <w:contextualSpacing/>
        <w:jc w:val="both"/>
        <w:rPr>
          <w:rFonts w:ascii="Arial" w:hAnsi="Arial" w:cs="Arial"/>
          <w:color w:val="000000" w:themeColor="text1"/>
          <w:sz w:val="24"/>
          <w:szCs w:val="24"/>
          <w:lang w:val="en-GB"/>
        </w:rPr>
      </w:pPr>
    </w:p>
    <w:p w14:paraId="512F57C2" w14:textId="77777777" w:rsidR="002C749B" w:rsidRPr="00442E63" w:rsidRDefault="002C749B" w:rsidP="002C749B">
      <w:pPr>
        <w:spacing w:line="312" w:lineRule="auto"/>
        <w:contextualSpacing/>
        <w:jc w:val="both"/>
        <w:rPr>
          <w:rFonts w:ascii="Arial" w:hAnsi="Arial" w:cs="Arial"/>
          <w:color w:val="000000" w:themeColor="text1"/>
          <w:sz w:val="20"/>
          <w:szCs w:val="20"/>
          <w:lang w:val="en-GB"/>
        </w:rPr>
      </w:pPr>
      <w:r w:rsidRPr="00442E63">
        <w:rPr>
          <w:rFonts w:ascii="Arial" w:hAnsi="Arial" w:cs="Arial"/>
          <w:b/>
          <w:bCs/>
          <w:color w:val="000000" w:themeColor="text1"/>
          <w:sz w:val="20"/>
          <w:szCs w:val="20"/>
          <w:lang w:val="en-GB"/>
        </w:rPr>
        <w:t>Suppl. Fig. 1, Lipids classification and structural characteristics.</w:t>
      </w:r>
      <w:r w:rsidRPr="00586486">
        <w:rPr>
          <w:rFonts w:ascii="Arial" w:hAnsi="Arial" w:cs="Arial"/>
          <w:color w:val="000000" w:themeColor="text1"/>
          <w:sz w:val="20"/>
          <w:szCs w:val="20"/>
          <w:lang w:val="en-GB"/>
        </w:rPr>
        <w:t xml:space="preserve"> A) Mammalian lipid categories. Metabolic interactions between the relevant lipid categories in mammals (in white), including the number of lipid species defined so far in each class. Comprehensive classification including the following eight categories: fatty acids, glycerophospholipids (or phospholipids), </w:t>
      </w:r>
      <w:r w:rsidRPr="00586486">
        <w:rPr>
          <w:rFonts w:ascii="Arial" w:hAnsi="Arial" w:cs="Arial"/>
          <w:color w:val="000000" w:themeColor="text1"/>
          <w:sz w:val="20"/>
          <w:szCs w:val="20"/>
          <w:lang w:val="en-GB"/>
        </w:rPr>
        <w:lastRenderedPageBreak/>
        <w:t>sterols, sphingolipids, glycerolipids, prenol lipids, saccharolipids, and polyketides</w:t>
      </w:r>
      <w:r w:rsidRPr="00442E63">
        <w:rPr>
          <w:rFonts w:ascii="Arial" w:hAnsi="Arial" w:cs="Arial"/>
          <w:color w:val="000000" w:themeColor="text1"/>
          <w:sz w:val="20"/>
          <w:szCs w:val="20"/>
          <w:lang w:val="en-GB"/>
        </w:rPr>
        <w:t xml:space="preserve"> [1]</w:t>
      </w:r>
      <w:r w:rsidRPr="00586486">
        <w:rPr>
          <w:rFonts w:ascii="Arial" w:hAnsi="Arial" w:cs="Arial"/>
          <w:color w:val="000000" w:themeColor="text1"/>
          <w:sz w:val="20"/>
          <w:szCs w:val="20"/>
          <w:lang w:val="en-GB"/>
        </w:rPr>
        <w:t>. These categories derive from a common precursor, acetyl-CoA (orange)</w:t>
      </w:r>
      <w:r w:rsidRPr="00442E63">
        <w:rPr>
          <w:rFonts w:ascii="Arial" w:hAnsi="Arial" w:cs="Arial"/>
          <w:color w:val="000000" w:themeColor="text1"/>
          <w:sz w:val="20"/>
          <w:szCs w:val="20"/>
          <w:lang w:val="en-GB"/>
        </w:rPr>
        <w:t xml:space="preserve"> [2]. </w:t>
      </w:r>
      <w:r w:rsidRPr="00586486">
        <w:rPr>
          <w:rFonts w:ascii="Arial" w:hAnsi="Arial" w:cs="Arial"/>
          <w:color w:val="000000" w:themeColor="text1"/>
          <w:sz w:val="20"/>
          <w:szCs w:val="20"/>
          <w:lang w:val="en-GB"/>
        </w:rPr>
        <w:t>(Lipid Maps Structure Database®, May 2023). B) Structural elements of glycerophosphate- and sphingoid-based lipids. Phospholipids: On the left, the different types of linkage established at sn-1 position between the fatty acid and the glycerophosphate backbone are shown. On the right, the most common polar heads (sn-3 position) found in mammalian cell membrane: phosphatidic acid (PA), phosphatidylcholine (PC), phosphatidylethanolamine (PE), phosphatidylserine (PS), and phosphatidylinositol (PI). Other less abundant or organelle specific lipid classes are phosphatidylglycerol (PG), cardiolipin (CL; exclusive of mitochondria), and bis(monoacylglycerol)phosphate (BMP; enriched in late endosomes). On the left, and “R sn-1 and sn-2” refers fatty acid moiety; on the right, “R sn-3” refers to glycerophosphate moiety. Sphingolipids: The most frequent sphingoid base is sphingosine, although there are also other structures such as sphinganines and 4-hydroxysphinganines. Depending on the polar head attached to the ceramide, different molecules are generated, such as sphingomyelins (phosphocholine), cerebrosides (glucose, galactose…), and gangliosides (oligosaccharides or sialic acid). In terms of the fatty acyl chain (R), in sphingolipids it is highly common to find saturated or monounsaturated fatty acids, which often contain a hydroxyl group at C2 position. “R” refers fatty acid moiety. Cholesterol: the principal sterol in all higher animals, serves as a precursor for the biosynthesis of steroid hormones, bile acid and vitamin D.  Cholesterol can be esterified to a  fatty acid moiety (R), generating cholesterol ester.</w:t>
      </w:r>
      <w:r w:rsidRPr="00442E63">
        <w:rPr>
          <w:rFonts w:ascii="Arial" w:hAnsi="Arial" w:cs="Arial"/>
          <w:color w:val="000000" w:themeColor="text1"/>
          <w:sz w:val="20"/>
          <w:szCs w:val="20"/>
          <w:lang w:val="en-GB"/>
        </w:rPr>
        <w:t xml:space="preserve"> Adapted from Bestard-Escalas et al. 2019 [2].</w:t>
      </w:r>
    </w:p>
    <w:p w14:paraId="204697A7" w14:textId="77777777" w:rsidR="002C749B" w:rsidRPr="00442E63" w:rsidRDefault="002C749B" w:rsidP="002C749B">
      <w:pPr>
        <w:spacing w:line="360" w:lineRule="auto"/>
        <w:contextualSpacing/>
        <w:jc w:val="both"/>
        <w:rPr>
          <w:rFonts w:ascii="Arial" w:hAnsi="Arial" w:cs="Arial"/>
          <w:color w:val="000000" w:themeColor="text1"/>
          <w:sz w:val="24"/>
          <w:szCs w:val="24"/>
          <w:lang w:val="en-GB"/>
        </w:rPr>
      </w:pPr>
    </w:p>
    <w:p w14:paraId="4F34A3E7" w14:textId="77777777" w:rsidR="002C749B" w:rsidRPr="00106871" w:rsidRDefault="002C749B" w:rsidP="002C749B">
      <w:pPr>
        <w:spacing w:line="360" w:lineRule="auto"/>
        <w:contextualSpacing/>
        <w:jc w:val="both"/>
        <w:rPr>
          <w:rFonts w:ascii="Arial" w:hAnsi="Arial" w:cs="Arial"/>
          <w:color w:val="000000" w:themeColor="text1"/>
          <w:sz w:val="24"/>
          <w:szCs w:val="24"/>
          <w:lang w:val="en-GB"/>
        </w:rPr>
      </w:pPr>
      <w:r w:rsidRPr="00106871">
        <w:rPr>
          <w:rFonts w:ascii="Arial" w:hAnsi="Arial" w:cs="Arial"/>
          <w:color w:val="000000" w:themeColor="text1"/>
          <w:sz w:val="24"/>
          <w:szCs w:val="24"/>
          <w:lang w:val="en-GB"/>
        </w:rPr>
        <w:t>1. Fahy E, Subramaniam S, Brown HA, Glass CK, Merrill AH, Murphy RC, et al. A comprehensive classification system for lipids. J Lipid Res. 2005;46:839–62.</w:t>
      </w:r>
    </w:p>
    <w:p w14:paraId="3180C4A3" w14:textId="77777777" w:rsidR="002C749B" w:rsidRPr="00442E63" w:rsidRDefault="002C749B" w:rsidP="002C749B">
      <w:pPr>
        <w:spacing w:line="360" w:lineRule="auto"/>
        <w:contextualSpacing/>
        <w:jc w:val="both"/>
        <w:rPr>
          <w:rFonts w:ascii="Arial" w:hAnsi="Arial" w:cs="Arial"/>
          <w:color w:val="000000" w:themeColor="text1"/>
          <w:sz w:val="24"/>
          <w:szCs w:val="24"/>
        </w:rPr>
      </w:pPr>
      <w:r w:rsidRPr="00106871">
        <w:rPr>
          <w:rFonts w:ascii="Arial" w:hAnsi="Arial" w:cs="Arial"/>
          <w:color w:val="000000" w:themeColor="text1"/>
          <w:sz w:val="24"/>
          <w:szCs w:val="24"/>
          <w:lang w:val="en-GB"/>
        </w:rPr>
        <w:t xml:space="preserve">2. Bestard-Escalas J, Maimó-Barceló A, Pérez-Romero K, Lopez DH, Barceló-Coblijn G. Ins and Outs of Interpreting Lipidomic Results. </w:t>
      </w:r>
      <w:r w:rsidRPr="00442E63">
        <w:rPr>
          <w:rFonts w:ascii="Arial" w:hAnsi="Arial" w:cs="Arial"/>
          <w:color w:val="000000" w:themeColor="text1"/>
          <w:sz w:val="24"/>
          <w:szCs w:val="24"/>
        </w:rPr>
        <w:t>J Mol Biol. 2019;431:5039–62.</w:t>
      </w:r>
    </w:p>
    <w:p w14:paraId="34047463" w14:textId="77777777" w:rsidR="002C749B" w:rsidRPr="00442E63" w:rsidRDefault="002C749B" w:rsidP="002C749B">
      <w:pPr>
        <w:spacing w:line="360" w:lineRule="auto"/>
        <w:contextualSpacing/>
        <w:jc w:val="both"/>
        <w:rPr>
          <w:rFonts w:ascii="Arial" w:hAnsi="Arial" w:cs="Arial"/>
          <w:color w:val="000000" w:themeColor="text1"/>
          <w:sz w:val="24"/>
          <w:szCs w:val="24"/>
        </w:rPr>
      </w:pPr>
    </w:p>
    <w:p w14:paraId="29F1C545" w14:textId="77777777" w:rsidR="002C749B" w:rsidRPr="00442E63" w:rsidRDefault="002C749B" w:rsidP="002C749B">
      <w:pPr>
        <w:spacing w:after="0" w:line="240" w:lineRule="auto"/>
        <w:rPr>
          <w:rFonts w:ascii="Arial" w:hAnsi="Arial" w:cs="Arial"/>
          <w:color w:val="000000" w:themeColor="text1"/>
          <w:sz w:val="24"/>
          <w:szCs w:val="24"/>
        </w:rPr>
      </w:pPr>
      <w:r w:rsidRPr="00442E63">
        <w:rPr>
          <w:rFonts w:ascii="Arial" w:hAnsi="Arial" w:cs="Arial"/>
          <w:color w:val="000000" w:themeColor="text1"/>
          <w:sz w:val="24"/>
          <w:szCs w:val="24"/>
        </w:rPr>
        <w:br w:type="page"/>
      </w:r>
    </w:p>
    <w:p w14:paraId="3B29B099" w14:textId="77777777" w:rsidR="002C749B" w:rsidRPr="00442E63" w:rsidRDefault="002C749B" w:rsidP="002C749B">
      <w:pPr>
        <w:spacing w:line="360" w:lineRule="auto"/>
        <w:contextualSpacing/>
        <w:jc w:val="both"/>
        <w:rPr>
          <w:rFonts w:ascii="Arial" w:hAnsi="Arial" w:cs="Arial"/>
          <w:color w:val="000000" w:themeColor="text1"/>
          <w:sz w:val="24"/>
          <w:szCs w:val="24"/>
          <w:lang w:val="en-US"/>
        </w:rPr>
      </w:pPr>
      <w:r w:rsidRPr="00442E63">
        <w:rPr>
          <w:rFonts w:ascii="Arial" w:hAnsi="Arial" w:cs="Arial"/>
          <w:noProof/>
          <w:color w:val="000000" w:themeColor="text1"/>
          <w:sz w:val="24"/>
          <w:szCs w:val="24"/>
          <w:lang w:eastAsia="es-ES"/>
        </w:rPr>
        <w:lastRenderedPageBreak/>
        <w:drawing>
          <wp:anchor distT="0" distB="0" distL="114300" distR="114300" simplePos="0" relativeHeight="251659264" behindDoc="0" locked="0" layoutInCell="1" allowOverlap="1" wp14:anchorId="6E421438" wp14:editId="780EA432">
            <wp:simplePos x="0" y="0"/>
            <wp:positionH relativeFrom="column">
              <wp:posOffset>-859014</wp:posOffset>
            </wp:positionH>
            <wp:positionV relativeFrom="paragraph">
              <wp:posOffset>319334</wp:posOffset>
            </wp:positionV>
            <wp:extent cx="7017597" cy="5396573"/>
            <wp:effectExtent l="0" t="0" r="5715" b="1270"/>
            <wp:wrapSquare wrapText="bothSides"/>
            <wp:docPr id="1743086814" name="Picture 2" descr="A group of graphs showing different types of dat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086814" name="Picture 2" descr="A group of graphs showing different types of data&#10;&#10;Description automatically generated"/>
                    <pic:cNvPicPr/>
                  </pic:nvPicPr>
                  <pic:blipFill>
                    <a:blip r:embed="rId5">
                      <a:extLst>
                        <a:ext uri="{BEBA8EAE-BF5A-486C-A8C5-ECC9F3942E4B}">
                          <a14:imgProps xmlns:a14="http://schemas.microsoft.com/office/drawing/2010/main">
                            <a14:imgLayer r:embed="rId6">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7017597" cy="5396573"/>
                    </a:xfrm>
                    <a:prstGeom prst="rect">
                      <a:avLst/>
                    </a:prstGeom>
                  </pic:spPr>
                </pic:pic>
              </a:graphicData>
            </a:graphic>
            <wp14:sizeRelH relativeFrom="page">
              <wp14:pctWidth>0</wp14:pctWidth>
            </wp14:sizeRelH>
            <wp14:sizeRelV relativeFrom="page">
              <wp14:pctHeight>0</wp14:pctHeight>
            </wp14:sizeRelV>
          </wp:anchor>
        </w:drawing>
      </w:r>
      <w:r w:rsidRPr="00442E63">
        <w:rPr>
          <w:rFonts w:ascii="Arial" w:hAnsi="Arial" w:cs="Arial"/>
          <w:color w:val="000000" w:themeColor="text1"/>
          <w:sz w:val="24"/>
          <w:szCs w:val="24"/>
          <w:lang w:val="en-US"/>
        </w:rPr>
        <w:t>SUPPLEMENTARY FIGURE 2</w:t>
      </w:r>
    </w:p>
    <w:p w14:paraId="4968B0D4" w14:textId="77777777" w:rsidR="002C749B" w:rsidRPr="00442E63" w:rsidRDefault="002C749B" w:rsidP="002C749B">
      <w:pPr>
        <w:spacing w:line="360" w:lineRule="auto"/>
        <w:contextualSpacing/>
        <w:jc w:val="both"/>
        <w:rPr>
          <w:rFonts w:ascii="Arial" w:hAnsi="Arial" w:cs="Arial"/>
          <w:color w:val="000000" w:themeColor="text1"/>
          <w:sz w:val="20"/>
          <w:szCs w:val="20"/>
          <w:lang w:val="en-GB"/>
        </w:rPr>
      </w:pPr>
    </w:p>
    <w:p w14:paraId="50548749" w14:textId="77777777" w:rsidR="002C749B" w:rsidRPr="00442E63" w:rsidRDefault="002C749B" w:rsidP="002C749B">
      <w:pPr>
        <w:spacing w:line="360" w:lineRule="auto"/>
        <w:contextualSpacing/>
        <w:jc w:val="both"/>
        <w:rPr>
          <w:rFonts w:ascii="Arial" w:hAnsi="Arial" w:cs="Arial"/>
          <w:color w:val="000000" w:themeColor="text1"/>
          <w:sz w:val="20"/>
          <w:szCs w:val="20"/>
          <w:lang w:val="en-GB"/>
        </w:rPr>
      </w:pPr>
      <w:r w:rsidRPr="00442E63">
        <w:rPr>
          <w:rFonts w:ascii="Arial" w:hAnsi="Arial" w:cs="Arial"/>
          <w:b/>
          <w:bCs/>
          <w:color w:val="000000" w:themeColor="text1"/>
          <w:sz w:val="20"/>
          <w:szCs w:val="20"/>
          <w:lang w:val="en-GB"/>
        </w:rPr>
        <w:t xml:space="preserve">Suppl. Fig. 2. Comparison of paired infected and treated </w:t>
      </w:r>
      <w:r>
        <w:rPr>
          <w:rFonts w:ascii="Arial" w:hAnsi="Arial" w:cs="Arial"/>
          <w:b/>
          <w:bCs/>
          <w:color w:val="000000" w:themeColor="text1"/>
          <w:sz w:val="20"/>
          <w:szCs w:val="20"/>
          <w:lang w:val="en-GB"/>
        </w:rPr>
        <w:t xml:space="preserve">alpha-diversity </w:t>
      </w:r>
      <w:r w:rsidRPr="005F42BC">
        <w:rPr>
          <w:rFonts w:ascii="Arial" w:hAnsi="Arial" w:cs="Arial"/>
          <w:b/>
          <w:bCs/>
          <w:color w:val="000000" w:themeColor="text1"/>
          <w:sz w:val="20"/>
          <w:szCs w:val="20"/>
          <w:lang w:val="en-GB"/>
        </w:rPr>
        <w:t>microbiome parameters</w:t>
      </w:r>
      <w:r>
        <w:rPr>
          <w:rFonts w:ascii="Arial" w:hAnsi="Arial" w:cs="Arial"/>
          <w:b/>
          <w:bCs/>
          <w:color w:val="000000" w:themeColor="text1"/>
          <w:sz w:val="20"/>
          <w:szCs w:val="20"/>
          <w:lang w:val="en-GB"/>
        </w:rPr>
        <w:t xml:space="preserve"> and plasma lipidome from </w:t>
      </w:r>
      <w:r w:rsidRPr="00442E63">
        <w:rPr>
          <w:rFonts w:ascii="Arial" w:hAnsi="Arial" w:cs="Arial"/>
          <w:b/>
          <w:bCs/>
          <w:color w:val="000000" w:themeColor="text1"/>
          <w:sz w:val="20"/>
          <w:szCs w:val="20"/>
          <w:lang w:val="en-GB"/>
        </w:rPr>
        <w:t>CDI patients.</w:t>
      </w:r>
      <w:r w:rsidRPr="00442E63">
        <w:rPr>
          <w:rFonts w:ascii="Arial" w:hAnsi="Arial" w:cs="Arial"/>
          <w:color w:val="000000" w:themeColor="text1"/>
          <w:sz w:val="20"/>
          <w:szCs w:val="20"/>
          <w:lang w:val="en-GB"/>
        </w:rPr>
        <w:t xml:space="preserve"> Plots showing relative abundance of selected lipid species in paired CDI patients. p values (paired t-test) are shown for each comparison, n=7. </w:t>
      </w:r>
    </w:p>
    <w:p w14:paraId="55D6E64B" w14:textId="77777777" w:rsidR="002C749B" w:rsidRPr="00442E63" w:rsidRDefault="002C749B" w:rsidP="002C749B">
      <w:pPr>
        <w:spacing w:line="360" w:lineRule="auto"/>
        <w:contextualSpacing/>
        <w:jc w:val="both"/>
        <w:rPr>
          <w:rFonts w:ascii="Arial" w:hAnsi="Arial" w:cs="Arial"/>
          <w:color w:val="000000" w:themeColor="text1"/>
          <w:sz w:val="24"/>
          <w:szCs w:val="24"/>
          <w:lang w:val="en-GB"/>
        </w:rPr>
      </w:pPr>
    </w:p>
    <w:p w14:paraId="2C37F06E" w14:textId="77777777" w:rsidR="00CA67E5" w:rsidRDefault="002C749B"/>
    <w:sectPr w:rsidR="00CA67E5" w:rsidSect="002C749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749B"/>
    <w:rsid w:val="002C749B"/>
    <w:rsid w:val="00703469"/>
    <w:rsid w:val="00753CA0"/>
    <w:rsid w:val="00AC3DA1"/>
    <w:rsid w:val="00D070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08A117"/>
  <w15:chartTrackingRefBased/>
  <w15:docId w15:val="{BD356234-5011-48B6-8A80-464B50033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749B"/>
    <w:pPr>
      <w:spacing w:after="200" w:line="276" w:lineRule="auto"/>
    </w:pPr>
    <w:rPr>
      <w:rFonts w:ascii="Calibri" w:eastAsia="Calibri" w:hAnsi="Calibri" w:cs="Times New Roman"/>
      <w:lang w:val="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hdphoto" Target="media/hdphoto1.wdp"/><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429</Words>
  <Characters>2448</Characters>
  <Application>Microsoft Office Word</Application>
  <DocSecurity>0</DocSecurity>
  <Lines>20</Lines>
  <Paragraphs>5</Paragraphs>
  <ScaleCrop>false</ScaleCrop>
  <Company>Springer Nature</Company>
  <LinksUpToDate>false</LinksUpToDate>
  <CharactersWithSpaces>2872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2023-07-25T08:20:00Z</dcterms:created>
  <dcterms:modified xsi:type="dcterms:W3CDTF">2023-07-25T08:20:00Z</dcterms:modified>
</cp:coreProperties>
</file>