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6D0BB7" w14:textId="77777777" w:rsidR="00723ED4" w:rsidRPr="004304E9" w:rsidRDefault="00723ED4" w:rsidP="00723ED4">
      <w:pPr>
        <w:rPr>
          <w:rFonts w:ascii="Times New Roman" w:hAnsi="Times New Roman"/>
          <w:b/>
        </w:rPr>
      </w:pPr>
      <w:r w:rsidRPr="004304E9">
        <w:rPr>
          <w:rFonts w:ascii="Times New Roman" w:hAnsi="Times New Roman" w:cs="Times New Roman"/>
          <w:b/>
        </w:rPr>
        <w:t>Supplementary Figures</w:t>
      </w:r>
    </w:p>
    <w:p w14:paraId="636735E2" w14:textId="77777777" w:rsidR="00723ED4" w:rsidRDefault="00723ED4" w:rsidP="00723ED4">
      <w:pPr>
        <w:jc w:val="both"/>
        <w:rPr>
          <w:rFonts w:ascii="Times New Roman" w:hAnsi="Times New Roman" w:cs="Times New Roman"/>
          <w:b/>
        </w:rPr>
      </w:pPr>
      <w:r w:rsidRPr="005C059D">
        <w:rPr>
          <w:rFonts w:ascii="Times New Roman" w:hAnsi="Times New Roman" w:cs="Times New Roman"/>
          <w:noProof/>
        </w:rPr>
        <w:drawing>
          <wp:inline distT="0" distB="0" distL="0" distR="0" wp14:anchorId="1D29BD51" wp14:editId="655093D5">
            <wp:extent cx="5943600" cy="1467843"/>
            <wp:effectExtent l="0" t="0" r="0" b="5715"/>
            <wp:docPr id="3" name="図 3" descr="グラフ, 棒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 descr="グラフ, 棒グラフ&#10;&#10;自動的に生成された説明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67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B071B" w14:textId="77777777" w:rsidR="00723ED4" w:rsidRPr="005C059D" w:rsidRDefault="00723ED4" w:rsidP="00723ED4">
      <w:pPr>
        <w:jc w:val="both"/>
        <w:rPr>
          <w:rFonts w:ascii="Times New Roman" w:hAnsi="Times New Roman" w:cs="Times New Roman"/>
        </w:rPr>
      </w:pPr>
      <w:r w:rsidRPr="005C059D">
        <w:rPr>
          <w:rFonts w:ascii="Times New Roman" w:hAnsi="Times New Roman" w:cs="Times New Roman"/>
          <w:b/>
        </w:rPr>
        <w:t>Figure S1.</w:t>
      </w:r>
      <w:r>
        <w:rPr>
          <w:rFonts w:ascii="Times New Roman" w:hAnsi="Times New Roman" w:cs="Times New Roman"/>
        </w:rPr>
        <w:tab/>
        <w:t>The m</w:t>
      </w:r>
      <w:r w:rsidRPr="005C059D">
        <w:rPr>
          <w:rFonts w:ascii="Times New Roman" w:hAnsi="Times New Roman" w:cs="Times New Roman"/>
        </w:rPr>
        <w:t>ean Rhod2 fluorescence intensity inside GUVs</w:t>
      </w:r>
      <w:r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  <w:i/>
          <w:iCs/>
        </w:rPr>
        <w:t xml:space="preserve">n </w:t>
      </w:r>
      <w:r>
        <w:rPr>
          <w:rFonts w:ascii="Times New Roman" w:hAnsi="Times New Roman" w:cs="Times New Roman"/>
        </w:rPr>
        <w:t>= 9)</w:t>
      </w:r>
      <w:r w:rsidRPr="005C059D">
        <w:rPr>
          <w:rFonts w:ascii="Times New Roman" w:hAnsi="Times New Roman" w:cs="Times New Roman"/>
        </w:rPr>
        <w:t xml:space="preserve"> in </w:t>
      </w:r>
      <w:r w:rsidRPr="00C63AA2">
        <w:rPr>
          <w:rFonts w:ascii="Times New Roman" w:hAnsi="Times New Roman" w:cs="Times New Roman"/>
          <w:bCs/>
        </w:rPr>
        <w:t>Fig. 1b,</w:t>
      </w:r>
      <w:r w:rsidRPr="005C059D">
        <w:rPr>
          <w:rFonts w:ascii="Times New Roman" w:hAnsi="Times New Roman" w:cs="Times New Roman"/>
        </w:rPr>
        <w:t xml:space="preserve"> which </w:t>
      </w:r>
      <w:r>
        <w:rPr>
          <w:rFonts w:ascii="Times New Roman" w:hAnsi="Times New Roman" w:cs="Times New Roman"/>
        </w:rPr>
        <w:t>were</w:t>
      </w:r>
      <w:r w:rsidRPr="005C059D">
        <w:rPr>
          <w:rFonts w:ascii="Times New Roman" w:hAnsi="Times New Roman" w:cs="Times New Roman"/>
        </w:rPr>
        <w:t xml:space="preserve"> used</w:t>
      </w:r>
      <w:r>
        <w:rPr>
          <w:rFonts w:ascii="Times New Roman" w:hAnsi="Times New Roman" w:cs="Times New Roman"/>
        </w:rPr>
        <w:t xml:space="preserve"> for the calculation of the </w:t>
      </w:r>
      <w:r w:rsidRPr="005C059D">
        <w:rPr>
          <w:rFonts w:ascii="Times New Roman" w:hAnsi="Times New Roman" w:cs="Times New Roman"/>
        </w:rPr>
        <w:t xml:space="preserve">transport efficiency in </w:t>
      </w:r>
      <w:r w:rsidRPr="00C63AA2">
        <w:rPr>
          <w:rFonts w:ascii="Times New Roman" w:hAnsi="Times New Roman" w:cs="Times New Roman"/>
          <w:bCs/>
        </w:rPr>
        <w:t>Fig. 1c</w:t>
      </w:r>
      <w:r>
        <w:rPr>
          <w:rFonts w:ascii="Times New Roman" w:hAnsi="Times New Roman" w:cs="Times New Roman"/>
        </w:rPr>
        <w:t xml:space="preserve">. </w:t>
      </w:r>
      <w:r w:rsidRPr="005C059D">
        <w:rPr>
          <w:rFonts w:ascii="Times New Roman" w:hAnsi="Times New Roman" w:cs="Times New Roman"/>
          <w:b/>
        </w:rPr>
        <w:t>a</w:t>
      </w:r>
      <w:r w:rsidRPr="005C059D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M</w:t>
      </w:r>
      <w:r w:rsidRPr="005C059D">
        <w:rPr>
          <w:rFonts w:ascii="Times New Roman" w:hAnsi="Times New Roman" w:cs="Times New Roman"/>
        </w:rPr>
        <w:t xml:space="preserve">ean Rhod2 fluorescence intensity inside GUVs loaded </w:t>
      </w:r>
      <w:r>
        <w:rPr>
          <w:rFonts w:ascii="Times New Roman" w:hAnsi="Times New Roman" w:cs="Times New Roman"/>
        </w:rPr>
        <w:t>with [Ca</w:t>
      </w:r>
      <w:r w:rsidRPr="00C63AA2">
        <w:rPr>
          <w:rFonts w:ascii="Times New Roman" w:hAnsi="Times New Roman" w:cs="Times New Roman"/>
          <w:vertAlign w:val="superscript"/>
        </w:rPr>
        <w:t>2+</w:t>
      </w:r>
      <w:r>
        <w:rPr>
          <w:rFonts w:ascii="Times New Roman" w:hAnsi="Times New Roman" w:cs="Times New Roman"/>
        </w:rPr>
        <w:t>-</w:t>
      </w:r>
      <w:r w:rsidRPr="005C059D">
        <w:rPr>
          <w:rFonts w:ascii="Times New Roman" w:hAnsi="Times New Roman" w:cs="Times New Roman"/>
        </w:rPr>
        <w:t>Rhod2</w:t>
      </w:r>
      <w:r>
        <w:rPr>
          <w:rFonts w:ascii="Times New Roman" w:hAnsi="Times New Roman" w:cs="Times New Roman"/>
        </w:rPr>
        <w:t>]</w:t>
      </w:r>
      <w:r w:rsidRPr="005C059D">
        <w:rPr>
          <w:rFonts w:ascii="Times New Roman" w:hAnsi="Times New Roman" w:cs="Times New Roman"/>
        </w:rPr>
        <w:t xml:space="preserve"> before and after addition of ionophore </w:t>
      </w:r>
      <w:r>
        <w:rPr>
          <w:rFonts w:ascii="Times New Roman" w:hAnsi="Times New Roman" w:cs="Times New Roman"/>
        </w:rPr>
        <w:t xml:space="preserve">A, B or C </w:t>
      </w:r>
      <w:r w:rsidRPr="005C059D">
        <w:rPr>
          <w:rFonts w:ascii="Times New Roman" w:hAnsi="Times New Roman" w:cs="Times New Roman"/>
        </w:rPr>
        <w:t xml:space="preserve">in the presence of </w:t>
      </w:r>
      <w:r>
        <w:rPr>
          <w:rFonts w:ascii="Times New Roman" w:hAnsi="Times New Roman" w:cs="Times New Roman"/>
        </w:rPr>
        <w:t xml:space="preserve">1 µM </w:t>
      </w:r>
      <w:r w:rsidRPr="005C059D">
        <w:rPr>
          <w:rFonts w:ascii="Times New Roman" w:hAnsi="Times New Roman" w:cs="Times New Roman"/>
        </w:rPr>
        <w:t>external NiCl</w:t>
      </w:r>
      <w:r w:rsidRPr="005C059D">
        <w:rPr>
          <w:rFonts w:ascii="Times New Roman" w:hAnsi="Times New Roman" w:cs="Times New Roman"/>
          <w:vertAlign w:val="subscript"/>
        </w:rPr>
        <w:t>2</w:t>
      </w:r>
      <w:r w:rsidRPr="005C059D">
        <w:rPr>
          <w:rFonts w:ascii="Times New Roman" w:hAnsi="Times New Roman" w:cs="Times New Roman"/>
        </w:rPr>
        <w:t xml:space="preserve">. </w:t>
      </w:r>
      <w:r w:rsidRPr="005C059D">
        <w:rPr>
          <w:rFonts w:ascii="Times New Roman" w:hAnsi="Times New Roman" w:cs="Times New Roman"/>
          <w:b/>
        </w:rPr>
        <w:t>b</w:t>
      </w:r>
      <w:r w:rsidRPr="005C059D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M</w:t>
      </w:r>
      <w:r w:rsidRPr="005C059D">
        <w:rPr>
          <w:rFonts w:ascii="Times New Roman" w:hAnsi="Times New Roman" w:cs="Times New Roman"/>
        </w:rPr>
        <w:t xml:space="preserve">ean Rhod2 fluorescence intensity inside GUVs loaded </w:t>
      </w:r>
      <w:r>
        <w:rPr>
          <w:rFonts w:ascii="Times New Roman" w:hAnsi="Times New Roman" w:cs="Times New Roman"/>
        </w:rPr>
        <w:t>with [Ca</w:t>
      </w:r>
      <w:r w:rsidRPr="00C63AA2">
        <w:rPr>
          <w:rFonts w:ascii="Times New Roman" w:hAnsi="Times New Roman" w:cs="Times New Roman"/>
          <w:vertAlign w:val="superscript"/>
        </w:rPr>
        <w:t>2+</w:t>
      </w:r>
      <w:r>
        <w:rPr>
          <w:rFonts w:ascii="Times New Roman" w:hAnsi="Times New Roman" w:cs="Times New Roman"/>
        </w:rPr>
        <w:t>-</w:t>
      </w:r>
      <w:r w:rsidRPr="005C059D">
        <w:rPr>
          <w:rFonts w:ascii="Times New Roman" w:hAnsi="Times New Roman" w:cs="Times New Roman"/>
        </w:rPr>
        <w:t>Rhod2</w:t>
      </w:r>
      <w:r>
        <w:rPr>
          <w:rFonts w:ascii="Times New Roman" w:hAnsi="Times New Roman" w:cs="Times New Roman"/>
        </w:rPr>
        <w:t>]</w:t>
      </w:r>
      <w:r w:rsidRPr="005C059D">
        <w:rPr>
          <w:rFonts w:ascii="Times New Roman" w:hAnsi="Times New Roman" w:cs="Times New Roman"/>
        </w:rPr>
        <w:t xml:space="preserve"> before and after addition of ionophore </w:t>
      </w:r>
      <w:r>
        <w:rPr>
          <w:rFonts w:ascii="Times New Roman" w:hAnsi="Times New Roman" w:cs="Times New Roman"/>
        </w:rPr>
        <w:t xml:space="preserve">A, B or C </w:t>
      </w:r>
      <w:r w:rsidRPr="005C059D">
        <w:rPr>
          <w:rFonts w:ascii="Times New Roman" w:hAnsi="Times New Roman" w:cs="Times New Roman"/>
        </w:rPr>
        <w:t xml:space="preserve">in the presence of </w:t>
      </w:r>
      <w:r>
        <w:rPr>
          <w:rFonts w:ascii="Times New Roman" w:hAnsi="Times New Roman" w:cs="Times New Roman"/>
        </w:rPr>
        <w:t xml:space="preserve">1 µM </w:t>
      </w:r>
      <w:r w:rsidRPr="005C059D">
        <w:rPr>
          <w:rFonts w:ascii="Times New Roman" w:hAnsi="Times New Roman" w:cs="Times New Roman"/>
        </w:rPr>
        <w:t>external CuCl</w:t>
      </w:r>
      <w:r w:rsidRPr="005C059D">
        <w:rPr>
          <w:rFonts w:ascii="Times New Roman" w:hAnsi="Times New Roman" w:cs="Times New Roman"/>
          <w:vertAlign w:val="subscript"/>
        </w:rPr>
        <w:t>2</w:t>
      </w:r>
      <w:r w:rsidRPr="005C059D">
        <w:rPr>
          <w:rFonts w:ascii="Times New Roman" w:hAnsi="Times New Roman" w:cs="Times New Roman"/>
        </w:rPr>
        <w:t xml:space="preserve">. </w:t>
      </w:r>
      <w:r w:rsidRPr="005C059D">
        <w:rPr>
          <w:rFonts w:ascii="Times New Roman" w:hAnsi="Times New Roman" w:cs="Times New Roman"/>
          <w:b/>
        </w:rPr>
        <w:t>c</w:t>
      </w:r>
      <w:r w:rsidRPr="005C059D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M</w:t>
      </w:r>
      <w:r w:rsidRPr="005C059D">
        <w:rPr>
          <w:rFonts w:ascii="Times New Roman" w:hAnsi="Times New Roman" w:cs="Times New Roman"/>
        </w:rPr>
        <w:t xml:space="preserve">ean Rhod2 fluorescence intensity inside GUVs loaded </w:t>
      </w:r>
      <w:r>
        <w:rPr>
          <w:rFonts w:ascii="Times New Roman" w:hAnsi="Times New Roman" w:cs="Times New Roman"/>
        </w:rPr>
        <w:t xml:space="preserve">with </w:t>
      </w:r>
      <w:r w:rsidRPr="005C059D">
        <w:rPr>
          <w:rFonts w:ascii="Times New Roman" w:hAnsi="Times New Roman" w:cs="Times New Roman"/>
        </w:rPr>
        <w:t xml:space="preserve">Rhod2 before and after addition of ionophore </w:t>
      </w:r>
      <w:r>
        <w:rPr>
          <w:rFonts w:ascii="Times New Roman" w:hAnsi="Times New Roman" w:cs="Times New Roman"/>
        </w:rPr>
        <w:t xml:space="preserve">A, B or C </w:t>
      </w:r>
      <w:r w:rsidRPr="005C059D">
        <w:rPr>
          <w:rFonts w:ascii="Times New Roman" w:hAnsi="Times New Roman" w:cs="Times New Roman"/>
        </w:rPr>
        <w:t xml:space="preserve">in the presence of </w:t>
      </w:r>
      <w:r>
        <w:rPr>
          <w:rFonts w:ascii="Times New Roman" w:hAnsi="Times New Roman" w:cs="Times New Roman"/>
        </w:rPr>
        <w:t xml:space="preserve">100 µM </w:t>
      </w:r>
      <w:r w:rsidRPr="005C059D">
        <w:rPr>
          <w:rFonts w:ascii="Times New Roman" w:hAnsi="Times New Roman" w:cs="Times New Roman"/>
        </w:rPr>
        <w:t xml:space="preserve">external </w:t>
      </w:r>
      <w:r>
        <w:rPr>
          <w:rFonts w:ascii="Times New Roman" w:hAnsi="Times New Roman" w:cs="Times New Roman"/>
        </w:rPr>
        <w:t>Ca</w:t>
      </w:r>
      <w:r w:rsidRPr="005C059D">
        <w:rPr>
          <w:rFonts w:ascii="Times New Roman" w:hAnsi="Times New Roman" w:cs="Times New Roman"/>
        </w:rPr>
        <w:t>Cl</w:t>
      </w:r>
      <w:r w:rsidRPr="005C059D">
        <w:rPr>
          <w:rFonts w:ascii="Times New Roman" w:hAnsi="Times New Roman" w:cs="Times New Roman"/>
          <w:vertAlign w:val="subscript"/>
        </w:rPr>
        <w:t>2</w:t>
      </w:r>
      <w:r w:rsidRPr="005C059D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I</w:t>
      </w:r>
      <w:r w:rsidRPr="005C059D">
        <w:rPr>
          <w:rFonts w:ascii="Times New Roman" w:hAnsi="Times New Roman" w:cs="Times New Roman"/>
        </w:rPr>
        <w:t xml:space="preserve">onophore </w:t>
      </w:r>
      <w:r>
        <w:rPr>
          <w:rFonts w:ascii="Times New Roman" w:hAnsi="Times New Roman" w:cs="Times New Roman"/>
        </w:rPr>
        <w:t>A, B and C were used at 20 µM, 5 µM and 1 µM, respectively.</w:t>
      </w:r>
      <w:r w:rsidRPr="005C059D">
        <w:rPr>
          <w:rFonts w:ascii="Times New Roman" w:hAnsi="Times New Roman" w:cs="Times New Roman"/>
        </w:rPr>
        <w:br w:type="page"/>
      </w:r>
    </w:p>
    <w:p w14:paraId="359C4EC8" w14:textId="77777777" w:rsidR="00723ED4" w:rsidRPr="00B62564" w:rsidRDefault="00723ED4" w:rsidP="00723ED4">
      <w:pPr>
        <w:jc w:val="both"/>
        <w:rPr>
          <w:rFonts w:ascii="Times New Roman" w:hAnsi="Times New Roman" w:cs="Times New Roman"/>
        </w:rPr>
      </w:pPr>
      <w:r w:rsidRPr="005C059D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5F443030" wp14:editId="55F98B29">
            <wp:extent cx="6479640" cy="4573823"/>
            <wp:effectExtent l="0" t="0" r="0" b="0"/>
            <wp:docPr id="14" name="図 14" descr="グラフ, 折れ線グラフ, ヒスト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図 14" descr="グラフ, 折れ線グラフ, ヒストグラム&#10;&#10;自動的に生成された説明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640" cy="4573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B3EA1">
        <w:rPr>
          <w:rFonts w:ascii="Times New Roman" w:hAnsi="Times New Roman" w:cs="Times New Roman"/>
          <w:b/>
        </w:rPr>
        <w:t>Figure S2.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Cs/>
        </w:rPr>
        <w:t xml:space="preserve">Timeline of metal transport into GUVs with ionophores in Fig. 1b. </w:t>
      </w:r>
      <w:r w:rsidRPr="00BB3EA1">
        <w:rPr>
          <w:rFonts w:ascii="Times New Roman" w:hAnsi="Times New Roman"/>
        </w:rPr>
        <w:t xml:space="preserve">Mean fluorescence intensity </w:t>
      </w:r>
      <w:r>
        <w:rPr>
          <w:rFonts w:ascii="Times New Roman" w:hAnsi="Times New Roman"/>
        </w:rPr>
        <w:t xml:space="preserve">of </w:t>
      </w:r>
      <w:r w:rsidRPr="00BB3EA1">
        <w:rPr>
          <w:rFonts w:ascii="Times New Roman" w:hAnsi="Times New Roman"/>
        </w:rPr>
        <w:t>GUVs loaded with</w:t>
      </w:r>
      <w:r>
        <w:rPr>
          <w:rFonts w:ascii="Times New Roman" w:hAnsi="Times New Roman"/>
        </w:rPr>
        <w:t xml:space="preserve"> [Ca</w:t>
      </w:r>
      <w:r w:rsidRPr="00E17F54">
        <w:rPr>
          <w:rFonts w:ascii="Times New Roman" w:hAnsi="Times New Roman"/>
          <w:vertAlign w:val="superscript"/>
        </w:rPr>
        <w:t>2+</w:t>
      </w:r>
      <w:r>
        <w:rPr>
          <w:rFonts w:ascii="Times New Roman" w:hAnsi="Times New Roman"/>
        </w:rPr>
        <w:t>-Rhod2]</w:t>
      </w:r>
      <w:r w:rsidRPr="00BB3EA1">
        <w:rPr>
          <w:rFonts w:ascii="Times New Roman" w:hAnsi="Times New Roman"/>
        </w:rPr>
        <w:t xml:space="preserve"> after addition of </w:t>
      </w:r>
      <w:r>
        <w:rPr>
          <w:rFonts w:ascii="Times New Roman" w:hAnsi="Times New Roman"/>
          <w:b/>
          <w:bCs/>
        </w:rPr>
        <w:t xml:space="preserve">a, </w:t>
      </w:r>
      <w:r w:rsidRPr="00BB3EA1">
        <w:rPr>
          <w:rFonts w:ascii="Times New Roman" w:hAnsi="Times New Roman"/>
        </w:rPr>
        <w:t>ionophore A in the presence of external NiCl</w:t>
      </w:r>
      <w:r w:rsidRPr="00BB3EA1"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;</w:t>
      </w:r>
      <w:r w:rsidRPr="00BB3EA1">
        <w:rPr>
          <w:rFonts w:ascii="Times New Roman" w:hAnsi="Times New Roman"/>
        </w:rPr>
        <w:t xml:space="preserve"> </w:t>
      </w:r>
      <w:r w:rsidRPr="00BB3EA1">
        <w:rPr>
          <w:rFonts w:ascii="Times New Roman" w:hAnsi="Times New Roman"/>
          <w:b/>
        </w:rPr>
        <w:t>b</w:t>
      </w:r>
      <w:r w:rsidRPr="00BB3EA1">
        <w:rPr>
          <w:rFonts w:ascii="Times New Roman" w:hAnsi="Times New Roman"/>
        </w:rPr>
        <w:t>,</w:t>
      </w:r>
      <w:r w:rsidRPr="00E17F54">
        <w:rPr>
          <w:rFonts w:ascii="Times New Roman" w:hAnsi="Times New Roman"/>
        </w:rPr>
        <w:t xml:space="preserve"> </w:t>
      </w:r>
      <w:r w:rsidRPr="00BB3EA1">
        <w:rPr>
          <w:rFonts w:ascii="Times New Roman" w:hAnsi="Times New Roman"/>
        </w:rPr>
        <w:t xml:space="preserve">ionophore </w:t>
      </w:r>
      <w:r>
        <w:rPr>
          <w:rFonts w:ascii="Times New Roman" w:hAnsi="Times New Roman"/>
        </w:rPr>
        <w:t>B</w:t>
      </w:r>
      <w:r w:rsidRPr="00BB3EA1">
        <w:rPr>
          <w:rFonts w:ascii="Times New Roman" w:hAnsi="Times New Roman"/>
        </w:rPr>
        <w:t xml:space="preserve"> in the presence of external </w:t>
      </w:r>
      <w:r>
        <w:rPr>
          <w:rFonts w:ascii="Times New Roman" w:hAnsi="Times New Roman"/>
        </w:rPr>
        <w:t>Cu</w:t>
      </w:r>
      <w:r w:rsidRPr="00BB3EA1">
        <w:rPr>
          <w:rFonts w:ascii="Times New Roman" w:hAnsi="Times New Roman"/>
        </w:rPr>
        <w:t>Cl</w:t>
      </w:r>
      <w:r w:rsidRPr="00BB3EA1"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/>
          <w:b/>
          <w:bCs/>
        </w:rPr>
        <w:t xml:space="preserve">c, </w:t>
      </w:r>
      <w:r w:rsidRPr="00BB3EA1">
        <w:rPr>
          <w:rFonts w:ascii="Times New Roman" w:hAnsi="Times New Roman"/>
        </w:rPr>
        <w:t xml:space="preserve">Mean fluorescence intensity </w:t>
      </w:r>
      <w:r>
        <w:rPr>
          <w:rFonts w:ascii="Times New Roman" w:hAnsi="Times New Roman"/>
        </w:rPr>
        <w:t xml:space="preserve">of </w:t>
      </w:r>
      <w:r w:rsidRPr="00BB3EA1">
        <w:rPr>
          <w:rFonts w:ascii="Times New Roman" w:hAnsi="Times New Roman"/>
        </w:rPr>
        <w:t>GUVs loaded with</w:t>
      </w:r>
      <w:r>
        <w:rPr>
          <w:rFonts w:ascii="Times New Roman" w:hAnsi="Times New Roman"/>
        </w:rPr>
        <w:t xml:space="preserve"> Rhod2</w:t>
      </w:r>
      <w:r w:rsidRPr="00BB3EA1">
        <w:rPr>
          <w:rFonts w:ascii="Times New Roman" w:hAnsi="Times New Roman"/>
        </w:rPr>
        <w:t xml:space="preserve"> after addition of ionophore </w:t>
      </w:r>
      <w:r>
        <w:rPr>
          <w:rFonts w:ascii="Times New Roman" w:hAnsi="Times New Roman"/>
        </w:rPr>
        <w:t>C</w:t>
      </w:r>
      <w:r w:rsidRPr="00BB3EA1">
        <w:rPr>
          <w:rFonts w:ascii="Times New Roman" w:hAnsi="Times New Roman"/>
        </w:rPr>
        <w:t xml:space="preserve"> in the presence of external </w:t>
      </w:r>
      <w:r>
        <w:rPr>
          <w:rFonts w:ascii="Times New Roman" w:hAnsi="Times New Roman"/>
        </w:rPr>
        <w:t>Ca</w:t>
      </w:r>
      <w:r w:rsidRPr="00BB3EA1">
        <w:rPr>
          <w:rFonts w:ascii="Times New Roman" w:hAnsi="Times New Roman"/>
        </w:rPr>
        <w:t>Cl</w:t>
      </w:r>
      <w:r w:rsidRPr="00BB3EA1"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.</w:t>
      </w:r>
    </w:p>
    <w:p w14:paraId="48871C6E" w14:textId="77777777" w:rsidR="00723ED4" w:rsidRPr="005C059D" w:rsidRDefault="00723ED4" w:rsidP="00723ED4">
      <w:pPr>
        <w:jc w:val="both"/>
        <w:rPr>
          <w:rFonts w:ascii="Times New Roman" w:hAnsi="Times New Roman" w:cs="Times New Roman"/>
          <w:b/>
        </w:rPr>
      </w:pPr>
      <w:r w:rsidRPr="005C059D">
        <w:rPr>
          <w:rFonts w:ascii="Times New Roman" w:hAnsi="Times New Roman" w:cs="Times New Roman"/>
          <w:b/>
        </w:rPr>
        <w:br w:type="page"/>
      </w:r>
    </w:p>
    <w:p w14:paraId="025A96A2" w14:textId="77777777" w:rsidR="00723ED4" w:rsidRPr="00DF38C7" w:rsidRDefault="00723ED4" w:rsidP="00723ED4">
      <w:pPr>
        <w:jc w:val="both"/>
        <w:rPr>
          <w:rFonts w:ascii="Times New Roman" w:hAnsi="Times New Roman"/>
        </w:rPr>
      </w:pPr>
      <w:r w:rsidRPr="005C059D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615C890C" wp14:editId="36027371">
            <wp:extent cx="6479640" cy="5183712"/>
            <wp:effectExtent l="0" t="0" r="0" b="0"/>
            <wp:docPr id="18" name="図 5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5" descr="グラフ&#10;&#10;自動的に生成された説明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640" cy="5183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B3EA1">
        <w:rPr>
          <w:rFonts w:ascii="Times New Roman" w:hAnsi="Times New Roman" w:cs="Times New Roman"/>
          <w:b/>
        </w:rPr>
        <w:t>Figure S3.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Cs/>
        </w:rPr>
        <w:t xml:space="preserve">Plate reader measurements of metal transport into GUVs with ionophores in bulk. </w:t>
      </w:r>
      <w:r w:rsidRPr="00BB3EA1">
        <w:rPr>
          <w:rFonts w:ascii="Times New Roman" w:hAnsi="Times New Roman"/>
        </w:rPr>
        <w:t xml:space="preserve">Mean fluorescence intensity </w:t>
      </w:r>
      <w:r>
        <w:rPr>
          <w:rFonts w:ascii="Times New Roman" w:hAnsi="Times New Roman"/>
        </w:rPr>
        <w:t xml:space="preserve">of </w:t>
      </w:r>
      <w:r w:rsidRPr="00BB3EA1">
        <w:rPr>
          <w:rFonts w:ascii="Times New Roman" w:hAnsi="Times New Roman"/>
        </w:rPr>
        <w:t>GUVs loaded with</w:t>
      </w:r>
      <w:r>
        <w:rPr>
          <w:rFonts w:ascii="Times New Roman" w:hAnsi="Times New Roman"/>
        </w:rPr>
        <w:t xml:space="preserve"> [Ca</w:t>
      </w:r>
      <w:r w:rsidRPr="00E17F54">
        <w:rPr>
          <w:rFonts w:ascii="Times New Roman" w:hAnsi="Times New Roman"/>
          <w:vertAlign w:val="superscript"/>
        </w:rPr>
        <w:t>2+</w:t>
      </w:r>
      <w:r>
        <w:rPr>
          <w:rFonts w:ascii="Times New Roman" w:hAnsi="Times New Roman"/>
        </w:rPr>
        <w:t>-Rhod2]</w:t>
      </w:r>
      <w:r w:rsidRPr="00BB3EA1">
        <w:rPr>
          <w:rFonts w:ascii="Times New Roman" w:hAnsi="Times New Roman"/>
        </w:rPr>
        <w:t xml:space="preserve"> after addition of </w:t>
      </w:r>
      <w:r>
        <w:rPr>
          <w:rFonts w:ascii="Times New Roman" w:hAnsi="Times New Roman"/>
          <w:b/>
          <w:bCs/>
        </w:rPr>
        <w:t xml:space="preserve">a, </w:t>
      </w:r>
      <w:r>
        <w:rPr>
          <w:rFonts w:ascii="Times New Roman" w:hAnsi="Times New Roman"/>
        </w:rPr>
        <w:t xml:space="preserve">different concentrations of </w:t>
      </w:r>
      <w:r w:rsidRPr="00BB3EA1">
        <w:rPr>
          <w:rFonts w:ascii="Times New Roman" w:hAnsi="Times New Roman"/>
        </w:rPr>
        <w:t>ionophore A in the presence of external NiCl</w:t>
      </w:r>
      <w:r w:rsidRPr="00BB3EA1"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 xml:space="preserve">; </w:t>
      </w:r>
      <w:r w:rsidRPr="00BB3EA1">
        <w:rPr>
          <w:rFonts w:ascii="Times New Roman" w:hAnsi="Times New Roman"/>
          <w:b/>
        </w:rPr>
        <w:t>b</w:t>
      </w:r>
      <w:r w:rsidRPr="00BB3EA1">
        <w:rPr>
          <w:rFonts w:ascii="Times New Roman" w:hAnsi="Times New Roman"/>
        </w:rPr>
        <w:t>,</w:t>
      </w:r>
      <w:r w:rsidRPr="00E17F5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different concentrations of </w:t>
      </w:r>
      <w:r w:rsidRPr="00BB3EA1">
        <w:rPr>
          <w:rFonts w:ascii="Times New Roman" w:hAnsi="Times New Roman"/>
        </w:rPr>
        <w:t xml:space="preserve">ionophore </w:t>
      </w:r>
      <w:r>
        <w:rPr>
          <w:rFonts w:ascii="Times New Roman" w:hAnsi="Times New Roman"/>
        </w:rPr>
        <w:t>B</w:t>
      </w:r>
      <w:r w:rsidRPr="00BB3EA1">
        <w:rPr>
          <w:rFonts w:ascii="Times New Roman" w:hAnsi="Times New Roman"/>
        </w:rPr>
        <w:t xml:space="preserve"> in the presence of external </w:t>
      </w:r>
      <w:r>
        <w:rPr>
          <w:rFonts w:ascii="Times New Roman" w:hAnsi="Times New Roman"/>
        </w:rPr>
        <w:t>Cu</w:t>
      </w:r>
      <w:r w:rsidRPr="00BB3EA1">
        <w:rPr>
          <w:rFonts w:ascii="Times New Roman" w:hAnsi="Times New Roman"/>
        </w:rPr>
        <w:t>Cl</w:t>
      </w:r>
      <w:r w:rsidRPr="00BB3EA1"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 xml:space="preserve">.  </w:t>
      </w:r>
      <w:r>
        <w:rPr>
          <w:rFonts w:ascii="Times New Roman" w:hAnsi="Times New Roman"/>
          <w:b/>
          <w:bCs/>
        </w:rPr>
        <w:t>c,</w:t>
      </w:r>
      <w:r w:rsidRPr="00DF38C7">
        <w:rPr>
          <w:rFonts w:ascii="Times New Roman" w:hAnsi="Times New Roman"/>
        </w:rPr>
        <w:t xml:space="preserve"> </w:t>
      </w:r>
      <w:r w:rsidRPr="00BB3EA1">
        <w:rPr>
          <w:rFonts w:ascii="Times New Roman" w:hAnsi="Times New Roman"/>
        </w:rPr>
        <w:t xml:space="preserve">Mean fluorescence intensity </w:t>
      </w:r>
      <w:r>
        <w:rPr>
          <w:rFonts w:ascii="Times New Roman" w:hAnsi="Times New Roman"/>
        </w:rPr>
        <w:t xml:space="preserve">of </w:t>
      </w:r>
      <w:r w:rsidRPr="00BB3EA1">
        <w:rPr>
          <w:rFonts w:ascii="Times New Roman" w:hAnsi="Times New Roman"/>
        </w:rPr>
        <w:t>GUVs loaded with</w:t>
      </w:r>
      <w:r>
        <w:rPr>
          <w:rFonts w:ascii="Times New Roman" w:hAnsi="Times New Roman"/>
        </w:rPr>
        <w:t xml:space="preserve"> 100 µM CaCl</w:t>
      </w:r>
      <w:r w:rsidRPr="008445C2">
        <w:rPr>
          <w:rFonts w:ascii="Times New Roman" w:hAnsi="Times New Roman"/>
          <w:vertAlign w:val="subscript"/>
        </w:rPr>
        <w:t>2</w:t>
      </w:r>
      <w:r w:rsidRPr="00BB3EA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in the presence of external 2 µM Rhod2 </w:t>
      </w:r>
      <w:r w:rsidRPr="00BB3EA1">
        <w:rPr>
          <w:rFonts w:ascii="Times New Roman" w:hAnsi="Times New Roman"/>
        </w:rPr>
        <w:t>after addition of</w:t>
      </w:r>
      <w:r>
        <w:rPr>
          <w:rFonts w:ascii="Times New Roman" w:hAnsi="Times New Roman"/>
        </w:rPr>
        <w:t xml:space="preserve"> different concentrations of</w:t>
      </w:r>
      <w:r w:rsidRPr="00BB3EA1">
        <w:rPr>
          <w:rFonts w:ascii="Times New Roman" w:hAnsi="Times New Roman"/>
        </w:rPr>
        <w:t xml:space="preserve"> ionophore </w:t>
      </w:r>
      <w:r>
        <w:rPr>
          <w:rFonts w:ascii="Times New Roman" w:hAnsi="Times New Roman"/>
        </w:rPr>
        <w:t>C.</w:t>
      </w:r>
      <w:r w:rsidRPr="00BB3EA1">
        <w:rPr>
          <w:rFonts w:ascii="Times New Roman" w:hAnsi="Times New Roman"/>
        </w:rPr>
        <w:t xml:space="preserve"> </w:t>
      </w:r>
      <w:r w:rsidRPr="00B62564">
        <w:rPr>
          <w:rFonts w:ascii="Times New Roman" w:hAnsi="Times New Roman"/>
          <w:i/>
          <w:iCs/>
        </w:rPr>
        <w:t xml:space="preserve">n </w:t>
      </w:r>
      <w:r>
        <w:rPr>
          <w:rFonts w:ascii="Times New Roman" w:hAnsi="Times New Roman"/>
        </w:rPr>
        <w:t>= 3.</w:t>
      </w:r>
      <w:r w:rsidRPr="005C059D">
        <w:rPr>
          <w:rFonts w:ascii="Times New Roman" w:hAnsi="Times New Roman"/>
        </w:rPr>
        <w:br w:type="page"/>
      </w:r>
    </w:p>
    <w:p w14:paraId="68518331" w14:textId="77777777" w:rsidR="00723ED4" w:rsidRPr="005C059D" w:rsidRDefault="00723ED4" w:rsidP="00723ED4">
      <w:pPr>
        <w:pStyle w:val="BCAuthorAddress"/>
        <w:jc w:val="both"/>
        <w:rPr>
          <w:rFonts w:ascii="Times New Roman" w:hAnsi="Times New Roman"/>
        </w:rPr>
      </w:pPr>
      <w:r w:rsidRPr="005C059D">
        <w:rPr>
          <w:rFonts w:ascii="Times New Roman" w:hAnsi="Times New Roman"/>
          <w:noProof/>
        </w:rPr>
        <w:lastRenderedPageBreak/>
        <w:drawing>
          <wp:inline distT="0" distB="0" distL="0" distR="0" wp14:anchorId="171386FA" wp14:editId="632DDEE3">
            <wp:extent cx="6479640" cy="2787768"/>
            <wp:effectExtent l="0" t="0" r="0" b="6350"/>
            <wp:docPr id="1" name="図 1" descr="グラフ, 折れ線グラフ, 散布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グラフ, 折れ線グラフ, 散布図&#10;&#10;自動的に生成された説明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640" cy="2787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2CD71" w14:textId="77777777" w:rsidR="00723ED4" w:rsidRPr="005C059D" w:rsidRDefault="00723ED4" w:rsidP="00723ED4">
      <w:pPr>
        <w:jc w:val="both"/>
        <w:rPr>
          <w:rFonts w:ascii="Times New Roman" w:hAnsi="Times New Roman" w:cs="Times New Roman"/>
        </w:rPr>
      </w:pPr>
      <w:r w:rsidRPr="00BB3EA1">
        <w:rPr>
          <w:rFonts w:ascii="Times New Roman" w:hAnsi="Times New Roman" w:cs="Times New Roman"/>
          <w:b/>
        </w:rPr>
        <w:t>Figure S4.</w:t>
      </w:r>
      <w:r>
        <w:rPr>
          <w:rFonts w:ascii="Times New Roman" w:hAnsi="Times New Roman" w:cs="Times New Roman"/>
        </w:rPr>
        <w:tab/>
      </w:r>
      <w:r w:rsidRPr="00BB3EA1">
        <w:rPr>
          <w:rFonts w:ascii="Times New Roman" w:hAnsi="Times New Roman" w:cs="Times New Roman"/>
          <w:b/>
        </w:rPr>
        <w:t>a</w:t>
      </w:r>
      <w:r w:rsidRPr="00BB3EA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F</w:t>
      </w:r>
      <w:r w:rsidRPr="00BB3EA1">
        <w:rPr>
          <w:rFonts w:ascii="Times New Roman" w:hAnsi="Times New Roman" w:cs="Times New Roman"/>
        </w:rPr>
        <w:t xml:space="preserve">luorescence </w:t>
      </w:r>
      <w:r>
        <w:rPr>
          <w:rFonts w:ascii="Times New Roman" w:hAnsi="Times New Roman" w:cs="Times New Roman"/>
        </w:rPr>
        <w:t xml:space="preserve">of </w:t>
      </w:r>
      <w:r w:rsidRPr="00BB3EA1">
        <w:rPr>
          <w:rFonts w:ascii="Times New Roman" w:hAnsi="Times New Roman" w:cs="Times New Roman"/>
        </w:rPr>
        <w:t xml:space="preserve">urease sensor </w:t>
      </w:r>
      <w:r>
        <w:rPr>
          <w:rFonts w:ascii="Times New Roman" w:hAnsi="Times New Roman" w:cs="Times New Roman"/>
        </w:rPr>
        <w:t xml:space="preserve">in the presence of apo-urease in the presence and absence of </w:t>
      </w:r>
      <w:r w:rsidRPr="00BB3EA1">
        <w:rPr>
          <w:rFonts w:ascii="Times New Roman" w:hAnsi="Times New Roman" w:cs="Times New Roman"/>
        </w:rPr>
        <w:t>NiCl</w:t>
      </w:r>
      <w:r w:rsidRPr="00BB3EA1">
        <w:rPr>
          <w:rFonts w:ascii="Times New Roman" w:hAnsi="Times New Roman" w:cs="Times New Roman"/>
          <w:vertAlign w:val="subscript"/>
        </w:rPr>
        <w:t>2</w:t>
      </w:r>
      <w:r w:rsidRPr="00BB3EA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upon addition of urea</w:t>
      </w:r>
      <w:r w:rsidRPr="00BB3EA1">
        <w:rPr>
          <w:rFonts w:ascii="Times New Roman" w:hAnsi="Times New Roman" w:cs="Times New Roman"/>
        </w:rPr>
        <w:t xml:space="preserve">. </w:t>
      </w:r>
      <w:r w:rsidRPr="00BB3EA1">
        <w:rPr>
          <w:rFonts w:ascii="Times New Roman" w:hAnsi="Times New Roman" w:cs="Times New Roman"/>
          <w:b/>
        </w:rPr>
        <w:t>b</w:t>
      </w:r>
      <w:r w:rsidRPr="00BB3EA1">
        <w:rPr>
          <w:rFonts w:ascii="Times New Roman" w:hAnsi="Times New Roman" w:cs="Times New Roman"/>
        </w:rPr>
        <w:t>,</w:t>
      </w:r>
      <w:r w:rsidRPr="00E30A6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</w:t>
      </w:r>
      <w:r w:rsidRPr="00BB3EA1">
        <w:rPr>
          <w:rFonts w:ascii="Times New Roman" w:hAnsi="Times New Roman" w:cs="Times New Roman"/>
        </w:rPr>
        <w:t xml:space="preserve">luorescence </w:t>
      </w:r>
      <w:r>
        <w:rPr>
          <w:rFonts w:ascii="Times New Roman" w:hAnsi="Times New Roman" w:cs="Times New Roman"/>
        </w:rPr>
        <w:t xml:space="preserve">of GaoA </w:t>
      </w:r>
      <w:r w:rsidRPr="00BB3EA1">
        <w:rPr>
          <w:rFonts w:ascii="Times New Roman" w:hAnsi="Times New Roman" w:cs="Times New Roman"/>
        </w:rPr>
        <w:t xml:space="preserve">sensor </w:t>
      </w:r>
      <w:r>
        <w:rPr>
          <w:rFonts w:ascii="Times New Roman" w:hAnsi="Times New Roman" w:cs="Times New Roman"/>
        </w:rPr>
        <w:t>in the presence of apo-GaoA in the presence and absence of Cu</w:t>
      </w:r>
      <w:r w:rsidRPr="00BB3EA1">
        <w:rPr>
          <w:rFonts w:ascii="Times New Roman" w:hAnsi="Times New Roman" w:cs="Times New Roman"/>
        </w:rPr>
        <w:t>Cl</w:t>
      </w:r>
      <w:r w:rsidRPr="00BB3EA1">
        <w:rPr>
          <w:rFonts w:ascii="Times New Roman" w:hAnsi="Times New Roman" w:cs="Times New Roman"/>
          <w:vertAlign w:val="subscript"/>
        </w:rPr>
        <w:t>2</w:t>
      </w:r>
      <w:r w:rsidRPr="00BB3EA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upon addition of galactose.</w:t>
      </w:r>
      <w:r w:rsidRPr="005C059D">
        <w:rPr>
          <w:rFonts w:ascii="Times New Roman" w:hAnsi="Times New Roman" w:cs="Times New Roman"/>
        </w:rPr>
        <w:br w:type="page"/>
      </w:r>
    </w:p>
    <w:p w14:paraId="44301BFA" w14:textId="77777777" w:rsidR="00723ED4" w:rsidRPr="00BB3EA1" w:rsidRDefault="00723ED4" w:rsidP="00723ED4">
      <w:pPr>
        <w:jc w:val="both"/>
        <w:rPr>
          <w:rFonts w:ascii="Times New Roman" w:hAnsi="Times New Roman" w:cs="Times New Roman"/>
        </w:rPr>
      </w:pPr>
      <w:r w:rsidRPr="005C059D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71CCA1E6" wp14:editId="526BE2EC">
            <wp:extent cx="6479640" cy="2401482"/>
            <wp:effectExtent l="0" t="0" r="0" b="0"/>
            <wp:docPr id="21" name="図 6" descr="グラフ, 折れ線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 descr="グラフ, 折れ線グラフ&#10;&#10;自動的に生成された説明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640" cy="2401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B3EA1">
        <w:rPr>
          <w:rFonts w:ascii="Times New Roman" w:hAnsi="Times New Roman" w:cs="Times New Roman"/>
          <w:b/>
        </w:rPr>
        <w:t>Figure S5.</w:t>
      </w:r>
      <w:r>
        <w:rPr>
          <w:rFonts w:ascii="Times New Roman" w:hAnsi="Times New Roman" w:cs="Times New Roman"/>
        </w:rPr>
        <w:tab/>
        <w:t xml:space="preserve">pH dependent fluorescence of the urease sensor as measured in solution. </w:t>
      </w:r>
      <w:r w:rsidRPr="00BB3EA1">
        <w:rPr>
          <w:rFonts w:ascii="Times New Roman" w:hAnsi="Times New Roman" w:cs="Times New Roman"/>
        </w:rPr>
        <w:t xml:space="preserve">Urease sensor in Buffer A was divided into </w:t>
      </w:r>
      <w:r>
        <w:rPr>
          <w:rFonts w:ascii="Times New Roman" w:hAnsi="Times New Roman" w:cs="Times New Roman"/>
        </w:rPr>
        <w:t>five</w:t>
      </w:r>
      <w:r w:rsidRPr="00BB3EA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aliquots</w:t>
      </w:r>
      <w:r w:rsidRPr="00BB3EA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the</w:t>
      </w:r>
      <w:r w:rsidRPr="00BB3EA1">
        <w:rPr>
          <w:rFonts w:ascii="Times New Roman" w:hAnsi="Times New Roman" w:cs="Times New Roman"/>
        </w:rPr>
        <w:t xml:space="preserve"> pH </w:t>
      </w:r>
      <w:r>
        <w:rPr>
          <w:rFonts w:ascii="Times New Roman" w:hAnsi="Times New Roman" w:cs="Times New Roman"/>
        </w:rPr>
        <w:t>was adjusted and</w:t>
      </w:r>
      <w:r w:rsidRPr="00BB3EA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</w:t>
      </w:r>
      <w:r w:rsidRPr="00BB3EA1">
        <w:rPr>
          <w:rFonts w:ascii="Times New Roman" w:hAnsi="Times New Roman" w:cs="Times New Roman"/>
        </w:rPr>
        <w:t xml:space="preserve">fluorescence intensity measured (λex = 488 nm; λem = 510-600 nm same as CLSM settings). </w:t>
      </w:r>
      <w:r>
        <w:rPr>
          <w:rFonts w:ascii="Times New Roman" w:hAnsi="Times New Roman" w:cs="Times New Roman"/>
        </w:rPr>
        <w:t>The urease sensors changed its fluorescence upto pH 9.</w:t>
      </w:r>
    </w:p>
    <w:p w14:paraId="04AE1AF1" w14:textId="77777777" w:rsidR="00723ED4" w:rsidRPr="005C059D" w:rsidRDefault="00723ED4" w:rsidP="00723ED4">
      <w:pPr>
        <w:rPr>
          <w:rFonts w:ascii="Times New Roman" w:hAnsi="Times New Roman" w:cs="Times New Roman"/>
          <w:sz w:val="28"/>
          <w:szCs w:val="28"/>
        </w:rPr>
      </w:pPr>
      <w:r w:rsidRPr="005C059D">
        <w:rPr>
          <w:rFonts w:ascii="Times New Roman" w:hAnsi="Times New Roman" w:cs="Times New Roman"/>
          <w:sz w:val="28"/>
          <w:szCs w:val="28"/>
        </w:rPr>
        <w:br w:type="page"/>
      </w:r>
    </w:p>
    <w:p w14:paraId="264C5037" w14:textId="77777777" w:rsidR="00723ED4" w:rsidRPr="005C059D" w:rsidRDefault="00723ED4" w:rsidP="00723ED4">
      <w:pPr>
        <w:jc w:val="both"/>
        <w:rPr>
          <w:rFonts w:ascii="Times New Roman" w:hAnsi="Times New Roman" w:cs="Times New Roman"/>
        </w:rPr>
      </w:pPr>
      <w:r w:rsidRPr="005C059D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0FED6702" wp14:editId="21956117">
            <wp:extent cx="6479640" cy="2058117"/>
            <wp:effectExtent l="0" t="0" r="0" b="0"/>
            <wp:docPr id="7" name="図 7" descr="グラフ, 散布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7" descr="グラフ, 散布図&#10;&#10;自動的に生成された説明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640" cy="2058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C059D">
        <w:rPr>
          <w:rFonts w:ascii="Times New Roman" w:hAnsi="Times New Roman" w:cs="Times New Roman"/>
          <w:b/>
        </w:rPr>
        <w:t>Figure S6.</w:t>
      </w:r>
      <w:r w:rsidRPr="005C059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5C059D">
        <w:rPr>
          <w:rFonts w:ascii="Times New Roman" w:hAnsi="Times New Roman" w:cs="Times New Roman"/>
          <w:b/>
        </w:rPr>
        <w:t xml:space="preserve">a, </w:t>
      </w:r>
      <w:r w:rsidRPr="005C059D">
        <w:rPr>
          <w:rFonts w:ascii="Times New Roman" w:hAnsi="Times New Roman" w:cs="Times New Roman"/>
        </w:rPr>
        <w:t xml:space="preserve">Mean fluorescence intensity of </w:t>
      </w:r>
      <w:r>
        <w:rPr>
          <w:rFonts w:ascii="Times New Roman" w:hAnsi="Times New Roman" w:cs="Times New Roman"/>
        </w:rPr>
        <w:t xml:space="preserve">the </w:t>
      </w:r>
      <w:r w:rsidRPr="005C059D">
        <w:rPr>
          <w:rFonts w:ascii="Times New Roman" w:hAnsi="Times New Roman" w:cs="Times New Roman"/>
        </w:rPr>
        <w:t>urease sensor inside GUVs (</w:t>
      </w:r>
      <w:r w:rsidRPr="005C059D">
        <w:rPr>
          <w:rFonts w:ascii="Times New Roman" w:hAnsi="Times New Roman" w:cs="Times New Roman"/>
          <w:i/>
        </w:rPr>
        <w:t>n</w:t>
      </w:r>
      <w:r w:rsidRPr="005C059D">
        <w:rPr>
          <w:rFonts w:ascii="Times New Roman" w:hAnsi="Times New Roman" w:cs="Times New Roman"/>
        </w:rPr>
        <w:t xml:space="preserve"> = 1</w:t>
      </w:r>
      <w:r>
        <w:rPr>
          <w:rFonts w:ascii="Times New Roman" w:hAnsi="Times New Roman" w:cs="Times New Roman"/>
        </w:rPr>
        <w:t>0</w:t>
      </w:r>
      <w:r w:rsidRPr="005C059D">
        <w:rPr>
          <w:rFonts w:ascii="Times New Roman" w:hAnsi="Times New Roman" w:cs="Times New Roman"/>
        </w:rPr>
        <w:t xml:space="preserve">) before and after addition of ionophore A in </w:t>
      </w:r>
      <w:r w:rsidRPr="004C2AFA">
        <w:rPr>
          <w:rFonts w:ascii="Times New Roman" w:hAnsi="Times New Roman" w:cs="Times New Roman"/>
          <w:bCs/>
        </w:rPr>
        <w:t>Fig, 2a.</w:t>
      </w:r>
      <w:r w:rsidRPr="005C059D">
        <w:rPr>
          <w:rFonts w:ascii="Times New Roman" w:hAnsi="Times New Roman" w:cs="Times New Roman"/>
        </w:rPr>
        <w:t xml:space="preserve"> </w:t>
      </w:r>
      <w:r w:rsidRPr="005C059D">
        <w:rPr>
          <w:rFonts w:ascii="Times New Roman" w:hAnsi="Times New Roman" w:cs="Times New Roman"/>
          <w:b/>
        </w:rPr>
        <w:t>b</w:t>
      </w:r>
      <w:r w:rsidRPr="005C059D">
        <w:rPr>
          <w:rFonts w:ascii="Times New Roman" w:hAnsi="Times New Roman" w:cs="Times New Roman"/>
        </w:rPr>
        <w:t>, Mean fluorescence intensity of GaoA sensor inside GUVs (</w:t>
      </w:r>
      <w:r w:rsidRPr="005C059D">
        <w:rPr>
          <w:rFonts w:ascii="Times New Roman" w:hAnsi="Times New Roman" w:cs="Times New Roman"/>
          <w:i/>
        </w:rPr>
        <w:t>n</w:t>
      </w:r>
      <w:r w:rsidRPr="005C059D">
        <w:rPr>
          <w:rFonts w:ascii="Times New Roman" w:hAnsi="Times New Roman" w:cs="Times New Roman"/>
        </w:rPr>
        <w:t xml:space="preserve"> = 1</w:t>
      </w:r>
      <w:r>
        <w:rPr>
          <w:rFonts w:ascii="Times New Roman" w:hAnsi="Times New Roman" w:cs="Times New Roman"/>
        </w:rPr>
        <w:t>0</w:t>
      </w:r>
      <w:r w:rsidRPr="005C059D">
        <w:rPr>
          <w:rFonts w:ascii="Times New Roman" w:hAnsi="Times New Roman" w:cs="Times New Roman"/>
        </w:rPr>
        <w:t>) before and after addition of ionophore B in</w:t>
      </w:r>
      <w:r w:rsidRPr="004C2AFA">
        <w:rPr>
          <w:rFonts w:ascii="Times New Roman" w:hAnsi="Times New Roman" w:cs="Times New Roman"/>
          <w:bCs/>
        </w:rPr>
        <w:t xml:space="preserve"> Fig</w:t>
      </w:r>
      <w:r>
        <w:rPr>
          <w:rFonts w:ascii="Times New Roman" w:hAnsi="Times New Roman" w:cs="Times New Roman"/>
          <w:bCs/>
        </w:rPr>
        <w:t>.</w:t>
      </w:r>
      <w:r w:rsidRPr="004C2AFA">
        <w:rPr>
          <w:rFonts w:ascii="Times New Roman" w:hAnsi="Times New Roman" w:cs="Times New Roman"/>
          <w:bCs/>
        </w:rPr>
        <w:t xml:space="preserve"> 2c</w:t>
      </w:r>
      <w:r w:rsidRPr="005C059D">
        <w:rPr>
          <w:rFonts w:ascii="Times New Roman" w:hAnsi="Times New Roman" w:cs="Times New Roman"/>
        </w:rPr>
        <w:t xml:space="preserve">. </w:t>
      </w:r>
      <w:r w:rsidRPr="005C059D">
        <w:rPr>
          <w:rFonts w:ascii="Times New Roman" w:hAnsi="Times New Roman" w:cs="Times New Roman"/>
          <w:b/>
        </w:rPr>
        <w:t>c</w:t>
      </w:r>
      <w:r w:rsidRPr="005C059D">
        <w:rPr>
          <w:rFonts w:ascii="Times New Roman" w:hAnsi="Times New Roman" w:cs="Times New Roman"/>
        </w:rPr>
        <w:t xml:space="preserve">, Number of GUVs before and after addition of ionophore C in </w:t>
      </w:r>
      <w:r w:rsidRPr="004C2AFA">
        <w:rPr>
          <w:rFonts w:ascii="Times New Roman" w:hAnsi="Times New Roman" w:cs="Times New Roman"/>
          <w:bCs/>
        </w:rPr>
        <w:t>Fig. 2e.</w:t>
      </w:r>
      <w:r w:rsidRPr="004C2AFA">
        <w:rPr>
          <w:rFonts w:ascii="Times New Roman" w:hAnsi="Times New Roman" w:cs="Times New Roman"/>
        </w:rPr>
        <w:t xml:space="preserve"> </w:t>
      </w:r>
      <w:r w:rsidRPr="005C059D">
        <w:rPr>
          <w:rFonts w:ascii="Times New Roman" w:hAnsi="Times New Roman" w:cs="Times New Roman"/>
        </w:rPr>
        <w:t>(</w:t>
      </w:r>
      <w:r w:rsidRPr="005C059D">
        <w:rPr>
          <w:rFonts w:ascii="Times New Roman" w:hAnsi="Times New Roman" w:cs="Times New Roman"/>
          <w:i/>
        </w:rPr>
        <w:t>n</w:t>
      </w:r>
      <w:r w:rsidRPr="005C059D">
        <w:rPr>
          <w:rFonts w:ascii="Times New Roman" w:hAnsi="Times New Roman" w:cs="Times New Roman"/>
        </w:rPr>
        <w:t xml:space="preserve"> = 1</w:t>
      </w:r>
      <w:r>
        <w:rPr>
          <w:rFonts w:ascii="Times New Roman" w:hAnsi="Times New Roman" w:cs="Times New Roman"/>
        </w:rPr>
        <w:t>0</w:t>
      </w:r>
      <w:r w:rsidRPr="005C059D">
        <w:rPr>
          <w:rFonts w:ascii="Times New Roman" w:hAnsi="Times New Roman" w:cs="Times New Roman"/>
        </w:rPr>
        <w:t>)</w:t>
      </w:r>
    </w:p>
    <w:p w14:paraId="58AE1E74" w14:textId="77777777" w:rsidR="00723ED4" w:rsidRPr="005C059D" w:rsidRDefault="00723ED4" w:rsidP="00723ED4">
      <w:pPr>
        <w:rPr>
          <w:rFonts w:ascii="Times New Roman" w:hAnsi="Times New Roman" w:cs="Times New Roman"/>
          <w:highlight w:val="yellow"/>
        </w:rPr>
      </w:pPr>
    </w:p>
    <w:p w14:paraId="2AD32521" w14:textId="77777777" w:rsidR="00723ED4" w:rsidRPr="005C059D" w:rsidRDefault="00723ED4" w:rsidP="00723ED4">
      <w:pPr>
        <w:rPr>
          <w:rFonts w:ascii="Times New Roman" w:hAnsi="Times New Roman" w:cs="Times New Roman"/>
          <w:sz w:val="28"/>
          <w:szCs w:val="28"/>
        </w:rPr>
      </w:pPr>
    </w:p>
    <w:p w14:paraId="0144266E" w14:textId="77777777" w:rsidR="00723ED4" w:rsidRPr="005C059D" w:rsidRDefault="00723ED4" w:rsidP="00723ED4">
      <w:pPr>
        <w:rPr>
          <w:rFonts w:ascii="Times New Roman" w:hAnsi="Times New Roman" w:cs="Times New Roman"/>
        </w:rPr>
      </w:pPr>
      <w:r w:rsidRPr="005C059D">
        <w:rPr>
          <w:rFonts w:ascii="Times New Roman" w:hAnsi="Times New Roman" w:cs="Times New Roman"/>
        </w:rPr>
        <w:br w:type="page"/>
      </w:r>
    </w:p>
    <w:p w14:paraId="2E82E95B" w14:textId="77777777" w:rsidR="00723ED4" w:rsidRPr="00B62564" w:rsidRDefault="00723ED4" w:rsidP="00723ED4">
      <w:pPr>
        <w:jc w:val="both"/>
        <w:rPr>
          <w:rFonts w:ascii="Times New Roman" w:hAnsi="Times New Roman" w:cs="Times New Roman"/>
        </w:rPr>
      </w:pPr>
      <w:r w:rsidRPr="005C059D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7ABA6D05" wp14:editId="5CF54576">
            <wp:extent cx="6479640" cy="6505254"/>
            <wp:effectExtent l="0" t="0" r="0" b="0"/>
            <wp:docPr id="22" name="図 8" descr="グラフィカル ユーザー インターフェイス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図 8" descr="グラフィカル ユーザー インターフェイス&#10;&#10;低い精度で自動的に生成された説明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640" cy="6505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C059D">
        <w:rPr>
          <w:rFonts w:ascii="Times New Roman" w:hAnsi="Times New Roman" w:cs="Times New Roman"/>
          <w:b/>
        </w:rPr>
        <w:t>Figure S7.</w:t>
      </w:r>
      <w:r>
        <w:rPr>
          <w:rFonts w:ascii="Times New Roman" w:hAnsi="Times New Roman" w:cs="Times New Roman"/>
        </w:rPr>
        <w:tab/>
      </w:r>
      <w:r w:rsidRPr="005C059D">
        <w:rPr>
          <w:rFonts w:ascii="Times New Roman" w:hAnsi="Times New Roman" w:cs="Times New Roman"/>
        </w:rPr>
        <w:t>Representative CLSM images of apo-urease loaded GUV</w:t>
      </w:r>
      <w:r>
        <w:rPr>
          <w:rFonts w:ascii="Times New Roman" w:hAnsi="Times New Roman" w:cs="Times New Roman"/>
        </w:rPr>
        <w:t>s</w:t>
      </w:r>
      <w:r w:rsidRPr="005C059D">
        <w:rPr>
          <w:rFonts w:ascii="Times New Roman" w:hAnsi="Times New Roman" w:cs="Times New Roman"/>
        </w:rPr>
        <w:t xml:space="preserve"> before and after addition of ionophore A in the presence of external NiCl</w:t>
      </w:r>
      <w:r w:rsidRPr="005C059D">
        <w:rPr>
          <w:rFonts w:ascii="Times New Roman" w:hAnsi="Times New Roman" w:cs="Times New Roman"/>
          <w:vertAlign w:val="subscript"/>
        </w:rPr>
        <w:t>2</w:t>
      </w:r>
      <w:r w:rsidRPr="005C059D">
        <w:rPr>
          <w:rFonts w:ascii="Times New Roman" w:hAnsi="Times New Roman" w:cs="Times New Roman"/>
        </w:rPr>
        <w:t xml:space="preserve">: </w:t>
      </w:r>
      <w:r w:rsidRPr="005C059D">
        <w:rPr>
          <w:rFonts w:ascii="Times New Roman" w:hAnsi="Times New Roman" w:cs="Times New Roman"/>
          <w:b/>
        </w:rPr>
        <w:t>a</w:t>
      </w:r>
      <w:r w:rsidRPr="005C059D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5C059D">
        <w:rPr>
          <w:rFonts w:ascii="Times New Roman" w:hAnsi="Times New Roman" w:cs="Times New Roman"/>
          <w:b/>
        </w:rPr>
        <w:t>b</w:t>
      </w:r>
      <w:r w:rsidRPr="005C059D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The i</w:t>
      </w:r>
      <w:r w:rsidRPr="005C059D">
        <w:rPr>
          <w:rFonts w:ascii="Times New Roman" w:hAnsi="Times New Roman" w:cs="Times New Roman"/>
        </w:rPr>
        <w:t xml:space="preserve">ntracellular activation of apo-urease </w:t>
      </w:r>
      <w:r>
        <w:rPr>
          <w:rFonts w:ascii="Times New Roman" w:hAnsi="Times New Roman" w:cs="Times New Roman"/>
        </w:rPr>
        <w:t>resulted in the</w:t>
      </w:r>
      <w:r w:rsidRPr="005C059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increase in intracellular pH, accompanied by the </w:t>
      </w:r>
      <w:r w:rsidRPr="005C059D">
        <w:rPr>
          <w:rFonts w:ascii="Times New Roman" w:hAnsi="Times New Roman" w:cs="Times New Roman"/>
        </w:rPr>
        <w:t>deformation of the GUV shape</w:t>
      </w:r>
      <w:r>
        <w:rPr>
          <w:rFonts w:ascii="Times New Roman" w:hAnsi="Times New Roman" w:cs="Times New Roman"/>
        </w:rPr>
        <w:t>.</w:t>
      </w:r>
      <w:r w:rsidRPr="00BB4762">
        <w:rPr>
          <w:rFonts w:ascii="Times New Roman" w:hAnsi="Times New Roman" w:cs="Times New Roman"/>
        </w:rPr>
        <w:t xml:space="preserve"> </w:t>
      </w:r>
      <w:r w:rsidRPr="005C059D">
        <w:rPr>
          <w:rFonts w:ascii="Times New Roman" w:hAnsi="Times New Roman" w:cs="Times New Roman"/>
        </w:rPr>
        <w:t>Scale bar</w:t>
      </w:r>
      <w:r>
        <w:rPr>
          <w:rFonts w:ascii="Times New Roman" w:hAnsi="Times New Roman" w:cs="Times New Roman"/>
        </w:rPr>
        <w:t xml:space="preserve"> is </w:t>
      </w:r>
      <w:r w:rsidRPr="005C059D">
        <w:rPr>
          <w:rFonts w:ascii="Times New Roman" w:hAnsi="Times New Roman" w:cs="Times New Roman"/>
        </w:rPr>
        <w:t>10 µm.</w:t>
      </w:r>
      <w:r>
        <w:rPr>
          <w:rFonts w:ascii="Times New Roman" w:hAnsi="Times New Roman" w:cs="Times New Roman"/>
        </w:rPr>
        <w:t xml:space="preserve"> </w:t>
      </w:r>
      <w:r w:rsidRPr="005C059D">
        <w:rPr>
          <w:rFonts w:ascii="Times New Roman" w:hAnsi="Times New Roman" w:cs="Times New Roman"/>
          <w:b/>
        </w:rPr>
        <w:t>c</w:t>
      </w:r>
      <w:r w:rsidRPr="005C059D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I</w:t>
      </w:r>
      <w:r w:rsidRPr="005C059D">
        <w:rPr>
          <w:rFonts w:ascii="Times New Roman" w:hAnsi="Times New Roman" w:cs="Times New Roman"/>
        </w:rPr>
        <w:t xml:space="preserve">n some GUVs, </w:t>
      </w:r>
      <w:r>
        <w:rPr>
          <w:rFonts w:ascii="Times New Roman" w:hAnsi="Times New Roman" w:cs="Times New Roman"/>
        </w:rPr>
        <w:t xml:space="preserve">the </w:t>
      </w:r>
      <w:r w:rsidRPr="005C059D">
        <w:rPr>
          <w:rFonts w:ascii="Times New Roman" w:hAnsi="Times New Roman" w:cs="Times New Roman"/>
        </w:rPr>
        <w:t xml:space="preserve">intracellular activation of apo-urease also induced </w:t>
      </w:r>
      <w:r>
        <w:rPr>
          <w:rFonts w:ascii="Times New Roman" w:hAnsi="Times New Roman" w:cs="Times New Roman"/>
        </w:rPr>
        <w:t>i</w:t>
      </w:r>
      <w:r w:rsidRPr="005C059D">
        <w:rPr>
          <w:rFonts w:ascii="Times New Roman" w:hAnsi="Times New Roman" w:cs="Times New Roman"/>
        </w:rPr>
        <w:t xml:space="preserve">ncomplete cell division. </w:t>
      </w:r>
    </w:p>
    <w:p w14:paraId="6F3F2604" w14:textId="77777777" w:rsidR="00723ED4" w:rsidRPr="005C059D" w:rsidRDefault="00723ED4" w:rsidP="00723ED4">
      <w:pPr>
        <w:rPr>
          <w:rFonts w:ascii="Times New Roman" w:hAnsi="Times New Roman" w:cs="Times New Roman"/>
        </w:rPr>
      </w:pPr>
    </w:p>
    <w:p w14:paraId="64A26A9D" w14:textId="77777777" w:rsidR="00723ED4" w:rsidRPr="005C059D" w:rsidRDefault="00723ED4" w:rsidP="00723ED4">
      <w:pPr>
        <w:rPr>
          <w:rFonts w:ascii="Times New Roman" w:hAnsi="Times New Roman" w:cs="Times New Roman"/>
        </w:rPr>
      </w:pPr>
    </w:p>
    <w:p w14:paraId="45E0F4B5" w14:textId="77777777" w:rsidR="00723ED4" w:rsidRPr="005C059D" w:rsidRDefault="00723ED4" w:rsidP="00723ED4">
      <w:pPr>
        <w:rPr>
          <w:rFonts w:ascii="Times New Roman" w:hAnsi="Times New Roman" w:cs="Times New Roman"/>
        </w:rPr>
      </w:pPr>
      <w:r w:rsidRPr="005C059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876A864" wp14:editId="0B26ED15">
            <wp:extent cx="6479640" cy="4735268"/>
            <wp:effectExtent l="0" t="0" r="0" b="1905"/>
            <wp:docPr id="16" name="図 16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図 16" descr="グラフ&#10;&#10;自動的に生成された説明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640" cy="4735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89E44" w14:textId="77777777" w:rsidR="00723ED4" w:rsidRPr="005C059D" w:rsidRDefault="00723ED4" w:rsidP="00723ED4">
      <w:pPr>
        <w:jc w:val="both"/>
        <w:rPr>
          <w:rFonts w:ascii="Times New Roman" w:hAnsi="Times New Roman" w:cs="Times New Roman"/>
        </w:rPr>
      </w:pPr>
      <w:r w:rsidRPr="005C059D">
        <w:rPr>
          <w:rFonts w:ascii="Times New Roman" w:hAnsi="Times New Roman" w:cs="Times New Roman"/>
          <w:b/>
        </w:rPr>
        <w:t>Figure S8.</w:t>
      </w:r>
      <w:r>
        <w:rPr>
          <w:rFonts w:ascii="Times New Roman" w:hAnsi="Times New Roman" w:cs="Times New Roman"/>
        </w:rPr>
        <w:tab/>
      </w:r>
      <w:r w:rsidRPr="005C059D">
        <w:rPr>
          <w:rFonts w:ascii="Times New Roman" w:hAnsi="Times New Roman" w:cs="Times New Roman"/>
          <w:b/>
        </w:rPr>
        <w:t>Activation of apo-GaoA inside GUV</w:t>
      </w:r>
      <w:r>
        <w:rPr>
          <w:rFonts w:ascii="Times New Roman" w:hAnsi="Times New Roman" w:cs="Times New Roman"/>
          <w:b/>
        </w:rPr>
        <w:t xml:space="preserve">s with ionophore B shown with </w:t>
      </w:r>
      <w:r w:rsidRPr="005C059D">
        <w:rPr>
          <w:rFonts w:ascii="Times New Roman" w:hAnsi="Times New Roman" w:cs="Times New Roman"/>
          <w:b/>
        </w:rPr>
        <w:t>luminescence. a</w:t>
      </w:r>
      <w:r w:rsidRPr="005C059D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5C059D">
        <w:rPr>
          <w:rFonts w:ascii="Times New Roman" w:hAnsi="Times New Roman" w:cs="Times New Roman"/>
        </w:rPr>
        <w:t xml:space="preserve">Schematic representation of apo-GaoA </w:t>
      </w:r>
      <w:r>
        <w:rPr>
          <w:rFonts w:ascii="Times New Roman" w:hAnsi="Times New Roman" w:cs="Times New Roman"/>
        </w:rPr>
        <w:t xml:space="preserve">and HRP </w:t>
      </w:r>
      <w:r w:rsidRPr="005C059D">
        <w:rPr>
          <w:rFonts w:ascii="Times New Roman" w:hAnsi="Times New Roman" w:cs="Times New Roman"/>
        </w:rPr>
        <w:t>loaded GUV</w:t>
      </w:r>
      <w:r>
        <w:rPr>
          <w:rFonts w:ascii="Times New Roman" w:hAnsi="Times New Roman" w:cs="Times New Roman"/>
        </w:rPr>
        <w:t>s</w:t>
      </w:r>
      <w:r w:rsidRPr="005C059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in the presence of luminol and </w:t>
      </w:r>
      <w:r w:rsidRPr="005C059D">
        <w:rPr>
          <w:rFonts w:ascii="Times New Roman" w:hAnsi="Times New Roman" w:cs="Times New Roman"/>
        </w:rPr>
        <w:t>external CuCl</w:t>
      </w:r>
      <w:r w:rsidRPr="005C059D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. The addition of </w:t>
      </w:r>
      <w:r w:rsidRPr="005C059D">
        <w:rPr>
          <w:rFonts w:ascii="Times New Roman" w:hAnsi="Times New Roman" w:cs="Times New Roman"/>
        </w:rPr>
        <w:t>ionophore B</w:t>
      </w:r>
      <w:r>
        <w:rPr>
          <w:rFonts w:ascii="Times New Roman" w:hAnsi="Times New Roman" w:cs="Times New Roman"/>
        </w:rPr>
        <w:t xml:space="preserve"> results in the generation of hydrogen peroxide, which reacts with luminol catalyzed by HRP and generates luminescence</w:t>
      </w:r>
      <w:r w:rsidRPr="005C059D">
        <w:rPr>
          <w:rFonts w:ascii="Times New Roman" w:hAnsi="Times New Roman" w:cs="Times New Roman"/>
        </w:rPr>
        <w:t xml:space="preserve">. </w:t>
      </w:r>
      <w:r w:rsidRPr="005C059D">
        <w:rPr>
          <w:rFonts w:ascii="Times New Roman" w:hAnsi="Times New Roman" w:cs="Times New Roman"/>
          <w:b/>
        </w:rPr>
        <w:t>b</w:t>
      </w:r>
      <w:r w:rsidRPr="005C059D">
        <w:rPr>
          <w:rFonts w:ascii="Times New Roman" w:hAnsi="Times New Roman" w:cs="Times New Roman"/>
        </w:rPr>
        <w:t>, Time-course of chemiluminescence intensities</w:t>
      </w:r>
      <w:r>
        <w:rPr>
          <w:rFonts w:ascii="Times New Roman" w:hAnsi="Times New Roman" w:cs="Times New Roman"/>
        </w:rPr>
        <w:t xml:space="preserve"> from</w:t>
      </w:r>
      <w:r w:rsidRPr="005C059D">
        <w:rPr>
          <w:rFonts w:ascii="Times New Roman" w:hAnsi="Times New Roman" w:cs="Times New Roman"/>
        </w:rPr>
        <w:t xml:space="preserve"> the GUV</w:t>
      </w:r>
      <w:r>
        <w:rPr>
          <w:rFonts w:ascii="Times New Roman" w:hAnsi="Times New Roman" w:cs="Times New Roman"/>
        </w:rPr>
        <w:t>s with</w:t>
      </w:r>
      <w:r w:rsidRPr="005C059D">
        <w:rPr>
          <w:rFonts w:ascii="Times New Roman" w:hAnsi="Times New Roman" w:cs="Times New Roman"/>
        </w:rPr>
        <w:t xml:space="preserve"> apo-GaoA and galactose in the presence of external luminol, CuCl</w:t>
      </w:r>
      <w:r w:rsidRPr="005C059D">
        <w:rPr>
          <w:rFonts w:ascii="Times New Roman" w:hAnsi="Times New Roman" w:cs="Times New Roman"/>
          <w:vertAlign w:val="subscript"/>
        </w:rPr>
        <w:t>2</w:t>
      </w:r>
      <w:r w:rsidRPr="005C059D">
        <w:rPr>
          <w:rFonts w:ascii="Times New Roman" w:hAnsi="Times New Roman" w:cs="Times New Roman"/>
        </w:rPr>
        <w:t>, and ionophore B. Luminescence intensity produced by apo-GaoA with galactose and CuCl</w:t>
      </w:r>
      <w:r w:rsidRPr="005C059D">
        <w:rPr>
          <w:rFonts w:ascii="Times New Roman" w:hAnsi="Times New Roman" w:cs="Times New Roman"/>
          <w:vertAlign w:val="subscript"/>
        </w:rPr>
        <w:t>2</w:t>
      </w:r>
      <w:r w:rsidRPr="005C059D">
        <w:rPr>
          <w:rFonts w:ascii="Times New Roman" w:hAnsi="Times New Roman" w:cs="Times New Roman"/>
        </w:rPr>
        <w:t xml:space="preserve"> (blue line) is clearly higher than that produced by apo-GaoA with only galactose (black line), apo-GaoA with only CuCl</w:t>
      </w:r>
      <w:r w:rsidRPr="005C059D">
        <w:rPr>
          <w:rFonts w:ascii="Times New Roman" w:hAnsi="Times New Roman" w:cs="Times New Roman"/>
          <w:vertAlign w:val="subscript"/>
        </w:rPr>
        <w:t>2</w:t>
      </w:r>
      <w:r w:rsidRPr="005C059D">
        <w:rPr>
          <w:rFonts w:ascii="Times New Roman" w:hAnsi="Times New Roman" w:cs="Times New Roman"/>
        </w:rPr>
        <w:t xml:space="preserve"> (green line), or no apo-GaoA with galactose and CuCl</w:t>
      </w:r>
      <w:r w:rsidRPr="005C059D">
        <w:rPr>
          <w:rFonts w:ascii="Times New Roman" w:hAnsi="Times New Roman" w:cs="Times New Roman"/>
          <w:vertAlign w:val="subscript"/>
        </w:rPr>
        <w:t>2</w:t>
      </w:r>
      <w:r w:rsidRPr="005C059D">
        <w:rPr>
          <w:rFonts w:ascii="Times New Roman" w:hAnsi="Times New Roman" w:cs="Times New Roman"/>
        </w:rPr>
        <w:t xml:space="preserve"> (brown line). </w:t>
      </w:r>
      <w:r>
        <w:rPr>
          <w:rFonts w:ascii="Times New Roman" w:hAnsi="Times New Roman" w:cs="Times New Roman"/>
        </w:rPr>
        <w:t>M</w:t>
      </w:r>
      <w:r w:rsidRPr="005C059D">
        <w:rPr>
          <w:rFonts w:ascii="Times New Roman" w:hAnsi="Times New Roman" w:cs="Times New Roman"/>
        </w:rPr>
        <w:t>easurement</w:t>
      </w:r>
      <w:r>
        <w:rPr>
          <w:rFonts w:ascii="Times New Roman" w:hAnsi="Times New Roman" w:cs="Times New Roman"/>
        </w:rPr>
        <w:t xml:space="preserve">s </w:t>
      </w:r>
      <w:r w:rsidRPr="005C059D"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</w:rPr>
        <w:t>ere</w:t>
      </w:r>
      <w:r w:rsidRPr="005C059D">
        <w:rPr>
          <w:rFonts w:ascii="Times New Roman" w:hAnsi="Times New Roman" w:cs="Times New Roman"/>
        </w:rPr>
        <w:t xml:space="preserve"> started upon addition of luminol.</w:t>
      </w:r>
    </w:p>
    <w:p w14:paraId="657C80BA" w14:textId="77777777" w:rsidR="00723ED4" w:rsidRPr="005C059D" w:rsidRDefault="00723ED4" w:rsidP="00723ED4">
      <w:pPr>
        <w:rPr>
          <w:rFonts w:ascii="Times New Roman" w:hAnsi="Times New Roman" w:cs="Times New Roman"/>
        </w:rPr>
      </w:pPr>
    </w:p>
    <w:p w14:paraId="74633A3B" w14:textId="77777777" w:rsidR="00723ED4" w:rsidRDefault="00723ED4" w:rsidP="00723ED4">
      <w:pPr>
        <w:rPr>
          <w:rFonts w:ascii="Times New Roman" w:hAnsi="Times New Roman" w:cs="Times New Roman"/>
        </w:rPr>
      </w:pPr>
      <w:r w:rsidRPr="005C059D">
        <w:rPr>
          <w:rFonts w:ascii="Times New Roman" w:hAnsi="Times New Roman" w:cs="Times New Roman"/>
        </w:rPr>
        <w:br w:type="page"/>
      </w:r>
    </w:p>
    <w:p w14:paraId="1DBDE165" w14:textId="77777777" w:rsidR="00723ED4" w:rsidRPr="005C059D" w:rsidRDefault="00723ED4" w:rsidP="00723ED4">
      <w:pPr>
        <w:jc w:val="both"/>
        <w:rPr>
          <w:rFonts w:ascii="Times New Roman" w:hAnsi="Times New Roman" w:cs="Times New Roman"/>
        </w:rPr>
      </w:pPr>
      <w:r w:rsidRPr="005C059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F61EF8E" wp14:editId="1B300BE1">
            <wp:extent cx="6479640" cy="5842725"/>
            <wp:effectExtent l="0" t="0" r="0" b="0"/>
            <wp:docPr id="12" name="図 12" descr="グラフィカル ユーザー インターフェイス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図 17" descr="グラフィカル ユーザー インターフェイス が含まれている画像&#10;&#10;自動的に生成された説明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640" cy="584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7CB231" w14:textId="77777777" w:rsidR="00723ED4" w:rsidRPr="00205F94" w:rsidRDefault="00723ED4" w:rsidP="00723ED4">
      <w:pPr>
        <w:jc w:val="both"/>
        <w:rPr>
          <w:rFonts w:ascii="Times New Roman" w:hAnsi="Times New Roman" w:cs="Times New Roman"/>
          <w:b/>
        </w:rPr>
      </w:pPr>
      <w:r w:rsidRPr="005C059D">
        <w:rPr>
          <w:rFonts w:ascii="Times New Roman" w:hAnsi="Times New Roman" w:cs="Times New Roman"/>
          <w:b/>
        </w:rPr>
        <w:t>Figure S</w:t>
      </w:r>
      <w:r>
        <w:rPr>
          <w:rFonts w:ascii="Times New Roman" w:hAnsi="Times New Roman" w:cs="Times New Roman"/>
          <w:b/>
        </w:rPr>
        <w:t>9</w:t>
      </w:r>
      <w:r w:rsidRPr="005C059D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ab/>
      </w:r>
      <w:r w:rsidRPr="005C059D">
        <w:rPr>
          <w:rFonts w:ascii="Times New Roman" w:hAnsi="Times New Roman" w:cs="Times New Roman"/>
          <w:b/>
        </w:rPr>
        <w:t xml:space="preserve">No </w:t>
      </w:r>
      <w:r>
        <w:rPr>
          <w:rFonts w:ascii="Times New Roman" w:hAnsi="Times New Roman" w:cs="Times New Roman"/>
          <w:b/>
        </w:rPr>
        <w:t xml:space="preserve">activation of apo-enzymes in the presence of external metal ions. </w:t>
      </w:r>
      <w:r w:rsidRPr="005C059D">
        <w:rPr>
          <w:rFonts w:ascii="Times New Roman" w:hAnsi="Times New Roman" w:cs="Times New Roman"/>
        </w:rPr>
        <w:t>Representative CLSM images of GUV</w:t>
      </w:r>
      <w:r>
        <w:rPr>
          <w:rFonts w:ascii="Times New Roman" w:hAnsi="Times New Roman" w:cs="Times New Roman"/>
        </w:rPr>
        <w:t>s</w:t>
      </w:r>
      <w:r w:rsidRPr="005C059D">
        <w:rPr>
          <w:rFonts w:ascii="Times New Roman" w:hAnsi="Times New Roman" w:cs="Times New Roman"/>
        </w:rPr>
        <w:t xml:space="preserve"> loaded </w:t>
      </w:r>
      <w:r>
        <w:rPr>
          <w:rFonts w:ascii="Times New Roman" w:hAnsi="Times New Roman" w:cs="Times New Roman"/>
        </w:rPr>
        <w:t>with all</w:t>
      </w:r>
      <w:r w:rsidRPr="005C059D">
        <w:rPr>
          <w:rFonts w:ascii="Times New Roman" w:hAnsi="Times New Roman" w:cs="Times New Roman"/>
        </w:rPr>
        <w:t xml:space="preserve"> components</w:t>
      </w:r>
      <w:r>
        <w:rPr>
          <w:rFonts w:ascii="Times New Roman" w:hAnsi="Times New Roman" w:cs="Times New Roman"/>
        </w:rPr>
        <w:t>,</w:t>
      </w:r>
      <w:r w:rsidRPr="005C059D">
        <w:rPr>
          <w:rFonts w:ascii="Times New Roman" w:hAnsi="Times New Roman" w:cs="Times New Roman"/>
        </w:rPr>
        <w:t xml:space="preserve"> including three apo-metalloenzymes</w:t>
      </w:r>
      <w:r>
        <w:rPr>
          <w:rFonts w:ascii="Times New Roman" w:hAnsi="Times New Roman" w:cs="Times New Roman"/>
        </w:rPr>
        <w:t>, substrates and sensors</w:t>
      </w:r>
      <w:r w:rsidRPr="005C059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in the presence of external NiCl</w:t>
      </w:r>
      <w:r w:rsidRPr="00205F94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, CuCl</w:t>
      </w:r>
      <w:r w:rsidRPr="00205F94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, CaCl</w:t>
      </w:r>
      <w:r w:rsidRPr="00205F94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after 20 min. The fluorescence of </w:t>
      </w:r>
      <w:r w:rsidRPr="005C059D">
        <w:rPr>
          <w:rFonts w:ascii="Times New Roman" w:hAnsi="Times New Roman" w:cs="Times New Roman"/>
          <w:b/>
        </w:rPr>
        <w:t>a</w:t>
      </w:r>
      <w:r w:rsidRPr="005C059D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the u</w:t>
      </w:r>
      <w:r w:rsidRPr="005C059D">
        <w:rPr>
          <w:rFonts w:ascii="Times New Roman" w:hAnsi="Times New Roman" w:cs="Times New Roman"/>
        </w:rPr>
        <w:t>rease sensor (</w:t>
      </w:r>
      <w:r>
        <w:rPr>
          <w:rFonts w:ascii="Times New Roman" w:hAnsi="Times New Roman" w:cs="Times New Roman"/>
        </w:rPr>
        <w:t>shown in cyan</w:t>
      </w:r>
      <w:r w:rsidRPr="005C059D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and </w:t>
      </w:r>
      <w:r w:rsidRPr="005C059D">
        <w:rPr>
          <w:rFonts w:ascii="Times New Roman" w:hAnsi="Times New Roman" w:cs="Times New Roman"/>
          <w:b/>
        </w:rPr>
        <w:t>b</w:t>
      </w:r>
      <w:r w:rsidRPr="005C059D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the </w:t>
      </w:r>
      <w:r w:rsidRPr="005C059D">
        <w:rPr>
          <w:rFonts w:ascii="Times New Roman" w:hAnsi="Times New Roman" w:cs="Times New Roman"/>
        </w:rPr>
        <w:t>GaoA sensor (</w:t>
      </w:r>
      <w:r>
        <w:rPr>
          <w:rFonts w:ascii="Times New Roman" w:hAnsi="Times New Roman" w:cs="Times New Roman"/>
        </w:rPr>
        <w:t xml:space="preserve">shown in </w:t>
      </w:r>
      <w:r w:rsidRPr="005C059D">
        <w:rPr>
          <w:rFonts w:ascii="Times New Roman" w:hAnsi="Times New Roman" w:cs="Times New Roman"/>
        </w:rPr>
        <w:t>green) did not increase</w:t>
      </w:r>
      <w:r>
        <w:rPr>
          <w:rFonts w:ascii="Times New Roman" w:hAnsi="Times New Roman" w:cs="Times New Roman"/>
        </w:rPr>
        <w:t xml:space="preserve"> and </w:t>
      </w:r>
      <w:r w:rsidRPr="005C059D">
        <w:rPr>
          <w:rFonts w:ascii="Times New Roman" w:hAnsi="Times New Roman" w:cs="Times New Roman"/>
          <w:b/>
        </w:rPr>
        <w:t>c</w:t>
      </w:r>
      <w:r w:rsidRPr="005C059D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the GUVs didn’t </w:t>
      </w:r>
      <w:r w:rsidRPr="005C059D">
        <w:rPr>
          <w:rFonts w:ascii="Times New Roman" w:hAnsi="Times New Roman" w:cs="Times New Roman"/>
        </w:rPr>
        <w:t>lys</w:t>
      </w:r>
      <w:r>
        <w:rPr>
          <w:rFonts w:ascii="Times New Roman" w:hAnsi="Times New Roman" w:cs="Times New Roman"/>
        </w:rPr>
        <w:t xml:space="preserve">e. </w:t>
      </w:r>
      <w:r w:rsidRPr="005C059D">
        <w:rPr>
          <w:rFonts w:ascii="Times New Roman" w:hAnsi="Times New Roman" w:cs="Times New Roman"/>
        </w:rPr>
        <w:t>Scale bar</w:t>
      </w:r>
      <w:r>
        <w:rPr>
          <w:rFonts w:ascii="Times New Roman" w:hAnsi="Times New Roman" w:cs="Times New Roman"/>
        </w:rPr>
        <w:t>s are</w:t>
      </w:r>
      <w:r w:rsidRPr="005C059D">
        <w:rPr>
          <w:rFonts w:ascii="Times New Roman" w:hAnsi="Times New Roman" w:cs="Times New Roman"/>
        </w:rPr>
        <w:t xml:space="preserve"> 10 µm.</w:t>
      </w:r>
    </w:p>
    <w:p w14:paraId="02CCB4C2" w14:textId="77777777" w:rsidR="00723ED4" w:rsidRDefault="00723ED4" w:rsidP="00723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23F1760" w14:textId="77777777" w:rsidR="00723ED4" w:rsidRPr="005C059D" w:rsidRDefault="00723ED4" w:rsidP="00723ED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1D4482CB" wp14:editId="685A673B">
            <wp:extent cx="6479640" cy="4027622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11_020223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640" cy="4027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C059D">
        <w:rPr>
          <w:rFonts w:ascii="Times New Roman" w:hAnsi="Times New Roman" w:cs="Times New Roman"/>
          <w:b/>
        </w:rPr>
        <w:t>Figure S1</w:t>
      </w:r>
      <w:r>
        <w:rPr>
          <w:rFonts w:ascii="Times New Roman" w:hAnsi="Times New Roman" w:cs="Times New Roman"/>
          <w:b/>
        </w:rPr>
        <w:t>0</w:t>
      </w:r>
      <w:r w:rsidRPr="005C059D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>The m</w:t>
      </w:r>
      <w:r w:rsidRPr="005C059D">
        <w:rPr>
          <w:rFonts w:ascii="Times New Roman" w:hAnsi="Times New Roman" w:cs="Times New Roman"/>
        </w:rPr>
        <w:t>ean Rhod2 fluorescence intensity inside GUVs</w:t>
      </w:r>
      <w:r>
        <w:rPr>
          <w:rFonts w:ascii="Times New Roman" w:hAnsi="Times New Roman" w:cs="Times New Roman"/>
        </w:rPr>
        <w:t xml:space="preserve"> </w:t>
      </w:r>
      <w:r w:rsidRPr="005C059D">
        <w:rPr>
          <w:rFonts w:ascii="Times New Roman" w:hAnsi="Times New Roman" w:cs="Times New Roman"/>
        </w:rPr>
        <w:t xml:space="preserve">in </w:t>
      </w:r>
      <w:r w:rsidRPr="00C63AA2">
        <w:rPr>
          <w:rFonts w:ascii="Times New Roman" w:hAnsi="Times New Roman" w:cs="Times New Roman"/>
          <w:bCs/>
        </w:rPr>
        <w:t xml:space="preserve">Fig. </w:t>
      </w:r>
      <w:r>
        <w:rPr>
          <w:rFonts w:ascii="Times New Roman" w:hAnsi="Times New Roman" w:cs="Times New Roman"/>
          <w:bCs/>
        </w:rPr>
        <w:t>4, a, c, e</w:t>
      </w:r>
      <w:r w:rsidRPr="00C63AA2">
        <w:rPr>
          <w:rFonts w:ascii="Times New Roman" w:hAnsi="Times New Roman" w:cs="Times New Roman"/>
          <w:bCs/>
        </w:rPr>
        <w:t>,</w:t>
      </w:r>
      <w:r w:rsidRPr="005C059D">
        <w:rPr>
          <w:rFonts w:ascii="Times New Roman" w:hAnsi="Times New Roman" w:cs="Times New Roman"/>
        </w:rPr>
        <w:t xml:space="preserve"> which </w:t>
      </w:r>
      <w:r>
        <w:rPr>
          <w:rFonts w:ascii="Times New Roman" w:hAnsi="Times New Roman" w:cs="Times New Roman"/>
        </w:rPr>
        <w:t>were</w:t>
      </w:r>
      <w:r w:rsidRPr="005C059D">
        <w:rPr>
          <w:rFonts w:ascii="Times New Roman" w:hAnsi="Times New Roman" w:cs="Times New Roman"/>
        </w:rPr>
        <w:t xml:space="preserve"> used</w:t>
      </w:r>
      <w:r>
        <w:rPr>
          <w:rFonts w:ascii="Times New Roman" w:hAnsi="Times New Roman" w:cs="Times New Roman"/>
        </w:rPr>
        <w:t xml:space="preserve"> for the calculation of the </w:t>
      </w:r>
      <w:r w:rsidRPr="005C059D">
        <w:rPr>
          <w:rFonts w:ascii="Times New Roman" w:hAnsi="Times New Roman" w:cs="Times New Roman"/>
        </w:rPr>
        <w:t xml:space="preserve">transport efficiency in </w:t>
      </w:r>
      <w:r w:rsidRPr="00C63AA2">
        <w:rPr>
          <w:rFonts w:ascii="Times New Roman" w:hAnsi="Times New Roman" w:cs="Times New Roman"/>
          <w:bCs/>
        </w:rPr>
        <w:t xml:space="preserve">Fig. </w:t>
      </w:r>
      <w:r>
        <w:rPr>
          <w:rFonts w:ascii="Times New Roman" w:hAnsi="Times New Roman" w:cs="Times New Roman"/>
          <w:bCs/>
        </w:rPr>
        <w:t>4b, d, f</w:t>
      </w:r>
      <w:r>
        <w:rPr>
          <w:rFonts w:ascii="Times New Roman" w:hAnsi="Times New Roman" w:cs="Times New Roman"/>
        </w:rPr>
        <w:t xml:space="preserve">. </w:t>
      </w:r>
      <w:r w:rsidRPr="005C059D">
        <w:rPr>
          <w:rFonts w:ascii="Times New Roman" w:hAnsi="Times New Roman" w:cs="Times New Roman"/>
          <w:b/>
        </w:rPr>
        <w:t>a</w:t>
      </w:r>
      <w:r w:rsidRPr="005C059D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M</w:t>
      </w:r>
      <w:r w:rsidRPr="005C059D">
        <w:rPr>
          <w:rFonts w:ascii="Times New Roman" w:hAnsi="Times New Roman" w:cs="Times New Roman"/>
        </w:rPr>
        <w:t xml:space="preserve">ean Rhod2 fluorescence intensity inside GUVs loaded </w:t>
      </w:r>
      <w:r>
        <w:rPr>
          <w:rFonts w:ascii="Times New Roman" w:hAnsi="Times New Roman" w:cs="Times New Roman"/>
        </w:rPr>
        <w:t>with [Ca</w:t>
      </w:r>
      <w:r w:rsidRPr="00C63AA2">
        <w:rPr>
          <w:rFonts w:ascii="Times New Roman" w:hAnsi="Times New Roman" w:cs="Times New Roman"/>
          <w:vertAlign w:val="superscript"/>
        </w:rPr>
        <w:t>2+</w:t>
      </w:r>
      <w:r>
        <w:rPr>
          <w:rFonts w:ascii="Times New Roman" w:hAnsi="Times New Roman" w:cs="Times New Roman"/>
        </w:rPr>
        <w:t>-</w:t>
      </w:r>
      <w:r w:rsidRPr="005C059D">
        <w:rPr>
          <w:rFonts w:ascii="Times New Roman" w:hAnsi="Times New Roman" w:cs="Times New Roman"/>
        </w:rPr>
        <w:t>Rhod2</w:t>
      </w:r>
      <w:r>
        <w:rPr>
          <w:rFonts w:ascii="Times New Roman" w:hAnsi="Times New Roman" w:cs="Times New Roman"/>
        </w:rPr>
        <w:t>]</w:t>
      </w:r>
      <w:r w:rsidRPr="005C059D">
        <w:rPr>
          <w:rFonts w:ascii="Times New Roman" w:hAnsi="Times New Roman" w:cs="Times New Roman"/>
        </w:rPr>
        <w:t xml:space="preserve"> before and after addition of </w:t>
      </w:r>
      <w:r>
        <w:rPr>
          <w:rFonts w:ascii="Times New Roman" w:hAnsi="Times New Roman" w:cs="Times New Roman"/>
        </w:rPr>
        <w:t xml:space="preserve">multiple ionophores with 20 min intervals </w:t>
      </w:r>
      <w:r w:rsidRPr="005C059D">
        <w:rPr>
          <w:rFonts w:ascii="Times New Roman" w:hAnsi="Times New Roman" w:cs="Times New Roman"/>
        </w:rPr>
        <w:t>in the presence of</w:t>
      </w:r>
      <w:r>
        <w:rPr>
          <w:rFonts w:ascii="Times New Roman" w:hAnsi="Times New Roman" w:cs="Times New Roman"/>
        </w:rPr>
        <w:t xml:space="preserve"> </w:t>
      </w:r>
      <w:r w:rsidRPr="005C059D">
        <w:rPr>
          <w:rFonts w:ascii="Times New Roman" w:hAnsi="Times New Roman" w:cs="Times New Roman"/>
        </w:rPr>
        <w:t>external NiCl</w:t>
      </w:r>
      <w:r w:rsidRPr="005C059D">
        <w:rPr>
          <w:rFonts w:ascii="Times New Roman" w:hAnsi="Times New Roman" w:cs="Times New Roman"/>
          <w:vertAlign w:val="subscript"/>
        </w:rPr>
        <w:t>2</w:t>
      </w:r>
      <w:r w:rsidRPr="005C059D">
        <w:rPr>
          <w:rFonts w:ascii="Times New Roman" w:hAnsi="Times New Roman" w:cs="Times New Roman"/>
        </w:rPr>
        <w:t xml:space="preserve">. </w:t>
      </w:r>
      <w:r w:rsidRPr="005C059D">
        <w:rPr>
          <w:rFonts w:ascii="Times New Roman" w:hAnsi="Times New Roman" w:cs="Times New Roman"/>
          <w:b/>
        </w:rPr>
        <w:t>b</w:t>
      </w:r>
      <w:r w:rsidRPr="005C059D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M</w:t>
      </w:r>
      <w:r w:rsidRPr="005C059D">
        <w:rPr>
          <w:rFonts w:ascii="Times New Roman" w:hAnsi="Times New Roman" w:cs="Times New Roman"/>
        </w:rPr>
        <w:t xml:space="preserve">ean Rhod2 fluorescence intensity inside GUVs loaded </w:t>
      </w:r>
      <w:r>
        <w:rPr>
          <w:rFonts w:ascii="Times New Roman" w:hAnsi="Times New Roman" w:cs="Times New Roman"/>
        </w:rPr>
        <w:t>with [Ca</w:t>
      </w:r>
      <w:r w:rsidRPr="00C63AA2">
        <w:rPr>
          <w:rFonts w:ascii="Times New Roman" w:hAnsi="Times New Roman" w:cs="Times New Roman"/>
          <w:vertAlign w:val="superscript"/>
        </w:rPr>
        <w:t>2+</w:t>
      </w:r>
      <w:r>
        <w:rPr>
          <w:rFonts w:ascii="Times New Roman" w:hAnsi="Times New Roman" w:cs="Times New Roman"/>
        </w:rPr>
        <w:t>-</w:t>
      </w:r>
      <w:r w:rsidRPr="005C059D">
        <w:rPr>
          <w:rFonts w:ascii="Times New Roman" w:hAnsi="Times New Roman" w:cs="Times New Roman"/>
        </w:rPr>
        <w:t>Rhod2</w:t>
      </w:r>
      <w:r>
        <w:rPr>
          <w:rFonts w:ascii="Times New Roman" w:hAnsi="Times New Roman" w:cs="Times New Roman"/>
        </w:rPr>
        <w:t>]</w:t>
      </w:r>
      <w:r w:rsidRPr="005C059D">
        <w:rPr>
          <w:rFonts w:ascii="Times New Roman" w:hAnsi="Times New Roman" w:cs="Times New Roman"/>
        </w:rPr>
        <w:t xml:space="preserve"> before and after addition of </w:t>
      </w:r>
      <w:r>
        <w:rPr>
          <w:rFonts w:ascii="Times New Roman" w:hAnsi="Times New Roman" w:cs="Times New Roman"/>
        </w:rPr>
        <w:t xml:space="preserve">multiple ionophores with 20 min intervals </w:t>
      </w:r>
      <w:r w:rsidRPr="005C059D">
        <w:rPr>
          <w:rFonts w:ascii="Times New Roman" w:hAnsi="Times New Roman" w:cs="Times New Roman"/>
        </w:rPr>
        <w:t>in the presence of</w:t>
      </w:r>
      <w:r>
        <w:rPr>
          <w:rFonts w:ascii="Times New Roman" w:hAnsi="Times New Roman" w:cs="Times New Roman"/>
        </w:rPr>
        <w:t xml:space="preserve"> </w:t>
      </w:r>
      <w:r w:rsidRPr="005C059D">
        <w:rPr>
          <w:rFonts w:ascii="Times New Roman" w:hAnsi="Times New Roman" w:cs="Times New Roman"/>
        </w:rPr>
        <w:t>external CuCl</w:t>
      </w:r>
      <w:r w:rsidRPr="005C059D">
        <w:rPr>
          <w:rFonts w:ascii="Times New Roman" w:hAnsi="Times New Roman" w:cs="Times New Roman"/>
          <w:vertAlign w:val="subscript"/>
        </w:rPr>
        <w:t>2</w:t>
      </w:r>
      <w:r w:rsidRPr="005C059D">
        <w:rPr>
          <w:rFonts w:ascii="Times New Roman" w:hAnsi="Times New Roman" w:cs="Times New Roman"/>
        </w:rPr>
        <w:t xml:space="preserve">. </w:t>
      </w:r>
      <w:r w:rsidRPr="005C059D">
        <w:rPr>
          <w:rFonts w:ascii="Times New Roman" w:hAnsi="Times New Roman" w:cs="Times New Roman"/>
          <w:b/>
        </w:rPr>
        <w:t>c</w:t>
      </w:r>
      <w:r w:rsidRPr="005C059D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M</w:t>
      </w:r>
      <w:r w:rsidRPr="005C059D">
        <w:rPr>
          <w:rFonts w:ascii="Times New Roman" w:hAnsi="Times New Roman" w:cs="Times New Roman"/>
        </w:rPr>
        <w:t xml:space="preserve">ean Rhod2 fluorescence intensity inside GUVs loaded </w:t>
      </w:r>
      <w:r>
        <w:rPr>
          <w:rFonts w:ascii="Times New Roman" w:hAnsi="Times New Roman" w:cs="Times New Roman"/>
        </w:rPr>
        <w:t xml:space="preserve">with </w:t>
      </w:r>
      <w:r w:rsidRPr="005C059D">
        <w:rPr>
          <w:rFonts w:ascii="Times New Roman" w:hAnsi="Times New Roman" w:cs="Times New Roman"/>
        </w:rPr>
        <w:t xml:space="preserve">Rhod2 before and after addition of </w:t>
      </w:r>
      <w:r>
        <w:rPr>
          <w:rFonts w:ascii="Times New Roman" w:hAnsi="Times New Roman" w:cs="Times New Roman"/>
        </w:rPr>
        <w:t xml:space="preserve">multiple ionophores with 20 min intervals </w:t>
      </w:r>
      <w:r w:rsidRPr="005C059D">
        <w:rPr>
          <w:rFonts w:ascii="Times New Roman" w:hAnsi="Times New Roman" w:cs="Times New Roman"/>
        </w:rPr>
        <w:t>in the presence of</w:t>
      </w:r>
      <w:r>
        <w:rPr>
          <w:rFonts w:ascii="Times New Roman" w:hAnsi="Times New Roman" w:cs="Times New Roman"/>
        </w:rPr>
        <w:t xml:space="preserve"> </w:t>
      </w:r>
      <w:r w:rsidRPr="005C059D">
        <w:rPr>
          <w:rFonts w:ascii="Times New Roman" w:hAnsi="Times New Roman" w:cs="Times New Roman"/>
        </w:rPr>
        <w:t xml:space="preserve">external </w:t>
      </w:r>
      <w:r>
        <w:rPr>
          <w:rFonts w:ascii="Times New Roman" w:hAnsi="Times New Roman" w:cs="Times New Roman"/>
        </w:rPr>
        <w:t>Ca</w:t>
      </w:r>
      <w:r w:rsidRPr="005C059D">
        <w:rPr>
          <w:rFonts w:ascii="Times New Roman" w:hAnsi="Times New Roman" w:cs="Times New Roman"/>
        </w:rPr>
        <w:t>Cl</w:t>
      </w:r>
      <w:r w:rsidRPr="005C059D">
        <w:rPr>
          <w:rFonts w:ascii="Times New Roman" w:hAnsi="Times New Roman" w:cs="Times New Roman"/>
          <w:vertAlign w:val="subscript"/>
        </w:rPr>
        <w:t>2</w:t>
      </w:r>
      <w:r w:rsidRPr="005C059D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49706763" w14:textId="77777777" w:rsidR="00723ED4" w:rsidRPr="005C059D" w:rsidRDefault="00723ED4" w:rsidP="00723ED4">
      <w:pPr>
        <w:rPr>
          <w:rFonts w:ascii="Times New Roman" w:hAnsi="Times New Roman" w:cs="Times New Roman"/>
        </w:rPr>
      </w:pPr>
    </w:p>
    <w:p w14:paraId="783B2390" w14:textId="77777777" w:rsidR="00723ED4" w:rsidRPr="005C059D" w:rsidRDefault="00723ED4" w:rsidP="00723ED4">
      <w:pPr>
        <w:rPr>
          <w:rFonts w:ascii="Times New Roman" w:hAnsi="Times New Roman" w:cs="Times New Roman"/>
        </w:rPr>
      </w:pPr>
    </w:p>
    <w:p w14:paraId="0FD04560" w14:textId="77777777" w:rsidR="00723ED4" w:rsidRPr="005C059D" w:rsidRDefault="00723ED4" w:rsidP="00723ED4">
      <w:pPr>
        <w:rPr>
          <w:rFonts w:ascii="Times New Roman" w:hAnsi="Times New Roman" w:cs="Times New Roman"/>
        </w:rPr>
      </w:pPr>
      <w:r w:rsidRPr="005C059D">
        <w:rPr>
          <w:rFonts w:ascii="Times New Roman" w:hAnsi="Times New Roman" w:cs="Times New Roman"/>
        </w:rPr>
        <w:br w:type="page"/>
      </w:r>
    </w:p>
    <w:p w14:paraId="4402234E" w14:textId="77777777" w:rsidR="00723ED4" w:rsidRPr="005C059D" w:rsidRDefault="00723ED4" w:rsidP="00723ED4">
      <w:pPr>
        <w:rPr>
          <w:rFonts w:ascii="Times New Roman" w:hAnsi="Times New Roman" w:cs="Times New Roman"/>
        </w:rPr>
      </w:pPr>
      <w:r w:rsidRPr="005C059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F373931" wp14:editId="349A092F">
            <wp:extent cx="6479640" cy="5460450"/>
            <wp:effectExtent l="0" t="0" r="0" b="635"/>
            <wp:docPr id="19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FigSI7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640" cy="546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1405A" w14:textId="77777777" w:rsidR="00723ED4" w:rsidRPr="005C059D" w:rsidRDefault="00723ED4" w:rsidP="00723ED4">
      <w:pPr>
        <w:jc w:val="both"/>
        <w:rPr>
          <w:rFonts w:ascii="Times New Roman" w:hAnsi="Times New Roman" w:cs="Times New Roman"/>
        </w:rPr>
      </w:pPr>
      <w:r w:rsidRPr="005C059D">
        <w:rPr>
          <w:rFonts w:ascii="Times New Roman" w:hAnsi="Times New Roman" w:cs="Times New Roman"/>
          <w:b/>
        </w:rPr>
        <w:t>Figure S1</w:t>
      </w:r>
      <w:r>
        <w:rPr>
          <w:rFonts w:ascii="Times New Roman" w:hAnsi="Times New Roman" w:cs="Times New Roman"/>
          <w:b/>
        </w:rPr>
        <w:t>1</w:t>
      </w:r>
      <w:r w:rsidRPr="005C059D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ab/>
      </w:r>
      <w:r w:rsidRPr="005C059D">
        <w:rPr>
          <w:rFonts w:ascii="Times New Roman" w:hAnsi="Times New Roman" w:cs="Times New Roman"/>
          <w:b/>
        </w:rPr>
        <w:t xml:space="preserve">Adding </w:t>
      </w:r>
      <w:r>
        <w:rPr>
          <w:rFonts w:ascii="Times New Roman" w:hAnsi="Times New Roman" w:cs="Times New Roman"/>
          <w:b/>
        </w:rPr>
        <w:t xml:space="preserve">all </w:t>
      </w:r>
      <w:r w:rsidRPr="005C059D">
        <w:rPr>
          <w:rFonts w:ascii="Times New Roman" w:hAnsi="Times New Roman" w:cs="Times New Roman"/>
          <w:b/>
        </w:rPr>
        <w:t>three ionophore</w:t>
      </w:r>
      <w:r>
        <w:rPr>
          <w:rFonts w:ascii="Times New Roman" w:hAnsi="Times New Roman" w:cs="Times New Roman"/>
          <w:b/>
        </w:rPr>
        <w:t xml:space="preserve">s at once </w:t>
      </w:r>
      <w:r w:rsidRPr="005C059D">
        <w:rPr>
          <w:rFonts w:ascii="Times New Roman" w:hAnsi="Times New Roman" w:cs="Times New Roman"/>
          <w:b/>
        </w:rPr>
        <w:t xml:space="preserve">induced no change of Rhod2 fluorescence </w:t>
      </w:r>
      <w:r>
        <w:rPr>
          <w:rFonts w:ascii="Times New Roman" w:hAnsi="Times New Roman" w:cs="Times New Roman"/>
          <w:b/>
        </w:rPr>
        <w:t xml:space="preserve">in the presence of external </w:t>
      </w:r>
      <w:r w:rsidRPr="005C059D">
        <w:rPr>
          <w:rFonts w:ascii="Times New Roman" w:hAnsi="Times New Roman" w:cs="Times New Roman"/>
          <w:b/>
        </w:rPr>
        <w:t>metal ions.</w:t>
      </w:r>
      <w:r>
        <w:rPr>
          <w:rFonts w:ascii="Times New Roman" w:hAnsi="Times New Roman" w:cs="Times New Roman"/>
        </w:rPr>
        <w:t xml:space="preserve"> </w:t>
      </w:r>
      <w:r w:rsidRPr="005C059D">
        <w:rPr>
          <w:rFonts w:ascii="Times New Roman" w:hAnsi="Times New Roman" w:cs="Times New Roman"/>
        </w:rPr>
        <w:t>Representative CLSM images of</w:t>
      </w:r>
      <w:r>
        <w:rPr>
          <w:rFonts w:ascii="Times New Roman" w:hAnsi="Times New Roman" w:cs="Times New Roman"/>
        </w:rPr>
        <w:t xml:space="preserve"> [Ca</w:t>
      </w:r>
      <w:r w:rsidRPr="008F4AC3">
        <w:rPr>
          <w:rFonts w:ascii="Times New Roman" w:hAnsi="Times New Roman" w:cs="Times New Roman"/>
          <w:vertAlign w:val="superscript"/>
        </w:rPr>
        <w:t>2+</w:t>
      </w:r>
      <w:r>
        <w:rPr>
          <w:rFonts w:ascii="Times New Roman" w:hAnsi="Times New Roman" w:cs="Times New Roman"/>
        </w:rPr>
        <w:t>-Rhod2] loaded</w:t>
      </w:r>
      <w:r w:rsidRPr="005C059D">
        <w:rPr>
          <w:rFonts w:ascii="Times New Roman" w:hAnsi="Times New Roman" w:cs="Times New Roman"/>
        </w:rPr>
        <w:t xml:space="preserve"> GUV</w:t>
      </w:r>
      <w:r>
        <w:rPr>
          <w:rFonts w:ascii="Times New Roman" w:hAnsi="Times New Roman" w:cs="Times New Roman"/>
        </w:rPr>
        <w:t>s</w:t>
      </w:r>
      <w:r w:rsidRPr="005C059D">
        <w:rPr>
          <w:rFonts w:ascii="Times New Roman" w:hAnsi="Times New Roman" w:cs="Times New Roman"/>
        </w:rPr>
        <w:t xml:space="preserve"> before and after addition </w:t>
      </w:r>
      <w:r>
        <w:rPr>
          <w:rFonts w:ascii="Times New Roman" w:hAnsi="Times New Roman" w:cs="Times New Roman"/>
        </w:rPr>
        <w:t xml:space="preserve">all three ionophores in the presence of </w:t>
      </w:r>
      <w:r>
        <w:rPr>
          <w:rFonts w:ascii="Times New Roman" w:hAnsi="Times New Roman" w:cs="Times New Roman"/>
          <w:b/>
          <w:bCs/>
        </w:rPr>
        <w:t xml:space="preserve">a, </w:t>
      </w:r>
      <w:r>
        <w:rPr>
          <w:rFonts w:ascii="Times New Roman" w:hAnsi="Times New Roman" w:cs="Times New Roman"/>
        </w:rPr>
        <w:t>Ni</w:t>
      </w:r>
      <w:r w:rsidRPr="008F4AC3">
        <w:rPr>
          <w:rFonts w:ascii="Times New Roman" w:hAnsi="Times New Roman" w:cs="Times New Roman"/>
          <w:vertAlign w:val="superscript"/>
        </w:rPr>
        <w:t>2+</w:t>
      </w:r>
      <w:r>
        <w:rPr>
          <w:rFonts w:ascii="Times New Roman" w:hAnsi="Times New Roman" w:cs="Times New Roman"/>
        </w:rPr>
        <w:t xml:space="preserve">, or </w:t>
      </w:r>
      <w:r>
        <w:rPr>
          <w:rFonts w:ascii="Times New Roman" w:hAnsi="Times New Roman" w:cs="Times New Roman"/>
          <w:b/>
          <w:bCs/>
        </w:rPr>
        <w:t xml:space="preserve">b, </w:t>
      </w:r>
      <w:r>
        <w:rPr>
          <w:rFonts w:ascii="Times New Roman" w:hAnsi="Times New Roman" w:cs="Times New Roman"/>
        </w:rPr>
        <w:t>Cu</w:t>
      </w:r>
      <w:r w:rsidRPr="008F4AC3">
        <w:rPr>
          <w:rFonts w:ascii="Times New Roman" w:hAnsi="Times New Roman" w:cs="Times New Roman"/>
          <w:vertAlign w:val="superscript"/>
        </w:rPr>
        <w:t>2+</w:t>
      </w:r>
      <w:r>
        <w:rPr>
          <w:rFonts w:ascii="Times New Roman" w:hAnsi="Times New Roman" w:cs="Times New Roman"/>
        </w:rPr>
        <w:t xml:space="preserve"> at different time points. </w:t>
      </w:r>
      <w:r w:rsidRPr="005C059D">
        <w:rPr>
          <w:rFonts w:ascii="Times New Roman" w:hAnsi="Times New Roman" w:cs="Times New Roman"/>
          <w:b/>
        </w:rPr>
        <w:t>c</w:t>
      </w:r>
      <w:r w:rsidRPr="005C059D">
        <w:rPr>
          <w:rFonts w:ascii="Times New Roman" w:hAnsi="Times New Roman" w:cs="Times New Roman"/>
        </w:rPr>
        <w:t>, Representative CLSM images of</w:t>
      </w:r>
      <w:r>
        <w:rPr>
          <w:rFonts w:ascii="Times New Roman" w:hAnsi="Times New Roman" w:cs="Times New Roman"/>
        </w:rPr>
        <w:t xml:space="preserve"> Rhod2 loaded</w:t>
      </w:r>
      <w:r w:rsidRPr="005C059D">
        <w:rPr>
          <w:rFonts w:ascii="Times New Roman" w:hAnsi="Times New Roman" w:cs="Times New Roman"/>
        </w:rPr>
        <w:t xml:space="preserve"> GUV before and after addition </w:t>
      </w:r>
      <w:r>
        <w:rPr>
          <w:rFonts w:ascii="Times New Roman" w:hAnsi="Times New Roman" w:cs="Times New Roman"/>
        </w:rPr>
        <w:t>all three ionophores in the presence of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Ca</w:t>
      </w:r>
      <w:r w:rsidRPr="008F4AC3">
        <w:rPr>
          <w:rFonts w:ascii="Times New Roman" w:hAnsi="Times New Roman" w:cs="Times New Roman"/>
          <w:vertAlign w:val="superscript"/>
        </w:rPr>
        <w:t>2+</w:t>
      </w:r>
      <w:r>
        <w:rPr>
          <w:rFonts w:ascii="Times New Roman" w:hAnsi="Times New Roman" w:cs="Times New Roman"/>
        </w:rPr>
        <w:t xml:space="preserve">. </w:t>
      </w:r>
      <w:r w:rsidRPr="005C059D">
        <w:rPr>
          <w:rFonts w:ascii="Times New Roman" w:hAnsi="Times New Roman" w:cs="Times New Roman"/>
        </w:rPr>
        <w:t>Scale bar</w:t>
      </w:r>
      <w:r>
        <w:rPr>
          <w:rFonts w:ascii="Times New Roman" w:hAnsi="Times New Roman" w:cs="Times New Roman"/>
        </w:rPr>
        <w:t>s are</w:t>
      </w:r>
      <w:r w:rsidRPr="005C059D">
        <w:rPr>
          <w:rFonts w:ascii="Times New Roman" w:hAnsi="Times New Roman" w:cs="Times New Roman"/>
        </w:rPr>
        <w:t xml:space="preserve"> 10µm.</w:t>
      </w:r>
      <w:r w:rsidRPr="005C059D">
        <w:rPr>
          <w:rFonts w:ascii="Times New Roman" w:hAnsi="Times New Roman" w:cs="Times New Roman"/>
        </w:rPr>
        <w:br w:type="page"/>
      </w:r>
    </w:p>
    <w:p w14:paraId="2DDE8E72" w14:textId="77777777" w:rsidR="00723ED4" w:rsidRPr="0063711E" w:rsidRDefault="00723ED4" w:rsidP="00723ED4">
      <w:pPr>
        <w:jc w:val="both"/>
        <w:rPr>
          <w:rFonts w:ascii="Times New Roman" w:hAnsi="Times New Roman" w:cs="Times New Roman"/>
        </w:rPr>
      </w:pPr>
      <w:r w:rsidRPr="005C059D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145F17A2" wp14:editId="1F1A673D">
            <wp:extent cx="5943600" cy="5360670"/>
            <wp:effectExtent l="0" t="0" r="0" b="0"/>
            <wp:docPr id="23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S13_020223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6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C059D">
        <w:rPr>
          <w:rFonts w:ascii="Times New Roman" w:hAnsi="Times New Roman" w:cs="Times New Roman"/>
          <w:b/>
        </w:rPr>
        <w:t>Figure S1</w:t>
      </w:r>
      <w:r>
        <w:rPr>
          <w:rFonts w:ascii="Times New Roman" w:hAnsi="Times New Roman" w:cs="Times New Roman"/>
          <w:b/>
        </w:rPr>
        <w:t>2</w:t>
      </w:r>
      <w:r w:rsidRPr="005C059D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ab/>
      </w:r>
      <w:r w:rsidRPr="005C059D">
        <w:rPr>
          <w:rFonts w:ascii="Times New Roman" w:hAnsi="Times New Roman" w:cs="Times New Roman"/>
        </w:rPr>
        <w:t xml:space="preserve">Mean </w:t>
      </w:r>
      <w:r>
        <w:rPr>
          <w:rFonts w:ascii="Times New Roman" w:hAnsi="Times New Roman" w:cs="Times New Roman"/>
        </w:rPr>
        <w:t>[Ca</w:t>
      </w:r>
      <w:r w:rsidRPr="00C25B1F">
        <w:rPr>
          <w:rFonts w:ascii="Times New Roman" w:hAnsi="Times New Roman" w:cs="Times New Roman"/>
          <w:vertAlign w:val="superscript"/>
        </w:rPr>
        <w:t>2+</w:t>
      </w:r>
      <w:r>
        <w:rPr>
          <w:rFonts w:ascii="Times New Roman" w:hAnsi="Times New Roman" w:cs="Times New Roman"/>
        </w:rPr>
        <w:t>-</w:t>
      </w:r>
      <w:r w:rsidRPr="005C059D">
        <w:rPr>
          <w:rFonts w:ascii="Times New Roman" w:hAnsi="Times New Roman" w:cs="Times New Roman"/>
        </w:rPr>
        <w:t>Rhod2</w:t>
      </w:r>
      <w:r>
        <w:rPr>
          <w:rFonts w:ascii="Times New Roman" w:hAnsi="Times New Roman" w:cs="Times New Roman"/>
        </w:rPr>
        <w:t>]</w:t>
      </w:r>
      <w:r w:rsidRPr="005C059D">
        <w:rPr>
          <w:rFonts w:ascii="Times New Roman" w:hAnsi="Times New Roman" w:cs="Times New Roman"/>
        </w:rPr>
        <w:t xml:space="preserve"> fluorescence intensity inside GUVs</w:t>
      </w:r>
      <w:r>
        <w:rPr>
          <w:rFonts w:ascii="Times New Roman" w:hAnsi="Times New Roman" w:cs="Times New Roman"/>
        </w:rPr>
        <w:t xml:space="preserve"> in CLSM images</w:t>
      </w:r>
      <w:r w:rsidRPr="005C059D">
        <w:rPr>
          <w:rFonts w:ascii="Times New Roman" w:hAnsi="Times New Roman" w:cs="Times New Roman"/>
        </w:rPr>
        <w:t xml:space="preserve">, which were used to calculate transport efficiency in </w:t>
      </w:r>
      <w:r w:rsidRPr="00DF68BB">
        <w:rPr>
          <w:rFonts w:ascii="Times New Roman" w:hAnsi="Times New Roman" w:cs="Times New Roman"/>
          <w:bCs/>
        </w:rPr>
        <w:t>Fig. 4g</w:t>
      </w:r>
      <w:r>
        <w:rPr>
          <w:rFonts w:ascii="Times New Roman" w:hAnsi="Times New Roman" w:cs="Times New Roman"/>
        </w:rPr>
        <w:t xml:space="preserve">. GUVs were first incubated with different concentration of ionophore A and 20 min later with </w:t>
      </w:r>
      <w:r>
        <w:rPr>
          <w:rFonts w:ascii="Times New Roman" w:hAnsi="Times New Roman" w:cs="Times New Roman"/>
          <w:b/>
          <w:bCs/>
        </w:rPr>
        <w:t xml:space="preserve">a, </w:t>
      </w:r>
      <w:r>
        <w:rPr>
          <w:rFonts w:ascii="Times New Roman" w:hAnsi="Times New Roman" w:cs="Times New Roman"/>
        </w:rPr>
        <w:t>ionophore</w:t>
      </w:r>
      <w:r w:rsidRPr="005C059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B in the presence of </w:t>
      </w:r>
      <w:r w:rsidRPr="005C059D">
        <w:rPr>
          <w:rFonts w:ascii="Times New Roman" w:hAnsi="Times New Roman" w:cs="Times New Roman"/>
        </w:rPr>
        <w:t>external CuCl</w:t>
      </w:r>
      <w:r w:rsidRPr="005C059D">
        <w:rPr>
          <w:rFonts w:ascii="Times New Roman" w:hAnsi="Times New Roman" w:cs="Times New Roman"/>
          <w:vertAlign w:val="subscript"/>
        </w:rPr>
        <w:t xml:space="preserve">2 </w:t>
      </w:r>
      <w:r>
        <w:rPr>
          <w:rFonts w:ascii="Times New Roman" w:hAnsi="Times New Roman" w:cs="Times New Roman"/>
        </w:rPr>
        <w:t xml:space="preserve">or </w:t>
      </w:r>
      <w:r>
        <w:rPr>
          <w:rFonts w:ascii="Times New Roman" w:hAnsi="Times New Roman" w:cs="Times New Roman"/>
          <w:b/>
          <w:bCs/>
        </w:rPr>
        <w:t xml:space="preserve">b, </w:t>
      </w:r>
      <w:r>
        <w:rPr>
          <w:rFonts w:ascii="Times New Roman" w:hAnsi="Times New Roman" w:cs="Times New Roman"/>
        </w:rPr>
        <w:t>ionophore</w:t>
      </w:r>
      <w:r w:rsidRPr="005C059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 in the presence of </w:t>
      </w:r>
      <w:r w:rsidRPr="005C059D">
        <w:rPr>
          <w:rFonts w:ascii="Times New Roman" w:hAnsi="Times New Roman" w:cs="Times New Roman"/>
        </w:rPr>
        <w:t>external C</w:t>
      </w:r>
      <w:r>
        <w:rPr>
          <w:rFonts w:ascii="Times New Roman" w:hAnsi="Times New Roman" w:cs="Times New Roman"/>
        </w:rPr>
        <w:t>a</w:t>
      </w:r>
      <w:r w:rsidRPr="005C059D">
        <w:rPr>
          <w:rFonts w:ascii="Times New Roman" w:hAnsi="Times New Roman" w:cs="Times New Roman"/>
        </w:rPr>
        <w:t>Cl</w:t>
      </w:r>
      <w:r w:rsidRPr="005C059D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. GUVs were first incubated with different concentration of ionophore B and 20 min later with </w:t>
      </w:r>
      <w:r>
        <w:rPr>
          <w:rFonts w:ascii="Times New Roman" w:hAnsi="Times New Roman" w:cs="Times New Roman"/>
          <w:b/>
          <w:bCs/>
        </w:rPr>
        <w:t xml:space="preserve">a, </w:t>
      </w:r>
      <w:r>
        <w:rPr>
          <w:rFonts w:ascii="Times New Roman" w:hAnsi="Times New Roman" w:cs="Times New Roman"/>
        </w:rPr>
        <w:t>ionophore</w:t>
      </w:r>
      <w:r w:rsidRPr="005C059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 in the presence of </w:t>
      </w:r>
      <w:r w:rsidRPr="005C059D">
        <w:rPr>
          <w:rFonts w:ascii="Times New Roman" w:hAnsi="Times New Roman" w:cs="Times New Roman"/>
        </w:rPr>
        <w:t xml:space="preserve">external </w:t>
      </w:r>
      <w:r>
        <w:rPr>
          <w:rFonts w:ascii="Times New Roman" w:hAnsi="Times New Roman" w:cs="Times New Roman"/>
        </w:rPr>
        <w:t>Ni</w:t>
      </w:r>
      <w:r w:rsidRPr="005C059D">
        <w:rPr>
          <w:rFonts w:ascii="Times New Roman" w:hAnsi="Times New Roman" w:cs="Times New Roman"/>
        </w:rPr>
        <w:t>Cl</w:t>
      </w:r>
      <w:r w:rsidRPr="005C059D">
        <w:rPr>
          <w:rFonts w:ascii="Times New Roman" w:hAnsi="Times New Roman" w:cs="Times New Roman"/>
          <w:vertAlign w:val="subscript"/>
        </w:rPr>
        <w:t xml:space="preserve">2 </w:t>
      </w:r>
      <w:r>
        <w:rPr>
          <w:rFonts w:ascii="Times New Roman" w:hAnsi="Times New Roman" w:cs="Times New Roman"/>
        </w:rPr>
        <w:t xml:space="preserve">or </w:t>
      </w:r>
      <w:r>
        <w:rPr>
          <w:rFonts w:ascii="Times New Roman" w:hAnsi="Times New Roman" w:cs="Times New Roman"/>
          <w:b/>
          <w:bCs/>
        </w:rPr>
        <w:t xml:space="preserve">b, </w:t>
      </w:r>
      <w:r>
        <w:rPr>
          <w:rFonts w:ascii="Times New Roman" w:hAnsi="Times New Roman" w:cs="Times New Roman"/>
        </w:rPr>
        <w:t>ionophore</w:t>
      </w:r>
      <w:r w:rsidRPr="005C059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 in the presence of </w:t>
      </w:r>
      <w:r w:rsidRPr="005C059D">
        <w:rPr>
          <w:rFonts w:ascii="Times New Roman" w:hAnsi="Times New Roman" w:cs="Times New Roman"/>
        </w:rPr>
        <w:t>external C</w:t>
      </w:r>
      <w:r>
        <w:rPr>
          <w:rFonts w:ascii="Times New Roman" w:hAnsi="Times New Roman" w:cs="Times New Roman"/>
        </w:rPr>
        <w:t>a</w:t>
      </w:r>
      <w:r w:rsidRPr="005C059D">
        <w:rPr>
          <w:rFonts w:ascii="Times New Roman" w:hAnsi="Times New Roman" w:cs="Times New Roman"/>
        </w:rPr>
        <w:t>Cl</w:t>
      </w:r>
      <w:r w:rsidRPr="005C059D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. GUVs were first incubated with different concentration of ionophore C and 20 min later with </w:t>
      </w:r>
      <w:r>
        <w:rPr>
          <w:rFonts w:ascii="Times New Roman" w:hAnsi="Times New Roman" w:cs="Times New Roman"/>
          <w:b/>
          <w:bCs/>
        </w:rPr>
        <w:t xml:space="preserve">a, </w:t>
      </w:r>
      <w:r>
        <w:rPr>
          <w:rFonts w:ascii="Times New Roman" w:hAnsi="Times New Roman" w:cs="Times New Roman"/>
        </w:rPr>
        <w:t>ionophore</w:t>
      </w:r>
      <w:r w:rsidRPr="005C059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 in the presence of </w:t>
      </w:r>
      <w:r w:rsidRPr="005C059D">
        <w:rPr>
          <w:rFonts w:ascii="Times New Roman" w:hAnsi="Times New Roman" w:cs="Times New Roman"/>
        </w:rPr>
        <w:t xml:space="preserve">external </w:t>
      </w:r>
      <w:r>
        <w:rPr>
          <w:rFonts w:ascii="Times New Roman" w:hAnsi="Times New Roman" w:cs="Times New Roman"/>
        </w:rPr>
        <w:t>Ni</w:t>
      </w:r>
      <w:r w:rsidRPr="005C059D">
        <w:rPr>
          <w:rFonts w:ascii="Times New Roman" w:hAnsi="Times New Roman" w:cs="Times New Roman"/>
        </w:rPr>
        <w:t>Cl</w:t>
      </w:r>
      <w:r w:rsidRPr="005C059D">
        <w:rPr>
          <w:rFonts w:ascii="Times New Roman" w:hAnsi="Times New Roman" w:cs="Times New Roman"/>
          <w:vertAlign w:val="subscript"/>
        </w:rPr>
        <w:t xml:space="preserve">2 </w:t>
      </w:r>
      <w:r>
        <w:rPr>
          <w:rFonts w:ascii="Times New Roman" w:hAnsi="Times New Roman" w:cs="Times New Roman"/>
        </w:rPr>
        <w:t xml:space="preserve">or </w:t>
      </w:r>
      <w:r>
        <w:rPr>
          <w:rFonts w:ascii="Times New Roman" w:hAnsi="Times New Roman" w:cs="Times New Roman"/>
          <w:b/>
          <w:bCs/>
        </w:rPr>
        <w:t xml:space="preserve">b, </w:t>
      </w:r>
      <w:r>
        <w:rPr>
          <w:rFonts w:ascii="Times New Roman" w:hAnsi="Times New Roman" w:cs="Times New Roman"/>
        </w:rPr>
        <w:t>ionophore</w:t>
      </w:r>
      <w:r w:rsidRPr="005C059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B in the presence of </w:t>
      </w:r>
      <w:r w:rsidRPr="005C059D">
        <w:rPr>
          <w:rFonts w:ascii="Times New Roman" w:hAnsi="Times New Roman" w:cs="Times New Roman"/>
        </w:rPr>
        <w:t>external C</w:t>
      </w:r>
      <w:r>
        <w:rPr>
          <w:rFonts w:ascii="Times New Roman" w:hAnsi="Times New Roman" w:cs="Times New Roman"/>
        </w:rPr>
        <w:t>u</w:t>
      </w:r>
      <w:r w:rsidRPr="005C059D">
        <w:rPr>
          <w:rFonts w:ascii="Times New Roman" w:hAnsi="Times New Roman" w:cs="Times New Roman"/>
        </w:rPr>
        <w:t>Cl</w:t>
      </w:r>
      <w:r w:rsidRPr="005C059D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. GUVs in a, c, e and f were loaded with [Ca</w:t>
      </w:r>
      <w:r w:rsidRPr="00C25B1F">
        <w:rPr>
          <w:rFonts w:ascii="Times New Roman" w:hAnsi="Times New Roman" w:cs="Times New Roman"/>
          <w:vertAlign w:val="superscript"/>
        </w:rPr>
        <w:t>2+</w:t>
      </w:r>
      <w:r>
        <w:rPr>
          <w:rFonts w:ascii="Times New Roman" w:hAnsi="Times New Roman" w:cs="Times New Roman"/>
        </w:rPr>
        <w:t>-</w:t>
      </w:r>
      <w:r w:rsidRPr="005C059D">
        <w:rPr>
          <w:rFonts w:ascii="Times New Roman" w:hAnsi="Times New Roman" w:cs="Times New Roman"/>
        </w:rPr>
        <w:t>Rhod2</w:t>
      </w:r>
      <w:r>
        <w:rPr>
          <w:rFonts w:ascii="Times New Roman" w:hAnsi="Times New Roman" w:cs="Times New Roman"/>
        </w:rPr>
        <w:t xml:space="preserve">] and in b and d with </w:t>
      </w:r>
      <w:r w:rsidRPr="005C059D">
        <w:rPr>
          <w:rFonts w:ascii="Times New Roman" w:hAnsi="Times New Roman" w:cs="Times New Roman"/>
        </w:rPr>
        <w:t>Rhod2</w:t>
      </w:r>
      <w:r>
        <w:rPr>
          <w:rFonts w:ascii="Times New Roman" w:hAnsi="Times New Roman" w:cs="Times New Roman"/>
        </w:rPr>
        <w:t>.</w:t>
      </w:r>
      <w:r w:rsidRPr="005C059D">
        <w:rPr>
          <w:rFonts w:ascii="Times New Roman" w:hAnsi="Times New Roman" w:cs="Times New Roman"/>
        </w:rPr>
        <w:t xml:space="preserve"> </w:t>
      </w:r>
      <w:r w:rsidRPr="005C059D">
        <w:rPr>
          <w:rFonts w:ascii="Times New Roman" w:hAnsi="Times New Roman" w:cs="Times New Roman"/>
          <w:i/>
        </w:rPr>
        <w:t>n</w:t>
      </w:r>
      <w:r w:rsidRPr="005C059D">
        <w:rPr>
          <w:rFonts w:ascii="Times New Roman" w:hAnsi="Times New Roman" w:cs="Times New Roman"/>
        </w:rPr>
        <w:t xml:space="preserve"> = 10.  </w:t>
      </w:r>
    </w:p>
    <w:p w14:paraId="4E0B6568" w14:textId="77777777" w:rsidR="00723ED4" w:rsidRPr="005C059D" w:rsidRDefault="00723ED4" w:rsidP="00723ED4">
      <w:pPr>
        <w:jc w:val="both"/>
        <w:rPr>
          <w:rFonts w:ascii="Times New Roman" w:hAnsi="Times New Roman" w:cs="Times New Roman"/>
        </w:rPr>
      </w:pPr>
    </w:p>
    <w:p w14:paraId="263E3740" w14:textId="77777777" w:rsidR="00723ED4" w:rsidRPr="005C059D" w:rsidRDefault="00723ED4" w:rsidP="00723ED4">
      <w:pPr>
        <w:rPr>
          <w:rFonts w:ascii="Times New Roman" w:hAnsi="Times New Roman" w:cs="Times New Roman"/>
        </w:rPr>
      </w:pPr>
      <w:r w:rsidRPr="005C059D">
        <w:rPr>
          <w:rFonts w:ascii="Times New Roman" w:hAnsi="Times New Roman" w:cs="Times New Roman"/>
          <w:b/>
        </w:rPr>
        <w:br w:type="page"/>
      </w:r>
      <w:r w:rsidRPr="005C059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2F74A47" wp14:editId="73E96BB1">
            <wp:extent cx="6479640" cy="4722661"/>
            <wp:effectExtent l="0" t="0" r="0" b="1905"/>
            <wp:docPr id="24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9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640" cy="4722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A5E61" w14:textId="77777777" w:rsidR="00723ED4" w:rsidRPr="00415196" w:rsidRDefault="00723ED4" w:rsidP="00723ED4">
      <w:pPr>
        <w:jc w:val="both"/>
        <w:rPr>
          <w:rFonts w:ascii="Times New Roman" w:hAnsi="Times New Roman" w:cs="Times New Roman"/>
          <w:b/>
        </w:rPr>
      </w:pPr>
      <w:r w:rsidRPr="005C059D">
        <w:rPr>
          <w:rFonts w:ascii="Times New Roman" w:hAnsi="Times New Roman" w:cs="Times New Roman"/>
          <w:b/>
        </w:rPr>
        <w:t>Figure S1</w:t>
      </w:r>
      <w:r>
        <w:rPr>
          <w:rFonts w:ascii="Times New Roman" w:hAnsi="Times New Roman" w:cs="Times New Roman"/>
          <w:b/>
        </w:rPr>
        <w:t>3</w:t>
      </w:r>
      <w:r w:rsidRPr="005C059D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ab/>
        <w:t xml:space="preserve">The diffusion </w:t>
      </w:r>
      <w:r w:rsidRPr="005C059D">
        <w:rPr>
          <w:rFonts w:ascii="Times New Roman" w:hAnsi="Times New Roman" w:cs="Times New Roman"/>
          <w:b/>
        </w:rPr>
        <w:t xml:space="preserve">out of </w:t>
      </w:r>
      <w:r>
        <w:rPr>
          <w:rFonts w:ascii="Times New Roman" w:hAnsi="Times New Roman" w:cs="Times New Roman"/>
          <w:b/>
        </w:rPr>
        <w:t>GUVs</w:t>
      </w:r>
      <w:r w:rsidRPr="005C059D">
        <w:rPr>
          <w:rFonts w:ascii="Times New Roman" w:hAnsi="Times New Roman" w:cs="Times New Roman"/>
          <w:b/>
        </w:rPr>
        <w:t xml:space="preserve"> depends on concentration gradient</w:t>
      </w:r>
      <w:r>
        <w:rPr>
          <w:rFonts w:ascii="Times New Roman" w:hAnsi="Times New Roman" w:cs="Times New Roman"/>
          <w:b/>
        </w:rPr>
        <w:t xml:space="preserve"> between the inside and the outside</w:t>
      </w:r>
      <w:r w:rsidRPr="005C059D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Pr="005C059D">
        <w:rPr>
          <w:rFonts w:ascii="Times New Roman" w:hAnsi="Times New Roman" w:cs="Times New Roman"/>
        </w:rPr>
        <w:t>Representative CLSM images</w:t>
      </w:r>
      <w:r w:rsidRPr="005C059D">
        <w:rPr>
          <w:rFonts w:ascii="Times New Roman" w:hAnsi="Times New Roman" w:cs="Times New Roman"/>
          <w:b/>
        </w:rPr>
        <w:t xml:space="preserve"> </w:t>
      </w:r>
      <w:r w:rsidRPr="005C059D">
        <w:rPr>
          <w:rFonts w:ascii="Times New Roman" w:hAnsi="Times New Roman" w:cs="Times New Roman"/>
        </w:rPr>
        <w:t>of GUV loaded</w:t>
      </w:r>
      <w:r>
        <w:rPr>
          <w:rFonts w:ascii="Times New Roman" w:hAnsi="Times New Roman" w:cs="Times New Roman"/>
        </w:rPr>
        <w:t xml:space="preserve"> with [Ca</w:t>
      </w:r>
      <w:r w:rsidRPr="00415196">
        <w:rPr>
          <w:rFonts w:ascii="Times New Roman" w:hAnsi="Times New Roman" w:cs="Times New Roman"/>
          <w:vertAlign w:val="superscript"/>
        </w:rPr>
        <w:t>2+</w:t>
      </w:r>
      <w:r>
        <w:rPr>
          <w:rFonts w:ascii="Times New Roman" w:hAnsi="Times New Roman" w:cs="Times New Roman"/>
        </w:rPr>
        <w:t>-</w:t>
      </w:r>
      <w:r w:rsidRPr="005C059D">
        <w:rPr>
          <w:rFonts w:ascii="Times New Roman" w:hAnsi="Times New Roman" w:cs="Times New Roman"/>
        </w:rPr>
        <w:t>Rhod2</w:t>
      </w:r>
      <w:r>
        <w:rPr>
          <w:rFonts w:ascii="Times New Roman" w:hAnsi="Times New Roman" w:cs="Times New Roman"/>
        </w:rPr>
        <w:t>]</w:t>
      </w:r>
      <w:r w:rsidRPr="005C059D">
        <w:rPr>
          <w:rFonts w:ascii="Times New Roman" w:hAnsi="Times New Roman" w:cs="Times New Roman"/>
        </w:rPr>
        <w:t xml:space="preserve"> before and after addition of </w:t>
      </w:r>
      <w:r>
        <w:rPr>
          <w:rFonts w:ascii="Times New Roman" w:hAnsi="Times New Roman" w:cs="Times New Roman"/>
        </w:rPr>
        <w:t xml:space="preserve">0.5 µM </w:t>
      </w:r>
      <w:r w:rsidRPr="005C059D">
        <w:rPr>
          <w:rFonts w:ascii="Times New Roman" w:hAnsi="Times New Roman" w:cs="Times New Roman"/>
        </w:rPr>
        <w:t xml:space="preserve">ionophore C </w:t>
      </w:r>
      <w:r w:rsidRPr="005C059D">
        <w:rPr>
          <w:rFonts w:ascii="Times New Roman" w:hAnsi="Times New Roman" w:cs="Times New Roman"/>
          <w:b/>
        </w:rPr>
        <w:t>a</w:t>
      </w:r>
      <w:r w:rsidRPr="00415196">
        <w:rPr>
          <w:rFonts w:ascii="Times New Roman" w:hAnsi="Times New Roman" w:cs="Times New Roman"/>
          <w:b/>
          <w:bCs/>
        </w:rPr>
        <w:t>,</w:t>
      </w:r>
      <w:r>
        <w:rPr>
          <w:rFonts w:ascii="Times New Roman" w:hAnsi="Times New Roman" w:cs="Times New Roman"/>
        </w:rPr>
        <w:t xml:space="preserve"> in the presence of external CuCl</w:t>
      </w:r>
      <w:r w:rsidRPr="00415196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; </w:t>
      </w:r>
      <w:r w:rsidRPr="005C059D">
        <w:rPr>
          <w:rFonts w:ascii="Times New Roman" w:hAnsi="Times New Roman" w:cs="Times New Roman"/>
          <w:b/>
        </w:rPr>
        <w:t>b</w:t>
      </w:r>
      <w:r w:rsidRPr="00415196">
        <w:rPr>
          <w:rFonts w:ascii="Times New Roman" w:hAnsi="Times New Roman" w:cs="Times New Roman"/>
          <w:b/>
          <w:bCs/>
        </w:rPr>
        <w:t>,</w:t>
      </w:r>
      <w:r w:rsidRPr="005C059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in the absence of external metal ion; </w:t>
      </w:r>
      <w:r>
        <w:rPr>
          <w:rFonts w:ascii="Times New Roman" w:hAnsi="Times New Roman" w:cs="Times New Roman"/>
          <w:b/>
          <w:bCs/>
        </w:rPr>
        <w:t xml:space="preserve">c, </w:t>
      </w:r>
      <w:r>
        <w:rPr>
          <w:rFonts w:ascii="Times New Roman" w:hAnsi="Times New Roman" w:cs="Times New Roman"/>
        </w:rPr>
        <w:t>in the presence of external</w:t>
      </w:r>
      <w:r w:rsidRPr="00415196">
        <w:rPr>
          <w:rFonts w:ascii="Times New Roman" w:hAnsi="Times New Roman" w:cs="Times New Roman"/>
        </w:rPr>
        <w:t xml:space="preserve"> </w:t>
      </w:r>
      <w:r w:rsidRPr="005C059D">
        <w:rPr>
          <w:rFonts w:ascii="Times New Roman" w:hAnsi="Times New Roman" w:cs="Times New Roman"/>
        </w:rPr>
        <w:t>CaCl</w:t>
      </w:r>
      <w:r w:rsidRPr="005C059D">
        <w:rPr>
          <w:rFonts w:ascii="Times New Roman" w:hAnsi="Times New Roman" w:cs="Times New Roman"/>
          <w:vertAlign w:val="subscript"/>
        </w:rPr>
        <w:t>2</w:t>
      </w:r>
      <w:r w:rsidRPr="005C059D">
        <w:rPr>
          <w:rFonts w:ascii="Times New Roman" w:hAnsi="Times New Roman" w:cs="Times New Roman"/>
        </w:rPr>
        <w:t xml:space="preserve"> and NiCl</w:t>
      </w:r>
      <w:r w:rsidRPr="005C059D">
        <w:rPr>
          <w:rFonts w:ascii="Times New Roman" w:hAnsi="Times New Roman" w:cs="Times New Roman"/>
          <w:vertAlign w:val="subscript"/>
        </w:rPr>
        <w:t>2</w:t>
      </w:r>
      <w:r w:rsidRPr="005C059D">
        <w:rPr>
          <w:rFonts w:ascii="Times New Roman" w:hAnsi="Times New Roman" w:cs="Times New Roman"/>
        </w:rPr>
        <w:t xml:space="preserve"> or CuCl</w:t>
      </w:r>
      <w:r w:rsidRPr="005C059D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. In (a) and (b) Ca</w:t>
      </w:r>
      <w:r w:rsidRPr="00415196">
        <w:rPr>
          <w:rFonts w:ascii="Times New Roman" w:hAnsi="Times New Roman" w:cs="Times New Roman"/>
          <w:vertAlign w:val="superscript"/>
        </w:rPr>
        <w:t>2+</w:t>
      </w:r>
      <w:r>
        <w:rPr>
          <w:rFonts w:ascii="Times New Roman" w:hAnsi="Times New Roman" w:cs="Times New Roman"/>
        </w:rPr>
        <w:t xml:space="preserve"> ions diffuse out of the GUV, resulting in a lower internal fluorescence. In (c) the internal and external Ca</w:t>
      </w:r>
      <w:r w:rsidRPr="00DD167A">
        <w:rPr>
          <w:rFonts w:ascii="Times New Roman" w:hAnsi="Times New Roman" w:cs="Times New Roman"/>
          <w:vertAlign w:val="superscript"/>
        </w:rPr>
        <w:t>2+</w:t>
      </w:r>
      <w:r>
        <w:rPr>
          <w:rFonts w:ascii="Times New Roman" w:hAnsi="Times New Roman" w:cs="Times New Roman"/>
        </w:rPr>
        <w:t xml:space="preserve"> concentrations were equal resulting in no change of [Ca</w:t>
      </w:r>
      <w:r w:rsidRPr="00415196">
        <w:rPr>
          <w:rFonts w:ascii="Times New Roman" w:hAnsi="Times New Roman" w:cs="Times New Roman"/>
          <w:vertAlign w:val="superscript"/>
        </w:rPr>
        <w:t>2+</w:t>
      </w:r>
      <w:r>
        <w:rPr>
          <w:rFonts w:ascii="Times New Roman" w:hAnsi="Times New Roman" w:cs="Times New Roman"/>
        </w:rPr>
        <w:t>-</w:t>
      </w:r>
      <w:r w:rsidRPr="005C059D">
        <w:rPr>
          <w:rFonts w:ascii="Times New Roman" w:hAnsi="Times New Roman" w:cs="Times New Roman"/>
        </w:rPr>
        <w:t>Rhod2</w:t>
      </w:r>
      <w:r>
        <w:rPr>
          <w:rFonts w:ascii="Times New Roman" w:hAnsi="Times New Roman" w:cs="Times New Roman"/>
        </w:rPr>
        <w:t>]</w:t>
      </w:r>
      <w:r w:rsidRPr="005C059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fluorescence inside the GUV. </w:t>
      </w:r>
      <w:r w:rsidRPr="005C059D">
        <w:rPr>
          <w:rFonts w:ascii="Times New Roman" w:hAnsi="Times New Roman" w:cs="Times New Roman"/>
        </w:rPr>
        <w:t>Scale bar</w:t>
      </w:r>
      <w:r>
        <w:rPr>
          <w:rFonts w:ascii="Times New Roman" w:hAnsi="Times New Roman" w:cs="Times New Roman"/>
        </w:rPr>
        <w:t>s are</w:t>
      </w:r>
      <w:r w:rsidRPr="005C059D">
        <w:rPr>
          <w:rFonts w:ascii="Times New Roman" w:hAnsi="Times New Roman" w:cs="Times New Roman"/>
        </w:rPr>
        <w:t xml:space="preserve"> 10 µm.</w:t>
      </w:r>
    </w:p>
    <w:p w14:paraId="436377B2" w14:textId="77777777" w:rsidR="00723ED4" w:rsidRDefault="00723ED4" w:rsidP="00723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9F3B3F1" w14:textId="77777777" w:rsidR="00723ED4" w:rsidRDefault="00723ED4" w:rsidP="00723ED4">
      <w:pPr>
        <w:rPr>
          <w:rFonts w:ascii="Times New Roman" w:hAnsi="Times New Roman" w:cs="Times New Roman"/>
        </w:rPr>
      </w:pPr>
    </w:p>
    <w:p w14:paraId="754AFAF1" w14:textId="77777777" w:rsidR="00723ED4" w:rsidRDefault="00723ED4" w:rsidP="00723ED4">
      <w:pPr>
        <w:spacing w:line="276" w:lineRule="auto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5CD566B3" wp14:editId="01D1D58C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3600" cy="1627505"/>
            <wp:effectExtent l="0" t="0" r="0" b="0"/>
            <wp:wrapSquare wrapText="largest"/>
            <wp:docPr id="10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27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</w:rPr>
        <w:t xml:space="preserve">Figure S14. Orientation of the ionophores inside the </w:t>
      </w:r>
      <w:r>
        <w:rPr>
          <w:rFonts w:ascii="Times New Roman" w:hAnsi="Times New Roman" w:cs="Times New Roman"/>
          <w:b/>
          <w:bCs/>
        </w:rPr>
        <w:t>membrane.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a</w:t>
      </w:r>
      <w:r>
        <w:rPr>
          <w:rFonts w:ascii="Times New Roman" w:hAnsi="Times New Roman" w:cs="Times New Roman"/>
        </w:rPr>
        <w:t xml:space="preserve">, The angle between the vector perpendicular to the ring part of ionophore A and </w:t>
      </w:r>
      <w:r>
        <w:rPr>
          <w:rFonts w:ascii="Times New Roman" w:hAnsi="Times New Roman" w:cs="Times New Roman"/>
          <w:b/>
        </w:rPr>
        <w:t>b</w:t>
      </w:r>
      <w:r>
        <w:rPr>
          <w:rFonts w:ascii="Times New Roman" w:hAnsi="Times New Roman" w:cs="Times New Roman"/>
        </w:rPr>
        <w:t>, ionophore B with the membrane normal (z-axis) as a function of the position of the ionophore inside the membrane. The average z-positions of the COM of lipids head group in the two leaflets are represented by red dashed lines.</w:t>
      </w:r>
      <w:r>
        <w:rPr>
          <w:rFonts w:ascii="Times New Roman" w:hAnsi="Times New Roman" w:cs="Times New Roman"/>
          <w:noProof/>
        </w:rPr>
        <w:drawing>
          <wp:anchor distT="0" distB="0" distL="0" distR="0" simplePos="0" relativeHeight="251659264" behindDoc="0" locked="0" layoutInCell="1" allowOverlap="1" wp14:anchorId="69F9FA47" wp14:editId="36036C4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731510" cy="1512570"/>
            <wp:effectExtent l="0" t="0" r="0" b="0"/>
            <wp:wrapSquare wrapText="largest"/>
            <wp:docPr id="9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12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889D9F3" w14:textId="77777777" w:rsidR="00723ED4" w:rsidRDefault="00723ED4" w:rsidP="00723ED4">
      <w:pPr>
        <w:spacing w:line="276" w:lineRule="auto"/>
      </w:pPr>
      <w:r w:rsidRPr="005C059D">
        <w:rPr>
          <w:rFonts w:ascii="Times New Roman" w:hAnsi="Times New Roman" w:cs="Times New Roman"/>
        </w:rPr>
        <w:br w:type="page"/>
      </w:r>
    </w:p>
    <w:p w14:paraId="3B7B166B" w14:textId="77777777" w:rsidR="00723ED4" w:rsidRDefault="00723ED4" w:rsidP="00723ED4">
      <w:pPr>
        <w:jc w:val="both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anchor distT="0" distB="0" distL="0" distR="0" simplePos="0" relativeHeight="251661312" behindDoc="0" locked="0" layoutInCell="1" allowOverlap="1" wp14:anchorId="3C5CF120" wp14:editId="549B279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3600" cy="4340225"/>
            <wp:effectExtent l="0" t="0" r="0" b="0"/>
            <wp:wrapSquare wrapText="largest"/>
            <wp:docPr id="25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4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</w:rPr>
        <w:t>Figure S15.</w:t>
      </w:r>
      <w:r>
        <w:rPr>
          <w:rFonts w:ascii="Times New Roman" w:hAnsi="Times New Roman" w:cs="Times New Roman"/>
          <w:b/>
        </w:rPr>
        <w:tab/>
        <w:t>Multiple ionophores in the membrane. N</w:t>
      </w:r>
      <w:r>
        <w:rPr>
          <w:rFonts w:ascii="Times New Roman" w:hAnsi="Times New Roman" w:cs="Times New Roman"/>
          <w:b/>
          <w:vertAlign w:val="subscript"/>
        </w:rPr>
        <w:t>A</w:t>
      </w:r>
      <w:r>
        <w:rPr>
          <w:rFonts w:ascii="Times New Roman" w:hAnsi="Times New Roman" w:cs="Times New Roman"/>
          <w:b/>
        </w:rPr>
        <w:t>=2, N</w:t>
      </w:r>
      <w:r>
        <w:rPr>
          <w:rFonts w:ascii="Times New Roman" w:hAnsi="Times New Roman" w:cs="Times New Roman"/>
          <w:b/>
          <w:vertAlign w:val="subscript"/>
        </w:rPr>
        <w:t>A</w:t>
      </w:r>
      <w:r>
        <w:rPr>
          <w:rFonts w:ascii="Times New Roman" w:hAnsi="Times New Roman" w:cs="Times New Roman"/>
          <w:b/>
        </w:rPr>
        <w:t>=8.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The time-dependent position of the z-coordinate of ionophores B, defined along the membrane normal of the COM of a single ionophore A when N</w:t>
      </w:r>
      <w:r>
        <w:rPr>
          <w:rFonts w:ascii="Times New Roman" w:hAnsi="Times New Roman" w:cs="Times New Roman"/>
          <w:vertAlign w:val="subscript"/>
        </w:rPr>
        <w:t>A</w:t>
      </w:r>
      <w:r>
        <w:rPr>
          <w:rFonts w:ascii="Times New Roman" w:hAnsi="Times New Roman" w:cs="Times New Roman"/>
        </w:rPr>
        <w:t xml:space="preserve">=2, </w:t>
      </w: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>, The probability distribution of COM values for N</w:t>
      </w:r>
      <w:r>
        <w:rPr>
          <w:rFonts w:ascii="Times New Roman" w:hAnsi="Times New Roman" w:cs="Times New Roman"/>
          <w:vertAlign w:val="subscript"/>
        </w:rPr>
        <w:t>A</w:t>
      </w:r>
      <w:r>
        <w:rPr>
          <w:rFonts w:ascii="Times New Roman" w:hAnsi="Times New Roman" w:cs="Times New Roman"/>
        </w:rPr>
        <w:t>=2. The corresponding plots for the system with N</w:t>
      </w:r>
      <w:r>
        <w:rPr>
          <w:rFonts w:ascii="Times New Roman" w:hAnsi="Times New Roman" w:cs="Times New Roman"/>
          <w:vertAlign w:val="subscript"/>
        </w:rPr>
        <w:t>A</w:t>
      </w:r>
      <w:r>
        <w:rPr>
          <w:rFonts w:ascii="Times New Roman" w:hAnsi="Times New Roman" w:cs="Times New Roman"/>
        </w:rPr>
        <w:t xml:space="preserve">=8 are shown in </w:t>
      </w:r>
      <w:r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  <w:b/>
          <w:bCs/>
        </w:rPr>
        <w:t>d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</w:rPr>
        <w:t>, The snapshots of the top and side view of the system with N</w:t>
      </w:r>
      <w:r>
        <w:rPr>
          <w:rFonts w:ascii="Times New Roman" w:hAnsi="Times New Roman" w:cs="Times New Roman"/>
          <w:vertAlign w:val="subscript"/>
        </w:rPr>
        <w:t>A</w:t>
      </w:r>
      <w:r>
        <w:rPr>
          <w:rFonts w:ascii="Times New Roman" w:hAnsi="Times New Roman" w:cs="Times New Roman"/>
        </w:rPr>
        <w:t>=8, showing different interactions and forms of clusters. Two ionophores construct parallel clusters and four ionophores create a network-like cluster, in which the ionophores interact through their side chains. The average z-positions of the COM of lipids head group in the two leaflets are represented by red dashed lines. The  position of the center of the membrane is at z=0 and the approximate average positions of the lipids head group in the two leaflets are represented by red dashed lines.</w:t>
      </w:r>
    </w:p>
    <w:p w14:paraId="7C17EA39" w14:textId="77777777" w:rsidR="00723ED4" w:rsidRDefault="00723ED4" w:rsidP="00723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C81875D" w14:textId="77777777" w:rsidR="00723ED4" w:rsidRDefault="00723ED4" w:rsidP="00723ED4">
      <w:pPr>
        <w:jc w:val="both"/>
        <w:rPr>
          <w:rFonts w:ascii="Times New Roman" w:hAnsi="Times New Roman" w:cs="Times New Roman"/>
          <w:b/>
        </w:rPr>
      </w:pPr>
    </w:p>
    <w:p w14:paraId="5032E1F6" w14:textId="77777777" w:rsidR="00723ED4" w:rsidRDefault="00723ED4" w:rsidP="00723ED4">
      <w:pPr>
        <w:jc w:val="both"/>
        <w:rPr>
          <w:rFonts w:ascii="Times New Roman" w:hAnsi="Times New Roman" w:cs="Times New Roman"/>
          <w:b/>
        </w:rPr>
      </w:pPr>
      <w:r>
        <w:rPr>
          <w:noProof/>
        </w:rPr>
        <w:drawing>
          <wp:anchor distT="0" distB="0" distL="0" distR="0" simplePos="0" relativeHeight="251662336" behindDoc="0" locked="0" layoutInCell="1" allowOverlap="1" wp14:anchorId="5F4B03A7" wp14:editId="5BD80D2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3600" cy="2984500"/>
            <wp:effectExtent l="0" t="0" r="0" b="0"/>
            <wp:wrapSquare wrapText="largest"/>
            <wp:docPr id="17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3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8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B1378C7" w14:textId="77777777" w:rsidR="00723ED4" w:rsidRDefault="00723ED4" w:rsidP="00723ED4">
      <w:pPr>
        <w:jc w:val="both"/>
      </w:pPr>
      <w:r>
        <w:rPr>
          <w:rFonts w:ascii="Times New Roman" w:hAnsi="Times New Roman" w:cs="Times New Roman"/>
          <w:b/>
        </w:rPr>
        <w:t>Figure S16.</w:t>
      </w:r>
      <w:r>
        <w:rPr>
          <w:rFonts w:ascii="Times New Roman" w:hAnsi="Times New Roman" w:cs="Times New Roman"/>
          <w:b/>
        </w:rPr>
        <w:tab/>
        <w:t>Multiple ionophores in the membrane. N</w:t>
      </w:r>
      <w:r>
        <w:rPr>
          <w:rFonts w:ascii="Times New Roman" w:hAnsi="Times New Roman" w:cs="Times New Roman"/>
          <w:b/>
          <w:vertAlign w:val="subscript"/>
        </w:rPr>
        <w:t>B</w:t>
      </w:r>
      <w:r>
        <w:rPr>
          <w:rFonts w:ascii="Times New Roman" w:hAnsi="Times New Roman" w:cs="Times New Roman"/>
          <w:b/>
        </w:rPr>
        <w:t>=2, N</w:t>
      </w:r>
      <w:r>
        <w:rPr>
          <w:rFonts w:ascii="Times New Roman" w:hAnsi="Times New Roman" w:cs="Times New Roman"/>
          <w:b/>
          <w:vertAlign w:val="subscript"/>
        </w:rPr>
        <w:t>B</w:t>
      </w:r>
      <w:r>
        <w:rPr>
          <w:rFonts w:ascii="Times New Roman" w:hAnsi="Times New Roman" w:cs="Times New Roman"/>
          <w:b/>
        </w:rPr>
        <w:t xml:space="preserve">=8.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The time-dependent position of the z-coordinate of ionophores B, defined along the membrane normal of the COM of a single ionophore A when N</w:t>
      </w:r>
      <w:r>
        <w:rPr>
          <w:rFonts w:ascii="Times New Roman" w:hAnsi="Times New Roman" w:cs="Times New Roman"/>
          <w:vertAlign w:val="subscript"/>
        </w:rPr>
        <w:t>B</w:t>
      </w:r>
      <w:r>
        <w:rPr>
          <w:rFonts w:ascii="Times New Roman" w:hAnsi="Times New Roman" w:cs="Times New Roman"/>
        </w:rPr>
        <w:t xml:space="preserve">=2, </w:t>
      </w: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>, The probability distribution of COM values for N</w:t>
      </w:r>
      <w:r>
        <w:rPr>
          <w:rFonts w:ascii="Times New Roman" w:hAnsi="Times New Roman" w:cs="Times New Roman"/>
          <w:vertAlign w:val="subscript"/>
        </w:rPr>
        <w:t>B</w:t>
      </w:r>
      <w:r>
        <w:rPr>
          <w:rFonts w:ascii="Times New Roman" w:hAnsi="Times New Roman" w:cs="Times New Roman"/>
        </w:rPr>
        <w:t>=2. The corresponding plots for the system with N</w:t>
      </w:r>
      <w:r>
        <w:rPr>
          <w:rFonts w:ascii="Times New Roman" w:hAnsi="Times New Roman" w:cs="Times New Roman"/>
          <w:vertAlign w:val="subscript"/>
        </w:rPr>
        <w:t>B</w:t>
      </w:r>
      <w:r>
        <w:rPr>
          <w:rFonts w:ascii="Times New Roman" w:hAnsi="Times New Roman" w:cs="Times New Roman"/>
        </w:rPr>
        <w:t xml:space="preserve">=8 are shown in </w:t>
      </w:r>
      <w:r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  <w:b/>
          <w:bCs/>
        </w:rPr>
        <w:t>d</w:t>
      </w:r>
      <w:r>
        <w:rPr>
          <w:rFonts w:ascii="Times New Roman" w:hAnsi="Times New Roman" w:cs="Times New Roman"/>
        </w:rPr>
        <w:t>. The average z-positions of the COM of lipids head group in the two leaflets are represented by red dashed lines. The  position of the center of the membrane is at z=0 and the approximate average positions of the lipids head group in the two leaflets are represented by red dashed lines.</w:t>
      </w:r>
      <w:r>
        <w:br w:type="page"/>
      </w:r>
    </w:p>
    <w:p w14:paraId="450D3F09" w14:textId="77777777" w:rsidR="00723ED4" w:rsidRDefault="00723ED4" w:rsidP="00723ED4">
      <w:pPr>
        <w:jc w:val="both"/>
      </w:pPr>
    </w:p>
    <w:p w14:paraId="283826D2" w14:textId="77777777" w:rsidR="00723ED4" w:rsidRDefault="00723ED4" w:rsidP="00723ED4">
      <w:pPr>
        <w:jc w:val="both"/>
        <w:rPr>
          <w:rFonts w:ascii="Times New Roman" w:hAnsi="Times New Roman" w:cs="Times New Roman"/>
          <w:b/>
        </w:rPr>
      </w:pPr>
      <w:r>
        <w:rPr>
          <w:noProof/>
        </w:rPr>
        <w:drawing>
          <wp:anchor distT="0" distB="0" distL="0" distR="0" simplePos="0" relativeHeight="251663360" behindDoc="0" locked="0" layoutInCell="1" allowOverlap="1" wp14:anchorId="0A7DC287" wp14:editId="159C665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3600" cy="3837305"/>
            <wp:effectExtent l="0" t="0" r="0" b="0"/>
            <wp:wrapSquare wrapText="largest"/>
            <wp:docPr id="20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4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37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D360502" w14:textId="77777777" w:rsidR="00723ED4" w:rsidRDefault="00723ED4" w:rsidP="00723ED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Figure S17.</w:t>
      </w:r>
      <w:r>
        <w:rPr>
          <w:rFonts w:ascii="Times New Roman" w:hAnsi="Times New Roman" w:cs="Times New Roman"/>
          <w:b/>
        </w:rPr>
        <w:tab/>
        <w:t>Snapshots of the ionophores B in N</w:t>
      </w:r>
      <w:r>
        <w:rPr>
          <w:rFonts w:ascii="Times New Roman" w:hAnsi="Times New Roman" w:cs="Times New Roman"/>
          <w:b/>
          <w:vertAlign w:val="subscript"/>
        </w:rPr>
        <w:t>B</w:t>
      </w:r>
      <w:r>
        <w:rPr>
          <w:rFonts w:ascii="Times New Roman" w:hAnsi="Times New Roman" w:cs="Times New Roman"/>
          <w:b/>
        </w:rPr>
        <w:t xml:space="preserve">=8. </w:t>
      </w:r>
      <w:r>
        <w:rPr>
          <w:rFonts w:ascii="Times New Roman" w:hAnsi="Times New Roman" w:cs="Times New Roman"/>
        </w:rPr>
        <w:t>The snapshots of ionophore B shows different configurations and interactions between them and building of transient clusters.</w:t>
      </w:r>
      <w:r>
        <w:rPr>
          <w:rFonts w:ascii="Times New Roman" w:hAnsi="Times New Roman" w:cs="Times New Roman"/>
        </w:rPr>
        <w:br w:type="page"/>
      </w:r>
    </w:p>
    <w:p w14:paraId="6C6AD279" w14:textId="77777777" w:rsidR="00723ED4" w:rsidRPr="004A6E70" w:rsidRDefault="00723ED4" w:rsidP="00723ED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C0F2BBE" wp14:editId="5D0DCF78">
            <wp:extent cx="4884917" cy="5129068"/>
            <wp:effectExtent l="0" t="0" r="5080" b="1905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15.tiff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46" r="36194"/>
                    <a:stretch/>
                  </pic:blipFill>
                  <pic:spPr bwMode="auto">
                    <a:xfrm>
                      <a:off x="0" y="0"/>
                      <a:ext cx="4914338" cy="51599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19675D" w14:textId="77777777" w:rsidR="00723ED4" w:rsidRDefault="00723ED4" w:rsidP="00723ED4">
      <w:pPr>
        <w:jc w:val="both"/>
      </w:pPr>
      <w:r w:rsidRPr="005C059D">
        <w:rPr>
          <w:rFonts w:ascii="Times New Roman" w:hAnsi="Times New Roman" w:cs="Times New Roman"/>
          <w:b/>
        </w:rPr>
        <w:t>Figure S1</w:t>
      </w:r>
      <w:r>
        <w:rPr>
          <w:rFonts w:ascii="Times New Roman" w:hAnsi="Times New Roman" w:cs="Times New Roman"/>
          <w:b/>
        </w:rPr>
        <w:t>8</w:t>
      </w:r>
      <w:r w:rsidRPr="005C059D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ab/>
        <w:t>P</w:t>
      </w:r>
      <w:r w:rsidRPr="005A2675">
        <w:rPr>
          <w:rFonts w:ascii="Times New Roman" w:hAnsi="Times New Roman" w:cs="Times New Roman"/>
          <w:b/>
        </w:rPr>
        <w:t xml:space="preserve">ermeability </w:t>
      </w:r>
      <w:r>
        <w:rPr>
          <w:rFonts w:ascii="Times New Roman" w:hAnsi="Times New Roman" w:cs="Times New Roman"/>
          <w:b/>
        </w:rPr>
        <w:t xml:space="preserve">of GUVs after sequential addition of ionophores </w:t>
      </w:r>
      <w:r w:rsidRPr="005A2675">
        <w:rPr>
          <w:rFonts w:ascii="Times New Roman" w:hAnsi="Times New Roman" w:cs="Times New Roman"/>
          <w:b/>
        </w:rPr>
        <w:t>due to a partial activation of apo-PLA</w:t>
      </w:r>
      <w:r w:rsidRPr="004304E9">
        <w:rPr>
          <w:rFonts w:ascii="Times New Roman" w:hAnsi="Times New Roman" w:cs="Times New Roman"/>
          <w:b/>
          <w:vertAlign w:val="subscript"/>
        </w:rPr>
        <w:t>2</w:t>
      </w:r>
      <w:r>
        <w:rPr>
          <w:rFonts w:ascii="Times New Roman" w:hAnsi="Times New Roman" w:cs="Times New Roman"/>
          <w:b/>
        </w:rPr>
        <w:t xml:space="preserve"> with ionophore C transported Ca</w:t>
      </w:r>
      <w:r w:rsidRPr="001143B6">
        <w:rPr>
          <w:rFonts w:ascii="Times New Roman" w:hAnsi="Times New Roman" w:cs="Times New Roman"/>
          <w:b/>
          <w:vertAlign w:val="superscript"/>
        </w:rPr>
        <w:t>2+</w:t>
      </w:r>
      <w:r>
        <w:rPr>
          <w:rFonts w:ascii="Times New Roman" w:hAnsi="Times New Roman" w:cs="Times New Roman"/>
          <w:b/>
        </w:rPr>
        <w:t>.</w:t>
      </w:r>
      <w:r w:rsidRPr="005C059D">
        <w:rPr>
          <w:rFonts w:ascii="Times New Roman" w:hAnsi="Times New Roman"/>
        </w:rPr>
        <w:t xml:space="preserve"> </w:t>
      </w:r>
      <w:r w:rsidRPr="005C059D">
        <w:rPr>
          <w:rFonts w:ascii="Times New Roman" w:hAnsi="Times New Roman"/>
          <w:b/>
        </w:rPr>
        <w:t>a</w:t>
      </w:r>
      <w:r w:rsidRPr="005C059D">
        <w:rPr>
          <w:rFonts w:ascii="Times New Roman" w:hAnsi="Times New Roman"/>
        </w:rPr>
        <w:t>, Representative CLSM images</w:t>
      </w:r>
      <w:r w:rsidRPr="005C059D">
        <w:rPr>
          <w:rFonts w:ascii="Times New Roman" w:hAnsi="Times New Roman"/>
          <w:b/>
        </w:rPr>
        <w:t xml:space="preserve"> </w:t>
      </w:r>
      <w:r w:rsidRPr="005C059D">
        <w:rPr>
          <w:rFonts w:ascii="Times New Roman" w:hAnsi="Times New Roman"/>
        </w:rPr>
        <w:t>of GUV</w:t>
      </w:r>
      <w:r>
        <w:rPr>
          <w:rFonts w:ascii="Times New Roman" w:hAnsi="Times New Roman"/>
        </w:rPr>
        <w:t>s</w:t>
      </w:r>
      <w:r w:rsidRPr="005C059D">
        <w:rPr>
          <w:rFonts w:ascii="Times New Roman" w:hAnsi="Times New Roman"/>
        </w:rPr>
        <w:t xml:space="preserve"> loaded </w:t>
      </w:r>
      <w:r>
        <w:rPr>
          <w:rFonts w:ascii="Times New Roman" w:hAnsi="Times New Roman"/>
        </w:rPr>
        <w:t>with sulfo-Cy5 and apo-PLA</w:t>
      </w:r>
      <w:r w:rsidRPr="004304E9">
        <w:rPr>
          <w:rFonts w:ascii="Times New Roman" w:hAnsi="Times New Roman"/>
          <w:vertAlign w:val="subscript"/>
        </w:rPr>
        <w:t>2</w:t>
      </w:r>
      <w:r w:rsidRPr="005C059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in the presence and absence of </w:t>
      </w:r>
      <w:r w:rsidRPr="00412331">
        <w:rPr>
          <w:rFonts w:ascii="Times New Roman" w:hAnsi="Times New Roman" w:cs="Times New Roman"/>
        </w:rPr>
        <w:t>ionophore</w:t>
      </w:r>
      <w:r>
        <w:rPr>
          <w:rFonts w:ascii="Times New Roman" w:hAnsi="Times New Roman" w:cs="Times New Roman"/>
        </w:rPr>
        <w:t xml:space="preserve"> C</w:t>
      </w:r>
      <w:r w:rsidRPr="0041233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with external </w:t>
      </w:r>
      <w:r w:rsidRPr="00412331">
        <w:rPr>
          <w:rFonts w:ascii="Times New Roman" w:hAnsi="Times New Roman" w:cs="Times New Roman"/>
        </w:rPr>
        <w:t>CaCl</w:t>
      </w:r>
      <w:r w:rsidRPr="00412331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/>
        </w:rPr>
        <w:t xml:space="preserve">. </w:t>
      </w:r>
      <w:r w:rsidRPr="005C059D">
        <w:rPr>
          <w:rFonts w:ascii="Times New Roman" w:hAnsi="Times New Roman"/>
          <w:b/>
        </w:rPr>
        <w:t>b</w:t>
      </w:r>
      <w:r w:rsidRPr="005C059D">
        <w:rPr>
          <w:rFonts w:ascii="Times New Roman" w:hAnsi="Times New Roman"/>
        </w:rPr>
        <w:t xml:space="preserve">, </w:t>
      </w:r>
      <w:r w:rsidRPr="005C059D">
        <w:rPr>
          <w:rFonts w:ascii="Times New Roman" w:hAnsi="Times New Roman" w:cs="Times New Roman"/>
        </w:rPr>
        <w:t xml:space="preserve">Mean fluorescence intensity of </w:t>
      </w:r>
      <w:r>
        <w:rPr>
          <w:rFonts w:ascii="Times New Roman" w:hAnsi="Times New Roman" w:cs="Times New Roman"/>
        </w:rPr>
        <w:t>the sulfo-Cy5</w:t>
      </w:r>
      <w:r w:rsidRPr="005C059D">
        <w:rPr>
          <w:rFonts w:ascii="Times New Roman" w:hAnsi="Times New Roman" w:cs="Times New Roman"/>
        </w:rPr>
        <w:t xml:space="preserve"> inside </w:t>
      </w:r>
      <w:r>
        <w:rPr>
          <w:rFonts w:ascii="Times New Roman" w:hAnsi="Times New Roman" w:cs="Times New Roman"/>
        </w:rPr>
        <w:t xml:space="preserve">the </w:t>
      </w:r>
      <w:r w:rsidRPr="005C059D">
        <w:rPr>
          <w:rFonts w:ascii="Times New Roman" w:hAnsi="Times New Roman" w:cs="Times New Roman"/>
        </w:rPr>
        <w:t>GUVs</w:t>
      </w:r>
      <w:r>
        <w:rPr>
          <w:rFonts w:ascii="Times New Roman" w:hAnsi="Times New Roman" w:cs="Times New Roman"/>
        </w:rPr>
        <w:t xml:space="preserve"> </w:t>
      </w:r>
      <w:r w:rsidRPr="004B4237">
        <w:rPr>
          <w:rFonts w:ascii="Times New Roman" w:hAnsi="Times New Roman"/>
        </w:rPr>
        <w:t>(</w:t>
      </w:r>
      <w:r w:rsidRPr="004B4237">
        <w:rPr>
          <w:rFonts w:ascii="Times New Roman" w:hAnsi="Times New Roman"/>
          <w:i/>
          <w:iCs/>
        </w:rPr>
        <w:t xml:space="preserve">n </w:t>
      </w:r>
      <w:r w:rsidRPr="004B4237">
        <w:rPr>
          <w:rFonts w:ascii="Times New Roman" w:hAnsi="Times New Roman"/>
        </w:rPr>
        <w:t>= 1</w:t>
      </w:r>
      <w:r w:rsidRPr="008A4928">
        <w:rPr>
          <w:rFonts w:ascii="Times New Roman" w:hAnsi="Times New Roman"/>
        </w:rPr>
        <w:t>0</w:t>
      </w:r>
      <w:r w:rsidRPr="004B4237">
        <w:rPr>
          <w:rFonts w:ascii="Times New Roman" w:hAnsi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Pr="005C059D">
        <w:rPr>
          <w:rFonts w:ascii="Times New Roman" w:hAnsi="Times New Roman"/>
        </w:rPr>
        <w:t xml:space="preserve">loaded </w:t>
      </w:r>
      <w:r>
        <w:rPr>
          <w:rFonts w:ascii="Times New Roman" w:hAnsi="Times New Roman"/>
        </w:rPr>
        <w:t>with apo-PLA</w:t>
      </w:r>
      <w:r w:rsidRPr="004304E9">
        <w:rPr>
          <w:rFonts w:ascii="Times New Roman" w:hAnsi="Times New Roman"/>
          <w:vertAlign w:val="subscript"/>
        </w:rPr>
        <w:t>2</w:t>
      </w:r>
      <w:r w:rsidRPr="005C059D">
        <w:rPr>
          <w:rFonts w:ascii="Times New Roman" w:hAnsi="Times New Roman"/>
        </w:rPr>
        <w:t xml:space="preserve"> before and after </w:t>
      </w:r>
      <w:r>
        <w:rPr>
          <w:rFonts w:ascii="Times New Roman" w:hAnsi="Times New Roman"/>
        </w:rPr>
        <w:t xml:space="preserve">addition of </w:t>
      </w:r>
      <w:r w:rsidRPr="00412331">
        <w:rPr>
          <w:rFonts w:ascii="Times New Roman" w:hAnsi="Times New Roman" w:cs="Times New Roman"/>
        </w:rPr>
        <w:t>multiple ionophores</w:t>
      </w:r>
      <w:r>
        <w:rPr>
          <w:rFonts w:ascii="Times New Roman" w:hAnsi="Times New Roman" w:cs="Times New Roman"/>
        </w:rPr>
        <w:t xml:space="preserve"> shown in (a and </w:t>
      </w:r>
      <w:r w:rsidRPr="001143B6">
        <w:rPr>
          <w:rFonts w:ascii="Times New Roman" w:hAnsi="Times New Roman" w:cs="Times New Roman"/>
        </w:rPr>
        <w:t>Fig. 6</w:t>
      </w:r>
      <w:r w:rsidRPr="005C059D">
        <w:rPr>
          <w:rFonts w:ascii="Times New Roman" w:hAnsi="Times New Roman" w:cs="Times New Roman"/>
        </w:rPr>
        <w:t xml:space="preserve">). Scale </w:t>
      </w:r>
      <w:r>
        <w:rPr>
          <w:rFonts w:ascii="Times New Roman" w:hAnsi="Times New Roman" w:cs="Times New Roman"/>
        </w:rPr>
        <w:t>b</w:t>
      </w:r>
      <w:r w:rsidRPr="005C059D">
        <w:rPr>
          <w:rFonts w:ascii="Times New Roman" w:hAnsi="Times New Roman" w:cs="Times New Roman"/>
        </w:rPr>
        <w:t>ar</w:t>
      </w:r>
      <w:r>
        <w:rPr>
          <w:rFonts w:ascii="Times New Roman" w:hAnsi="Times New Roman" w:cs="Times New Roman"/>
        </w:rPr>
        <w:t xml:space="preserve"> is</w:t>
      </w:r>
      <w:r w:rsidRPr="005C059D">
        <w:rPr>
          <w:rFonts w:ascii="Times New Roman" w:hAnsi="Times New Roman" w:cs="Times New Roman"/>
        </w:rPr>
        <w:t xml:space="preserve"> 10 µm.</w:t>
      </w:r>
    </w:p>
    <w:p w14:paraId="3E9F3AEB" w14:textId="77777777" w:rsidR="00723ED4" w:rsidRDefault="00723ED4" w:rsidP="00723ED4">
      <w:pPr>
        <w:rPr>
          <w:rFonts w:ascii="Times New Roman" w:hAnsi="Times New Roman" w:cs="Times New Roman"/>
        </w:rPr>
      </w:pPr>
    </w:p>
    <w:p w14:paraId="7DA424EE" w14:textId="77777777" w:rsidR="00723ED4" w:rsidRPr="00EB0AF3" w:rsidRDefault="00723ED4" w:rsidP="00723ED4">
      <w:pPr>
        <w:autoSpaceDE w:val="0"/>
        <w:autoSpaceDN w:val="0"/>
        <w:adjustRightInd w:val="0"/>
        <w:ind w:leftChars="-1" w:left="428" w:hangingChars="179" w:hanging="430"/>
        <w:jc w:val="both"/>
        <w:rPr>
          <w:rFonts w:ascii="Times New Roman" w:hAnsi="Times New Roman" w:cs="Times New Roman"/>
        </w:rPr>
      </w:pPr>
    </w:p>
    <w:p w14:paraId="792A58D5" w14:textId="77777777" w:rsidR="001760E5" w:rsidRDefault="00723ED4"/>
    <w:sectPr w:rsidR="001760E5" w:rsidSect="00B7676D">
      <w:footerReference w:type="even" r:id="rId23"/>
      <w:footerReference w:type="default" r:id="rId24"/>
      <w:pgSz w:w="11900" w:h="16840" w:code="9"/>
      <w:pgMar w:top="1440" w:right="1440" w:bottom="1440" w:left="1440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">
    <w:altName w:val="Times New Roman"/>
    <w:panose1 w:val="02020603050405020304"/>
    <w:charset w:val="01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8451164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5DD1851" w14:textId="77777777" w:rsidR="004709B3" w:rsidRDefault="00723ED4" w:rsidP="002B36C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DFAC094" w14:textId="77777777" w:rsidR="004709B3" w:rsidRDefault="00723ED4" w:rsidP="004709B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6109330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4CA487F" w14:textId="77777777" w:rsidR="004709B3" w:rsidRDefault="00723ED4" w:rsidP="002B36C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20</w:t>
        </w:r>
        <w:r>
          <w:rPr>
            <w:rStyle w:val="PageNumber"/>
          </w:rPr>
          <w:fldChar w:fldCharType="end"/>
        </w:r>
      </w:p>
    </w:sdtContent>
  </w:sdt>
  <w:p w14:paraId="4F4C0854" w14:textId="77777777" w:rsidR="004709B3" w:rsidRDefault="00723ED4" w:rsidP="004709B3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ED4"/>
    <w:rsid w:val="006E225C"/>
    <w:rsid w:val="00723ED4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F83EA"/>
  <w15:chartTrackingRefBased/>
  <w15:docId w15:val="{7975525A-F79E-4B84-B7F8-35DB48A27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3ED4"/>
    <w:pPr>
      <w:spacing w:after="0" w:line="240" w:lineRule="auto"/>
    </w:pPr>
    <w:rPr>
      <w:rFonts w:ascii="MS PGothic" w:eastAsia="MS PGothic" w:hAnsi="MS PGothic" w:cs="MS PGothic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CAuthorAddress">
    <w:name w:val="BC_Author_Address"/>
    <w:basedOn w:val="Normal"/>
    <w:next w:val="Normal"/>
    <w:rsid w:val="00723ED4"/>
    <w:pPr>
      <w:spacing w:after="240" w:line="480" w:lineRule="auto"/>
      <w:jc w:val="center"/>
    </w:pPr>
    <w:rPr>
      <w:rFonts w:ascii="Times" w:eastAsia="Times New Roman" w:hAnsi="Times" w:cs="Times New Roman"/>
      <w:szCs w:val="20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723ED4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</w:rPr>
  </w:style>
  <w:style w:type="character" w:customStyle="1" w:styleId="FooterChar">
    <w:name w:val="Footer Char"/>
    <w:basedOn w:val="DefaultParagraphFont"/>
    <w:link w:val="Footer"/>
    <w:uiPriority w:val="99"/>
    <w:rsid w:val="00723ED4"/>
    <w:rPr>
      <w:rFonts w:eastAsiaTheme="minorEastAsia"/>
      <w:kern w:val="2"/>
      <w:sz w:val="24"/>
      <w:szCs w:val="24"/>
      <w:lang w:eastAsia="ja-JP"/>
    </w:rPr>
  </w:style>
  <w:style w:type="character" w:styleId="PageNumber">
    <w:name w:val="page number"/>
    <w:basedOn w:val="DefaultParagraphFont"/>
    <w:uiPriority w:val="99"/>
    <w:semiHidden/>
    <w:unhideWhenUsed/>
    <w:rsid w:val="00723E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oter" Target="footer2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oter" Target="footer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1390</Words>
  <Characters>7923</Characters>
  <Application>Microsoft Office Word</Application>
  <DocSecurity>0</DocSecurity>
  <Lines>66</Lines>
  <Paragraphs>18</Paragraphs>
  <ScaleCrop>false</ScaleCrop>
  <Company>Springer Nature</Company>
  <LinksUpToDate>false</LinksUpToDate>
  <CharactersWithSpaces>9295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2023-08-04T07:17:00Z</dcterms:created>
  <dcterms:modified xsi:type="dcterms:W3CDTF">2023-08-04T07:17:00Z</dcterms:modified>
</cp:coreProperties>
</file>