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A51" w:rsidRDefault="005D5A51" w:rsidP="005D5A51">
      <w:pPr>
        <w:spacing w:line="48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kern w:val="0"/>
          <w:sz w:val="24"/>
          <w:lang w:val="en-GB" w:eastAsia="en-GB"/>
        </w:rPr>
        <w:t>Molecularly imprinted polymers with ionic liquid as the functional monomer for selective solid-phase extraction of gastrodin.</w:t>
      </w:r>
    </w:p>
    <w:p w:rsidR="005D5A51" w:rsidRDefault="005D5A51" w:rsidP="005D5A51">
      <w:pPr>
        <w:autoSpaceDE w:val="0"/>
        <w:autoSpaceDN w:val="0"/>
        <w:adjustRightInd w:val="0"/>
        <w:spacing w:line="480" w:lineRule="auto"/>
        <w:ind w:firstLineChars="1000" w:firstLine="2400"/>
        <w:jc w:val="left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kern w:val="0"/>
          <w:sz w:val="24"/>
        </w:rPr>
        <w:t>Congcong Zhao</w:t>
      </w:r>
      <w:r>
        <w:rPr>
          <w:rFonts w:ascii="Times New Roman" w:eastAsia="宋体" w:hAnsi="Times New Roman" w:cs="Times New Roman"/>
          <w:kern w:val="0"/>
          <w:sz w:val="24"/>
          <w:vertAlign w:val="superscript"/>
        </w:rPr>
        <w:t>a</w:t>
      </w:r>
      <w:r>
        <w:rPr>
          <w:rFonts w:ascii="Times New Roman" w:eastAsia="宋体" w:hAnsi="Times New Roman" w:cs="Times New Roman"/>
          <w:kern w:val="0"/>
          <w:sz w:val="24"/>
        </w:rPr>
        <w:t>, Jin Li</w:t>
      </w:r>
      <w:r>
        <w:rPr>
          <w:rFonts w:ascii="Times New Roman" w:eastAsia="宋体" w:hAnsi="Times New Roman" w:cs="Times New Roman"/>
          <w:kern w:val="0"/>
          <w:sz w:val="24"/>
          <w:vertAlign w:val="superscript"/>
        </w:rPr>
        <w:t>b</w:t>
      </w:r>
      <w:r>
        <w:rPr>
          <w:rFonts w:ascii="Times New Roman" w:eastAsia="宋体" w:hAnsi="Times New Roman" w:cs="Times New Roman" w:hint="eastAsia"/>
          <w:kern w:val="0"/>
          <w:sz w:val="24"/>
          <w:vertAlign w:val="superscript"/>
        </w:rPr>
        <w:t xml:space="preserve"> </w:t>
      </w:r>
      <w:r>
        <w:rPr>
          <w:rFonts w:ascii="Times New Roman" w:eastAsia="宋体" w:hAnsi="Times New Roman" w:cs="Times New Roman" w:hint="eastAsia"/>
          <w:kern w:val="0"/>
          <w:sz w:val="24"/>
        </w:rPr>
        <w:t>and</w:t>
      </w:r>
      <w:r>
        <w:rPr>
          <w:rFonts w:ascii="Times New Roman" w:eastAsia="宋体" w:hAnsi="Times New Roman" w:cs="Times New Roman" w:hint="eastAsia"/>
          <w:kern w:val="0"/>
          <w:sz w:val="24"/>
          <w:vertAlign w:val="superscript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</w:rPr>
        <w:t>Zhenyu Zuo*</w:t>
      </w:r>
      <w:r>
        <w:rPr>
          <w:rFonts w:ascii="Times New Roman" w:eastAsia="宋体" w:hAnsi="Times New Roman" w:cs="Times New Roman"/>
          <w:kern w:val="0"/>
          <w:sz w:val="24"/>
          <w:vertAlign w:val="superscript"/>
        </w:rPr>
        <w:t>a,</w:t>
      </w:r>
      <w:r>
        <w:rPr>
          <w:rFonts w:ascii="Times New Roman" w:eastAsia="宋体" w:hAnsi="Times New Roman" w:cs="Times New Roman" w:hint="eastAsia"/>
          <w:kern w:val="0"/>
          <w:sz w:val="24"/>
          <w:vertAlign w:val="superscript"/>
        </w:rPr>
        <w:t>c</w:t>
      </w:r>
    </w:p>
    <w:p w:rsidR="005D5A51" w:rsidRDefault="005D5A51" w:rsidP="005D5A5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t>Congcong Zhao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,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Email:zhaocongcong9803@163.com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；</w:t>
      </w:r>
    </w:p>
    <w:p w:rsidR="005D5A51" w:rsidRDefault="005D5A51" w:rsidP="005D5A5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color w:val="0000FF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Jin Li</w:t>
      </w:r>
      <w:bookmarkStart w:id="0" w:name="_Hlk126140156"/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, Email:</w:t>
      </w:r>
      <w:bookmarkEnd w:id="0"/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hyperlink r:id="rId7" w:history="1">
        <w:r w:rsidRPr="000B3832">
          <w:rPr>
            <w:rFonts w:ascii="Times New Roman" w:eastAsia="宋体" w:hAnsi="Times New Roman" w:cs="Times New Roman"/>
            <w:color w:val="000000"/>
            <w:kern w:val="0"/>
            <w:sz w:val="24"/>
            <w:szCs w:val="24"/>
          </w:rPr>
          <w:t>2051014@sntcm.edu.cn</w:t>
        </w:r>
      </w:hyperlink>
      <w:r w:rsidRPr="000B383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；</w:t>
      </w:r>
    </w:p>
    <w:p w:rsidR="005D5A51" w:rsidRDefault="005D5A51" w:rsidP="005D5A5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Zhenyu Zuo, Email: </w:t>
      </w:r>
      <w:hyperlink r:id="rId8" w:history="1">
        <w:r w:rsidRPr="000B3832">
          <w:rPr>
            <w:rFonts w:ascii="Times New Roman" w:eastAsia="宋体" w:hAnsi="Times New Roman" w:cs="Times New Roman"/>
            <w:color w:val="000000"/>
            <w:kern w:val="0"/>
            <w:sz w:val="24"/>
            <w:szCs w:val="24"/>
          </w:rPr>
          <w:t>zuozhenyu666@sina.cn</w:t>
        </w:r>
      </w:hyperlink>
      <w:r w:rsidRPr="000B383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；</w:t>
      </w:r>
    </w:p>
    <w:p w:rsidR="005D5A51" w:rsidRDefault="005D5A51" w:rsidP="005D5A5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  <w:t xml:space="preserve">a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Department of Pharmacy, Shaanxi University of Chinese Medicine, Xi’an, 712046, China;</w:t>
      </w:r>
    </w:p>
    <w:p w:rsidR="005D5A51" w:rsidRDefault="005D5A51" w:rsidP="005D5A5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</w:rPr>
        <w:t>b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Northwestern Polytechnical University, Xi’an 712072, China;</w:t>
      </w:r>
    </w:p>
    <w:p w:rsidR="005D5A51" w:rsidRPr="005D5A51" w:rsidRDefault="005D5A51" w:rsidP="005D5A51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c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Shaanxi Key Laboratory of Basic and New Herbal Medicament Research, </w:t>
      </w:r>
      <w:bookmarkStart w:id="1" w:name="_Hlk126140079"/>
      <w:r>
        <w:rPr>
          <w:rFonts w:ascii="Times New Roman" w:eastAsia="宋体" w:hAnsi="Times New Roman" w:cs="Times New Roman"/>
          <w:kern w:val="0"/>
          <w:sz w:val="24"/>
          <w:szCs w:val="24"/>
        </w:rPr>
        <w:t>Xi'an 712046</w:t>
      </w:r>
      <w:bookmarkEnd w:id="1"/>
      <w:r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r w:rsidR="00793D60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bookmarkStart w:id="2" w:name="_GoBack"/>
      <w:bookmarkEnd w:id="2"/>
      <w:r>
        <w:rPr>
          <w:rFonts w:ascii="Times New Roman" w:eastAsia="宋体" w:hAnsi="Times New Roman" w:cs="Times New Roman"/>
          <w:kern w:val="0"/>
          <w:sz w:val="24"/>
          <w:szCs w:val="24"/>
        </w:rPr>
        <w:t>China);</w:t>
      </w:r>
    </w:p>
    <w:p w:rsidR="005D5A51" w:rsidRDefault="005D5A51" w:rsidP="005D5A51">
      <w:pPr>
        <w:widowControl/>
        <w:spacing w:line="48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*Corresponding author: Zhenyu Zuo, Email: </w:t>
      </w:r>
      <w:hyperlink r:id="rId9" w:history="1">
        <w:r w:rsidRPr="000B3832">
          <w:rPr>
            <w:rFonts w:ascii="Times New Roman" w:eastAsia="宋体" w:hAnsi="Times New Roman" w:cs="Times New Roman"/>
            <w:color w:val="000000"/>
            <w:kern w:val="0"/>
            <w:sz w:val="24"/>
            <w:szCs w:val="24"/>
          </w:rPr>
          <w:t>zuozhenyu666@sina.cn</w:t>
        </w:r>
      </w:hyperlink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</w:p>
    <w:p w:rsidR="00381B49" w:rsidRDefault="00381B49" w:rsidP="00793D60">
      <w:pPr>
        <w:spacing w:line="360" w:lineRule="auto"/>
        <w:rPr>
          <w:rFonts w:ascii="Times New Roman" w:hAnsi="Times New Roman" w:cs="Times New Roman" w:hint="eastAsia"/>
          <w:sz w:val="24"/>
        </w:rPr>
      </w:pPr>
    </w:p>
    <w:p w:rsidR="00381B49" w:rsidRDefault="00AB4CC5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4244975" cy="2013585"/>
            <wp:effectExtent l="0" t="0" r="317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7742" cy="203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B49" w:rsidRDefault="00AB4CC5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>Fig.</w:t>
      </w:r>
      <w:r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Synthesis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dehydroabietic acid [2-(acryloyloxy)ethyl] ester (DAAEE)</w:t>
      </w:r>
      <w:r>
        <w:rPr>
          <w:rFonts w:ascii="Times New Roman" w:hAnsi="Times New Roman" w:cs="Times New Roman"/>
          <w:sz w:val="24"/>
        </w:rPr>
        <w:t>.</w:t>
      </w:r>
    </w:p>
    <w:p w:rsidR="00381B49" w:rsidRDefault="00381B49">
      <w:pPr>
        <w:spacing w:line="360" w:lineRule="auto"/>
        <w:jc w:val="left"/>
        <w:rPr>
          <w:rFonts w:ascii="Times New Roman" w:hAnsi="Times New Roman" w:cs="Times New Roman"/>
          <w:sz w:val="24"/>
        </w:rPr>
      </w:pPr>
    </w:p>
    <w:p w:rsidR="00381B49" w:rsidRDefault="00AB4CC5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4729480" cy="44005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2479" cy="46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B49" w:rsidRDefault="00381B49">
      <w:pPr>
        <w:spacing w:line="360" w:lineRule="auto"/>
        <w:jc w:val="left"/>
        <w:rPr>
          <w:rFonts w:ascii="Times New Roman" w:hAnsi="Times New Roman" w:cs="Times New Roman"/>
          <w:sz w:val="24"/>
        </w:rPr>
      </w:pPr>
    </w:p>
    <w:p w:rsidR="00381B49" w:rsidRDefault="00AB4CC5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Fig.</w:t>
      </w:r>
      <w:r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Synthesis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[COOHvimBr]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ionic liquid.</w:t>
      </w:r>
    </w:p>
    <w:p w:rsidR="00381B49" w:rsidRDefault="00381B49">
      <w:pPr>
        <w:spacing w:line="360" w:lineRule="auto"/>
        <w:jc w:val="left"/>
        <w:rPr>
          <w:rFonts w:ascii="Times New Roman" w:hAnsi="Times New Roman" w:cs="Times New Roman"/>
          <w:sz w:val="24"/>
        </w:rPr>
      </w:pPr>
    </w:p>
    <w:p w:rsidR="00381B49" w:rsidRDefault="00AB4CC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569970" cy="856615"/>
            <wp:effectExtent l="0" t="0" r="0" b="63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98468" cy="88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B49" w:rsidRDefault="00381B49">
      <w:pPr>
        <w:jc w:val="center"/>
        <w:rPr>
          <w:rFonts w:ascii="Times New Roman" w:hAnsi="Times New Roman" w:cs="Times New Roman"/>
          <w:sz w:val="24"/>
        </w:rPr>
      </w:pPr>
    </w:p>
    <w:p w:rsidR="00381B49" w:rsidRDefault="00AB4CC5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>Fig.</w:t>
      </w:r>
      <w:r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Synthesis of [C</w:t>
      </w:r>
      <w:r>
        <w:rPr>
          <w:rFonts w:ascii="Times New Roman" w:hAnsi="Times New Roman" w:cs="Times New Roman"/>
          <w:sz w:val="24"/>
          <w:vertAlign w:val="subscript"/>
        </w:rPr>
        <w:t>14</w:t>
      </w:r>
      <w:r>
        <w:rPr>
          <w:rFonts w:ascii="Times New Roman" w:hAnsi="Times New Roman" w:cs="Times New Roman"/>
          <w:sz w:val="24"/>
        </w:rPr>
        <w:t>VIM</w:t>
      </w:r>
      <w:r>
        <w:rPr>
          <w:rFonts w:ascii="Times New Roman" w:hAnsi="Times New Roman" w:cs="Times New Roman"/>
          <w:sz w:val="24"/>
          <w:vertAlign w:val="superscript"/>
        </w:rPr>
        <w:t>+</w:t>
      </w:r>
      <w:r>
        <w:rPr>
          <w:rFonts w:ascii="Times New Roman" w:hAnsi="Times New Roman" w:cs="Times New Roman"/>
          <w:sz w:val="24"/>
        </w:rPr>
        <w:t>] [Br</w:t>
      </w:r>
      <w:r>
        <w:rPr>
          <w:rFonts w:ascii="Times New Roman" w:hAnsi="Times New Roman" w:cs="Times New Roman"/>
          <w:sz w:val="24"/>
          <w:vertAlign w:val="superscript"/>
        </w:rPr>
        <w:t>-</w:t>
      </w:r>
      <w:r>
        <w:rPr>
          <w:rFonts w:ascii="Times New Roman" w:hAnsi="Times New Roman" w:cs="Times New Roman"/>
          <w:sz w:val="24"/>
        </w:rPr>
        <w:t>] ionic liquid.</w:t>
      </w:r>
    </w:p>
    <w:p w:rsidR="00381B49" w:rsidRDefault="00AB4CC5">
      <w:pPr>
        <w:spacing w:line="360" w:lineRule="auto"/>
        <w:ind w:firstLineChars="100" w:firstLine="210"/>
        <w:rPr>
          <w:rStyle w:val="translated-span"/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68668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B49" w:rsidRDefault="00AB4CC5">
      <w:pPr>
        <w:tabs>
          <w:tab w:val="left" w:pos="1230"/>
        </w:tabs>
        <w:spacing w:line="360" w:lineRule="auto"/>
        <w:jc w:val="left"/>
        <w:rPr>
          <w:rStyle w:val="translated-span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Fig. S1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H-NMR </w:t>
      </w:r>
      <w:r>
        <w:rPr>
          <w:rFonts w:ascii="Times New Roman" w:hAnsi="Times New Roman" w:hint="eastAsia"/>
          <w:sz w:val="24"/>
          <w:szCs w:val="24"/>
        </w:rPr>
        <w:t>of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DAAEE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:rsidR="00381B49" w:rsidRDefault="00AB4CC5">
      <w:pPr>
        <w:spacing w:line="480" w:lineRule="auto"/>
        <w:ind w:firstLineChars="100" w:firstLine="240"/>
        <w:rPr>
          <w:rStyle w:val="translated-span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H-NMR(400MHz;CDCl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  <w:r>
        <w:rPr>
          <w:rStyle w:val="translated-span"/>
          <w:rFonts w:ascii="Times New Roman" w:hAnsi="Times New Roman" w:cs="Times New Roman"/>
          <w:sz w:val="24"/>
          <w:szCs w:val="24"/>
        </w:rPr>
        <w:t>δ(ppm)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=7.10(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,1H),6.93(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,1H),6.80</w:t>
      </w:r>
      <w:r>
        <w:rPr>
          <w:rStyle w:val="translated-span"/>
          <w:rFonts w:ascii="Times New Roman" w:hAnsi="Times New Roman" w:cs="Times New Roman"/>
          <w:sz w:val="24"/>
          <w:szCs w:val="24"/>
        </w:rPr>
        <w:t>(</w:t>
      </w:r>
      <w:r>
        <w:rPr>
          <w:rStyle w:val="translated-span"/>
          <w:rFonts w:ascii="Times New Roman" w:hAnsi="Times New Roman" w:cs="Times New Roman" w:hint="eastAsia"/>
          <w:sz w:val="24"/>
          <w:szCs w:val="24"/>
        </w:rPr>
        <w:t>s</w:t>
      </w:r>
      <w:r>
        <w:rPr>
          <w:rStyle w:val="translated-span"/>
          <w:rFonts w:ascii="Times New Roman" w:hAnsi="Times New Roman" w:cs="Times New Roman"/>
          <w:sz w:val="24"/>
          <w:szCs w:val="24"/>
        </w:rPr>
        <w:t>,1H)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,6.39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6.29 (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1H),6.09-5.99(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1H),5.77(1H,dd),4.32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4.22(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4H),2.81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2.69(m,3H),2.26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2.13(m,2H), 1.73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1.65 (m,4H), 1.63 (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2H), 1.57 (d,1H), 1.21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1.13 (m,12H).</w:t>
      </w:r>
    </w:p>
    <w:p w:rsidR="00381B49" w:rsidRDefault="00AB4CC5">
      <w:pPr>
        <w:spacing w:line="360" w:lineRule="auto"/>
        <w:ind w:firstLineChars="100" w:firstLine="240"/>
        <w:rPr>
          <w:rStyle w:val="translated-span"/>
          <w:rFonts w:ascii="Times New Roman" w:hAnsi="Times New Roman" w:cs="Times New Roman"/>
          <w:sz w:val="24"/>
          <w:szCs w:val="24"/>
        </w:rPr>
      </w:pPr>
      <w:r>
        <w:rPr>
          <w:rStyle w:val="translated-span"/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4310" cy="3380740"/>
            <wp:effectExtent l="0" t="0" r="2540" b="0"/>
            <wp:docPr id="2" name="图片 2" descr="C:\Users\user\AppData\Local\Temp\WeChat Files\3065cbfb0049f7db5539050d9bb6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user\AppData\Local\Temp\WeChat Files\3065cbfb0049f7db5539050d9bb6e1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1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B49" w:rsidRDefault="00AB4CC5">
      <w:pPr>
        <w:tabs>
          <w:tab w:val="left" w:pos="1230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Fig. S2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H-NMR </w:t>
      </w:r>
      <w:r>
        <w:rPr>
          <w:rFonts w:ascii="Times New Roman" w:hAnsi="Times New Roman" w:hint="eastAsia"/>
          <w:sz w:val="24"/>
          <w:szCs w:val="24"/>
        </w:rPr>
        <w:t>of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[COOHvimBr]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:rsidR="00381B49" w:rsidRDefault="00AB4CC5">
      <w:pPr>
        <w:spacing w:line="480" w:lineRule="auto"/>
        <w:ind w:firstLineChars="100" w:firstLine="240"/>
        <w:rPr>
          <w:rStyle w:val="translated-span"/>
          <w:rFonts w:ascii="Times New Roman" w:hAnsi="Times New Roman" w:cs="Times New Roman"/>
          <w:sz w:val="24"/>
          <w:szCs w:val="24"/>
        </w:rPr>
      </w:pPr>
      <w:r>
        <w:rPr>
          <w:rStyle w:val="translated-span"/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Style w:val="translated-span"/>
          <w:rFonts w:ascii="Times New Roman" w:hAnsi="Times New Roman" w:cs="Times New Roman"/>
          <w:sz w:val="24"/>
          <w:szCs w:val="24"/>
        </w:rPr>
        <w:t>HNMR(400MHz;D2O-d6;MeSi</w:t>
      </w:r>
      <w:r>
        <w:rPr>
          <w:rStyle w:val="translated-span"/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Style w:val="translated-span"/>
          <w:rFonts w:ascii="Times New Roman" w:hAnsi="Times New Roman" w:cs="Times New Roman"/>
          <w:sz w:val="24"/>
          <w:szCs w:val="24"/>
        </w:rPr>
        <w:t>);δ(ppm)=2.9(t,2H),4.44(t,2H),5.34(d,1H),5.74(d, 1H),7.07(m,1H),7.58(s,1H),7.71(s, 1H),9.05(s,1H).</w:t>
      </w:r>
    </w:p>
    <w:p w:rsidR="00381B49" w:rsidRDefault="00AB4CC5">
      <w:pPr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20565" cy="3220720"/>
            <wp:effectExtent l="0" t="0" r="0" b="0"/>
            <wp:docPr id="1" name="图片 1" descr="C:\Users\user\Documents\Tencent Files\1299199738\FileRecv\MobileFile\溴代十四烷咪唑离子液体核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user\Documents\Tencent Files\1299199738\FileRecv\MobileFile\溴代十四烷咪唑离子液体核磁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54832" cy="324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B49" w:rsidRDefault="00AB4CC5">
      <w:pPr>
        <w:tabs>
          <w:tab w:val="left" w:pos="1230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Fig. S3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H-NMR </w:t>
      </w:r>
      <w:r>
        <w:rPr>
          <w:rFonts w:ascii="Times New Roman" w:hAnsi="Times New Roman" w:hint="eastAsia"/>
          <w:sz w:val="24"/>
          <w:szCs w:val="24"/>
        </w:rPr>
        <w:t>of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[C</w:t>
      </w:r>
      <w:r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>
        <w:rPr>
          <w:rFonts w:ascii="Times New Roman" w:hAnsi="Times New Roman" w:cs="Times New Roman"/>
          <w:sz w:val="24"/>
          <w:szCs w:val="24"/>
        </w:rPr>
        <w:t>VIM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] [Br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:rsidR="00381B49" w:rsidRDefault="00AB4CC5">
      <w:pPr>
        <w:spacing w:line="480" w:lineRule="auto"/>
        <w:ind w:firstLineChars="100" w:firstLine="240"/>
        <w:rPr>
          <w:rStyle w:val="translated-span"/>
          <w:rFonts w:ascii="Times New Roman" w:hAnsi="Times New Roman" w:cs="Times New Roman"/>
          <w:sz w:val="24"/>
          <w:szCs w:val="24"/>
        </w:rPr>
      </w:pPr>
      <w:r>
        <w:rPr>
          <w:rStyle w:val="translated-span"/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Style w:val="translated-span"/>
          <w:rFonts w:ascii="Times New Roman" w:hAnsi="Times New Roman" w:cs="Times New Roman"/>
          <w:sz w:val="24"/>
          <w:szCs w:val="24"/>
        </w:rPr>
        <w:t>HNMR(400MHz;D</w:t>
      </w:r>
      <w:r>
        <w:rPr>
          <w:rStyle w:val="translated-span"/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Style w:val="translated-span"/>
          <w:rFonts w:ascii="Times New Roman" w:hAnsi="Times New Roman" w:cs="Times New Roman"/>
          <w:sz w:val="24"/>
          <w:szCs w:val="24"/>
        </w:rPr>
        <w:t>O);δ(ppm)=7.85(s,1H),7.65(s,1H),7.15(</w:t>
      </w:r>
      <w:r>
        <w:rPr>
          <w:rStyle w:val="translated-span"/>
          <w:rFonts w:ascii="Times New Roman" w:hAnsi="Times New Roman" w:cs="Times New Roman" w:hint="eastAsia"/>
          <w:sz w:val="24"/>
          <w:szCs w:val="24"/>
        </w:rPr>
        <w:t>s</w:t>
      </w:r>
      <w:r>
        <w:rPr>
          <w:rStyle w:val="translated-span"/>
          <w:rFonts w:ascii="Times New Roman" w:hAnsi="Times New Roman" w:cs="Times New Roman"/>
          <w:sz w:val="24"/>
          <w:szCs w:val="24"/>
        </w:rPr>
        <w:t xml:space="preserve">,1H),5.85(d,1H), </w:t>
      </w:r>
      <w:r>
        <w:rPr>
          <w:rStyle w:val="translated-span"/>
          <w:rFonts w:ascii="Times New Roman" w:hAnsi="Times New Roman" w:cs="Times New Roman"/>
          <w:sz w:val="24"/>
          <w:szCs w:val="24"/>
        </w:rPr>
        <w:lastRenderedPageBreak/>
        <w:t>5.45(</w:t>
      </w:r>
      <w:r>
        <w:rPr>
          <w:rStyle w:val="translated-span"/>
          <w:rFonts w:ascii="Times New Roman" w:hAnsi="Times New Roman" w:cs="Times New Roman" w:hint="eastAsia"/>
          <w:sz w:val="24"/>
          <w:szCs w:val="24"/>
        </w:rPr>
        <w:t>s</w:t>
      </w:r>
      <w:r>
        <w:rPr>
          <w:rStyle w:val="translated-span"/>
          <w:rFonts w:ascii="Times New Roman" w:hAnsi="Times New Roman" w:cs="Times New Roman"/>
          <w:sz w:val="24"/>
          <w:szCs w:val="24"/>
        </w:rPr>
        <w:t>,1H), 4.25(</w:t>
      </w:r>
      <w:r>
        <w:rPr>
          <w:rStyle w:val="translated-span"/>
          <w:rFonts w:ascii="Times New Roman" w:hAnsi="Times New Roman" w:cs="Times New Roman" w:hint="eastAsia"/>
          <w:sz w:val="24"/>
          <w:szCs w:val="24"/>
        </w:rPr>
        <w:t>s</w:t>
      </w:r>
      <w:r>
        <w:rPr>
          <w:rStyle w:val="translated-span"/>
          <w:rFonts w:ascii="Times New Roman" w:hAnsi="Times New Roman" w:cs="Times New Roman"/>
          <w:sz w:val="24"/>
          <w:szCs w:val="24"/>
        </w:rPr>
        <w:t>,2H), 1.75(</w:t>
      </w:r>
      <w:r>
        <w:rPr>
          <w:rStyle w:val="translated-span"/>
          <w:rFonts w:ascii="Times New Roman" w:hAnsi="Times New Roman" w:cs="Times New Roman" w:hint="eastAsia"/>
          <w:sz w:val="24"/>
          <w:szCs w:val="24"/>
        </w:rPr>
        <w:t>s</w:t>
      </w:r>
      <w:r>
        <w:rPr>
          <w:rStyle w:val="translated-span"/>
          <w:rFonts w:ascii="Times New Roman" w:hAnsi="Times New Roman" w:cs="Times New Roman"/>
          <w:sz w:val="24"/>
          <w:szCs w:val="24"/>
        </w:rPr>
        <w:t xml:space="preserve">,2H), </w:t>
      </w:r>
      <w:r>
        <w:rPr>
          <w:rStyle w:val="translated-span"/>
          <w:rFonts w:ascii="Times New Roman" w:hAnsi="Times New Roman" w:cs="Times New Roman"/>
          <w:sz w:val="24"/>
          <w:szCs w:val="24"/>
        </w:rPr>
        <w:t>1.15(s,23H),0.80(</w:t>
      </w:r>
      <w:r>
        <w:rPr>
          <w:rStyle w:val="translated-span"/>
          <w:rFonts w:ascii="Times New Roman" w:hAnsi="Times New Roman" w:cs="Times New Roman" w:hint="eastAsia"/>
          <w:sz w:val="24"/>
          <w:szCs w:val="24"/>
        </w:rPr>
        <w:t>s</w:t>
      </w:r>
      <w:r>
        <w:rPr>
          <w:rStyle w:val="translated-span"/>
          <w:rFonts w:ascii="Times New Roman" w:hAnsi="Times New Roman" w:cs="Times New Roman"/>
          <w:sz w:val="24"/>
          <w:szCs w:val="24"/>
        </w:rPr>
        <w:t>,3H).</w:t>
      </w:r>
    </w:p>
    <w:p w:rsidR="00381B49" w:rsidRDefault="00381B49">
      <w:pPr>
        <w:spacing w:line="480" w:lineRule="auto"/>
        <w:ind w:firstLineChars="100" w:firstLine="240"/>
        <w:rPr>
          <w:rStyle w:val="translated-span"/>
          <w:rFonts w:ascii="Times New Roman" w:hAnsi="Times New Roman" w:cs="Times New Roman"/>
          <w:sz w:val="24"/>
          <w:szCs w:val="24"/>
        </w:rPr>
        <w:sectPr w:rsidR="00381B4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81B49" w:rsidRDefault="00AB4CC5">
      <w:pPr>
        <w:spacing w:line="480" w:lineRule="auto"/>
        <w:ind w:firstLineChars="100" w:firstLine="210"/>
        <w:rPr>
          <w:rStyle w:val="translated-span"/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501900" cy="191389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91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B49" w:rsidRDefault="00AB4CC5">
      <w:pPr>
        <w:spacing w:line="480" w:lineRule="auto"/>
        <w:ind w:firstLineChars="100" w:firstLine="210"/>
        <w:rPr>
          <w:rStyle w:val="translated-span"/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499360" cy="1912620"/>
            <wp:effectExtent l="0" t="0" r="0" b="0"/>
            <wp:docPr id="22" name="图片 22" descr="GAS理论计算比例筛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GAS理论计算比例筛选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191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B49" w:rsidRDefault="00381B4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381B49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381B49" w:rsidRDefault="00AB4CC5">
      <w:pPr>
        <w:widowControl/>
        <w:spacing w:line="360" w:lineRule="auto"/>
        <w:ind w:firstLineChars="800" w:firstLine="1920"/>
        <w:jc w:val="left"/>
        <w:rPr>
          <w:rStyle w:val="15"/>
          <w:sz w:val="24"/>
        </w:rPr>
      </w:pPr>
      <w:r>
        <w:rPr>
          <w:rStyle w:val="15"/>
          <w:rFonts w:hint="eastAsia"/>
          <w:sz w:val="24"/>
        </w:rPr>
        <w:lastRenderedPageBreak/>
        <w:t>a</w:t>
      </w:r>
      <w:r>
        <w:rPr>
          <w:rStyle w:val="15"/>
          <w:sz w:val="24"/>
        </w:rPr>
        <w:t xml:space="preserve">                                 b</w:t>
      </w:r>
    </w:p>
    <w:p w:rsidR="00381B49" w:rsidRDefault="00AB4CC5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>Fig.</w:t>
      </w:r>
      <w:r>
        <w:rPr>
          <w:rFonts w:ascii="Times New Roman" w:hAnsi="Times New Roman" w:cs="Times New Roman"/>
          <w:b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binding energy of functional monomer and GAS(a) and molar ratio of functional monomer to template molecule(b)</w:t>
      </w:r>
      <w:r>
        <w:rPr>
          <w:rFonts w:ascii="Times New Roman" w:hAnsi="Times New Roman" w:cs="Times New Roman" w:hint="eastAsia"/>
          <w:sz w:val="24"/>
        </w:rPr>
        <w:t>.</w:t>
      </w:r>
    </w:p>
    <w:p w:rsidR="00381B49" w:rsidRDefault="00381B49">
      <w:pPr>
        <w:spacing w:line="360" w:lineRule="auto"/>
        <w:jc w:val="left"/>
        <w:rPr>
          <w:rFonts w:ascii="Times New Roman" w:hAnsi="Times New Roman" w:cs="Times New Roman"/>
          <w:sz w:val="24"/>
        </w:rPr>
        <w:sectPr w:rsidR="00381B49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81B49" w:rsidRDefault="00AB4CC5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>
            <wp:extent cx="2501900" cy="1914525"/>
            <wp:effectExtent l="0" t="0" r="0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B49" w:rsidRDefault="00AB4CC5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>
            <wp:extent cx="2501900" cy="1914525"/>
            <wp:effectExtent l="0" t="0" r="0" b="952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B49" w:rsidRDefault="00381B4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381B49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381B49" w:rsidRDefault="00AB4CC5">
      <w:pPr>
        <w:spacing w:line="360" w:lineRule="auto"/>
        <w:jc w:val="left"/>
        <w:rPr>
          <w:rStyle w:val="15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Fig.</w:t>
      </w:r>
      <w:r>
        <w:rPr>
          <w:rFonts w:ascii="Times New Roman" w:hAnsi="Times New Roman" w:cs="Times New Roman"/>
          <w:b/>
          <w:sz w:val="24"/>
        </w:rPr>
        <w:t>8</w:t>
      </w:r>
      <w:r>
        <w:rPr>
          <w:rStyle w:val="15"/>
          <w:sz w:val="24"/>
        </w:rPr>
        <w:t xml:space="preserve"> The Ultraviolet and visible spectrophotometry of different functional monomers (a) and GAS in ethanol with addition of different concentrations of [C</w:t>
      </w:r>
      <w:r>
        <w:rPr>
          <w:rStyle w:val="15"/>
          <w:sz w:val="24"/>
          <w:vertAlign w:val="subscript"/>
        </w:rPr>
        <w:t>14</w:t>
      </w:r>
      <w:r>
        <w:rPr>
          <w:rStyle w:val="15"/>
          <w:sz w:val="24"/>
        </w:rPr>
        <w:t>VIM</w:t>
      </w:r>
      <w:r>
        <w:rPr>
          <w:rStyle w:val="15"/>
          <w:rFonts w:ascii="宋体" w:hAnsi="宋体"/>
          <w:sz w:val="24"/>
          <w:vertAlign w:val="superscript"/>
        </w:rPr>
        <w:t>＋</w:t>
      </w:r>
      <w:r>
        <w:rPr>
          <w:rStyle w:val="15"/>
          <w:sz w:val="24"/>
        </w:rPr>
        <w:t>][Br</w:t>
      </w:r>
      <w:r>
        <w:rPr>
          <w:rStyle w:val="15"/>
          <w:sz w:val="24"/>
          <w:vertAlign w:val="superscript"/>
        </w:rPr>
        <w:t>-</w:t>
      </w:r>
      <w:r>
        <w:rPr>
          <w:rStyle w:val="15"/>
          <w:sz w:val="24"/>
        </w:rPr>
        <w:t>] (b)</w:t>
      </w:r>
      <w:r>
        <w:rPr>
          <w:rStyle w:val="15"/>
          <w:rFonts w:hint="eastAsia"/>
          <w:sz w:val="24"/>
        </w:rPr>
        <w:t>.</w:t>
      </w:r>
    </w:p>
    <w:p w:rsidR="00381B49" w:rsidRDefault="00AB4CC5">
      <w:pPr>
        <w:widowControl/>
        <w:spacing w:line="360" w:lineRule="auto"/>
        <w:jc w:val="left"/>
        <w:rPr>
          <w:rStyle w:val="15"/>
          <w:rFonts w:eastAsia="等线"/>
          <w:sz w:val="24"/>
        </w:rPr>
      </w:pPr>
      <w:r>
        <w:rPr>
          <w:noProof/>
        </w:rPr>
        <w:drawing>
          <wp:inline distT="0" distB="0" distL="0" distR="0">
            <wp:extent cx="5269230" cy="2292350"/>
            <wp:effectExtent l="0" t="0" r="7620" b="0"/>
            <wp:docPr id="4" name="图片 4" descr="GAS-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GAS-ILs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等线" w:hint="eastAsia"/>
          <w:bCs/>
          <w:sz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</w:rPr>
        <w:t>Fig.</w:t>
      </w:r>
      <w:r>
        <w:rPr>
          <w:rFonts w:ascii="Times New Roman" w:hAnsi="Times New Roman" w:cs="Times New Roman"/>
          <w:b/>
          <w:sz w:val="24"/>
        </w:rPr>
        <w:t>9</w:t>
      </w:r>
      <w:r>
        <w:rPr>
          <w:rStyle w:val="15"/>
          <w:rFonts w:eastAsia="等线" w:hint="eastAsia"/>
          <w:sz w:val="24"/>
        </w:rPr>
        <w:t xml:space="preserve"> Interaction between [C</w:t>
      </w:r>
      <w:r>
        <w:rPr>
          <w:rStyle w:val="15"/>
          <w:rFonts w:eastAsia="等线" w:hint="eastAsia"/>
          <w:sz w:val="24"/>
          <w:vertAlign w:val="subscript"/>
        </w:rPr>
        <w:t>14</w:t>
      </w:r>
      <w:r>
        <w:rPr>
          <w:rStyle w:val="15"/>
          <w:rFonts w:eastAsia="等线" w:hint="eastAsia"/>
          <w:sz w:val="24"/>
        </w:rPr>
        <w:t>VIM</w:t>
      </w:r>
      <w:r>
        <w:rPr>
          <w:rStyle w:val="15"/>
          <w:rFonts w:eastAsia="等线" w:hint="eastAsia"/>
          <w:sz w:val="24"/>
          <w:vertAlign w:val="superscript"/>
        </w:rPr>
        <w:t>+</w:t>
      </w:r>
      <w:r>
        <w:rPr>
          <w:rStyle w:val="15"/>
          <w:rFonts w:eastAsia="等线" w:hint="eastAsia"/>
          <w:sz w:val="24"/>
        </w:rPr>
        <w:t>] [Br</w:t>
      </w:r>
      <w:r>
        <w:rPr>
          <w:rStyle w:val="15"/>
          <w:rFonts w:eastAsia="等线" w:hint="eastAsia"/>
          <w:sz w:val="24"/>
          <w:vertAlign w:val="superscript"/>
        </w:rPr>
        <w:t>-</w:t>
      </w:r>
      <w:r>
        <w:rPr>
          <w:rStyle w:val="15"/>
          <w:rFonts w:eastAsia="等线" w:hint="eastAsia"/>
          <w:sz w:val="24"/>
        </w:rPr>
        <w:t>] and GAS.</w:t>
      </w:r>
    </w:p>
    <w:p w:rsidR="00381B49" w:rsidRDefault="00AB4CC5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>
            <wp:extent cx="2997200" cy="210312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B49" w:rsidRDefault="00AB4CC5">
      <w:pPr>
        <w:spacing w:line="36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>Fig.</w:t>
      </w:r>
      <w:r>
        <w:rPr>
          <w:rFonts w:ascii="Times New Roman" w:hAnsi="Times New Roman" w:cs="Times New Roman"/>
          <w:b/>
          <w:sz w:val="24"/>
        </w:rPr>
        <w:t>10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The FT-IR spectrum of MIP (a), [C</w:t>
      </w:r>
      <w:r>
        <w:rPr>
          <w:rFonts w:ascii="Times New Roman" w:hAnsi="Times New Roman"/>
          <w:sz w:val="24"/>
          <w:vertAlign w:val="subscript"/>
        </w:rPr>
        <w:t>14</w:t>
      </w:r>
      <w:r>
        <w:rPr>
          <w:rFonts w:ascii="Times New Roman" w:hAnsi="Times New Roman"/>
          <w:sz w:val="24"/>
        </w:rPr>
        <w:t>VIM</w:t>
      </w:r>
      <w:r>
        <w:rPr>
          <w:rFonts w:ascii="Times New Roman" w:hAnsi="Times New Roman"/>
          <w:sz w:val="24"/>
          <w:vertAlign w:val="superscript"/>
        </w:rPr>
        <w:t>+</w:t>
      </w:r>
      <w:r>
        <w:rPr>
          <w:rFonts w:ascii="Times New Roman" w:hAnsi="Times New Roman"/>
          <w:sz w:val="24"/>
        </w:rPr>
        <w:t>] [Br</w:t>
      </w:r>
      <w:r>
        <w:rPr>
          <w:rFonts w:ascii="Times New Roman" w:hAnsi="Times New Roman"/>
          <w:sz w:val="24"/>
          <w:vertAlign w:val="superscript"/>
        </w:rPr>
        <w:t>-</w:t>
      </w:r>
      <w:r>
        <w:rPr>
          <w:rFonts w:ascii="Times New Roman" w:hAnsi="Times New Roman"/>
          <w:sz w:val="24"/>
        </w:rPr>
        <w:t>]</w:t>
      </w:r>
      <w:r>
        <w:rPr>
          <w:rFonts w:ascii="Times New Roman" w:hAnsi="Times New Roman" w:hint="eastAsia"/>
          <w:sz w:val="24"/>
        </w:rPr>
        <w:t>(b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 w:hint="eastAsia"/>
          <w:sz w:val="24"/>
        </w:rPr>
        <w:t>,</w:t>
      </w:r>
      <w:r>
        <w:rPr>
          <w:rFonts w:ascii="Times New Roman" w:hAnsi="Times New Roman"/>
          <w:sz w:val="24"/>
        </w:rPr>
        <w:t xml:space="preserve"> MIP after the adsorption of GAS(</w:t>
      </w:r>
      <w:r>
        <w:rPr>
          <w:rFonts w:ascii="Times New Roman" w:hAnsi="Times New Roman" w:hint="eastAsia"/>
          <w:sz w:val="24"/>
        </w:rPr>
        <w:t>c</w:t>
      </w:r>
      <w:r>
        <w:rPr>
          <w:rFonts w:ascii="Times New Roman" w:hAnsi="Times New Roman"/>
          <w:sz w:val="24"/>
        </w:rPr>
        <w:t>), GAS(d).</w:t>
      </w:r>
    </w:p>
    <w:p w:rsidR="00381B49" w:rsidRDefault="00AB4CC5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3169920" cy="242570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3192" cy="2443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B49" w:rsidRDefault="00AB4CC5">
      <w:pPr>
        <w:spacing w:line="36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>Fig.</w:t>
      </w:r>
      <w:r>
        <w:rPr>
          <w:rFonts w:ascii="Times New Roman" w:hAnsi="Times New Roman" w:cs="Times New Roman"/>
          <w:b/>
          <w:sz w:val="24"/>
        </w:rPr>
        <w:t>11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The FT-IR spectrum of silica gel(a), modified silica gel</w:t>
      </w:r>
      <w:r>
        <w:rPr>
          <w:rFonts w:ascii="Times New Roman" w:hAnsi="Times New Roman" w:hint="eastAsia"/>
          <w:sz w:val="24"/>
        </w:rPr>
        <w:t xml:space="preserve"> (b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 w:hint="eastAsia"/>
          <w:sz w:val="24"/>
        </w:rPr>
        <w:t xml:space="preserve">and </w:t>
      </w:r>
      <w:r>
        <w:rPr>
          <w:rFonts w:ascii="Times New Roman" w:hAnsi="Times New Roman"/>
          <w:sz w:val="24"/>
        </w:rPr>
        <w:t>SNIPs</w:t>
      </w:r>
      <w:r>
        <w:rPr>
          <w:rFonts w:ascii="Times New Roman" w:hAnsi="Times New Roman" w:hint="eastAsia"/>
          <w:sz w:val="24"/>
        </w:rPr>
        <w:t>(c</w:t>
      </w:r>
      <w:r>
        <w:rPr>
          <w:rFonts w:ascii="Times New Roman" w:hAnsi="Times New Roman"/>
          <w:sz w:val="24"/>
        </w:rPr>
        <w:t>).</w:t>
      </w:r>
    </w:p>
    <w:p w:rsidR="00381B49" w:rsidRDefault="00381B49">
      <w:pPr>
        <w:jc w:val="center"/>
      </w:pPr>
    </w:p>
    <w:p w:rsidR="00381B49" w:rsidRDefault="00AB4CC5">
      <w:pPr>
        <w:jc w:val="center"/>
        <w:rPr>
          <w:szCs w:val="21"/>
        </w:rPr>
      </w:pPr>
      <w:r>
        <w:rPr>
          <w:noProof/>
        </w:rPr>
        <w:drawing>
          <wp:inline distT="0" distB="0" distL="0" distR="0">
            <wp:extent cx="4485640" cy="1986280"/>
            <wp:effectExtent l="0" t="0" r="0" b="0"/>
            <wp:docPr id="20" name="Picture 11" descr="Template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1" descr="TemplateImage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5640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B49" w:rsidRDefault="00AB4CC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381B49" w:rsidRDefault="00AB4CC5">
      <w:pPr>
        <w:spacing w:line="360" w:lineRule="auto"/>
        <w:jc w:val="center"/>
      </w:pPr>
      <w:r>
        <w:lastRenderedPageBreak/>
        <w:t xml:space="preserve"> </w:t>
      </w:r>
      <w:r>
        <w:rPr>
          <w:noProof/>
        </w:rPr>
        <w:drawing>
          <wp:inline distT="0" distB="0" distL="0" distR="0">
            <wp:extent cx="4488180" cy="1993900"/>
            <wp:effectExtent l="0" t="0" r="762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1102" cy="200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B49" w:rsidRDefault="00AB4CC5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b</w:t>
      </w:r>
    </w:p>
    <w:p w:rsidR="00381B49" w:rsidRDefault="00AB4CC5">
      <w:pPr>
        <w:spacing w:line="36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>Fig.</w:t>
      </w:r>
      <w:r>
        <w:rPr>
          <w:rFonts w:ascii="Times New Roman" w:hAnsi="Times New Roman" w:cs="Times New Roman"/>
          <w:b/>
          <w:sz w:val="24"/>
        </w:rPr>
        <w:t>14</w:t>
      </w:r>
      <w:r>
        <w:rPr>
          <w:rFonts w:ascii="Times New Roman" w:hAnsi="Times New Roman"/>
          <w:sz w:val="24"/>
        </w:rPr>
        <w:t xml:space="preserve"> EDS energy spectrum of MIPs(</w:t>
      </w:r>
      <w:r>
        <w:rPr>
          <w:rFonts w:ascii="Times New Roman" w:hAnsi="Times New Roman" w:hint="eastAsia"/>
          <w:sz w:val="24"/>
        </w:rPr>
        <w:t>a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 w:hint="eastAsia"/>
          <w:sz w:val="24"/>
        </w:rPr>
        <w:t>and</w:t>
      </w:r>
      <w:r>
        <w:rPr>
          <w:rFonts w:ascii="Times New Roman" w:hAnsi="Times New Roman"/>
          <w:sz w:val="24"/>
        </w:rPr>
        <w:t xml:space="preserve"> SMIP</w:t>
      </w:r>
      <w:r>
        <w:rPr>
          <w:rFonts w:ascii="Times New Roman" w:hAnsi="Times New Roman" w:hint="eastAsia"/>
          <w:sz w:val="24"/>
        </w:rPr>
        <w:t>s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 w:hint="eastAsia"/>
          <w:sz w:val="24"/>
        </w:rPr>
        <w:t>b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 w:hint="eastAsia"/>
          <w:sz w:val="24"/>
        </w:rPr>
        <w:t>.</w:t>
      </w:r>
    </w:p>
    <w:p w:rsidR="00381B49" w:rsidRDefault="00381B49">
      <w:pPr>
        <w:spacing w:line="360" w:lineRule="auto"/>
        <w:jc w:val="left"/>
        <w:rPr>
          <w:rFonts w:ascii="Times New Roman" w:hAnsi="Times New Roman"/>
          <w:sz w:val="24"/>
        </w:rPr>
      </w:pPr>
    </w:p>
    <w:p w:rsidR="00381B49" w:rsidRDefault="00AB4CC5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>
            <wp:extent cx="2501900" cy="191389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91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B49" w:rsidRDefault="00AB4CC5">
      <w:pPr>
        <w:spacing w:line="36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>Fig.</w:t>
      </w:r>
      <w:r>
        <w:rPr>
          <w:rFonts w:ascii="Times New Roman" w:hAnsi="Times New Roman" w:cs="Times New Roman"/>
          <w:b/>
          <w:sz w:val="24"/>
        </w:rPr>
        <w:t>17</w:t>
      </w:r>
      <w:r>
        <w:rPr>
          <w:rFonts w:ascii="Times New Roman" w:hAnsi="Times New Roman"/>
          <w:sz w:val="24"/>
        </w:rPr>
        <w:t xml:space="preserve"> Adsorption kinetics curves of MIPs and NIPs</w:t>
      </w:r>
      <w:r>
        <w:rPr>
          <w:rFonts w:ascii="Times New Roman" w:hAnsi="Times New Roman" w:hint="eastAsia"/>
          <w:sz w:val="24"/>
        </w:rPr>
        <w:t>.</w:t>
      </w:r>
    </w:p>
    <w:p w:rsidR="00381B49" w:rsidRDefault="00AB4CC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Tab. S1 simulation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parameters of pseudo-first-order dynamics and</w:t>
      </w:r>
    </w:p>
    <w:p w:rsidR="00381B49" w:rsidRDefault="00AB4CC5">
      <w:pPr>
        <w:spacing w:line="36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pseudo-second- order dynamics</w:t>
      </w:r>
    </w:p>
    <w:tbl>
      <w:tblPr>
        <w:tblW w:w="8647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998"/>
        <w:gridCol w:w="1134"/>
        <w:gridCol w:w="1134"/>
        <w:gridCol w:w="992"/>
        <w:gridCol w:w="1276"/>
        <w:gridCol w:w="1270"/>
      </w:tblGrid>
      <w:tr w:rsidR="00381B49">
        <w:trPr>
          <w:jc w:val="center"/>
        </w:trPr>
        <w:tc>
          <w:tcPr>
            <w:tcW w:w="709" w:type="dxa"/>
            <w:vMerge w:val="restart"/>
            <w:shd w:val="clear" w:color="auto" w:fill="auto"/>
          </w:tcPr>
          <w:p w:rsidR="00381B49" w:rsidRDefault="00381B49">
            <w:pPr>
              <w:autoSpaceDE w:val="0"/>
              <w:autoSpaceDN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3" w:name="_Hlk66221001"/>
          </w:p>
        </w:tc>
        <w:tc>
          <w:tcPr>
            <w:tcW w:w="1134" w:type="dxa"/>
            <w:vMerge w:val="restart"/>
            <w:shd w:val="clear" w:color="auto" w:fill="auto"/>
          </w:tcPr>
          <w:p w:rsidR="00381B49" w:rsidRDefault="00AB4CC5">
            <w:pPr>
              <w:autoSpaceDE w:val="0"/>
              <w:autoSpaceDN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Q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vertAlign w:val="subscript"/>
              </w:rPr>
              <w:t>e(exp)</w:t>
            </w:r>
          </w:p>
          <w:p w:rsidR="00381B49" w:rsidRDefault="00AB4CC5">
            <w:pPr>
              <w:autoSpaceDE w:val="0"/>
              <w:autoSpaceDN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(mg/g)</w:t>
            </w:r>
          </w:p>
        </w:tc>
        <w:tc>
          <w:tcPr>
            <w:tcW w:w="326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81B49" w:rsidRDefault="00AB4CC5">
            <w:pPr>
              <w:autoSpaceDE w:val="0"/>
              <w:autoSpaceDN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the pseudo-first-order model</w:t>
            </w:r>
          </w:p>
        </w:tc>
        <w:tc>
          <w:tcPr>
            <w:tcW w:w="353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81B49" w:rsidRDefault="00AB4CC5">
            <w:pPr>
              <w:autoSpaceDE w:val="0"/>
              <w:autoSpaceDN w:val="0"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the pseudo- second -order model</w:t>
            </w:r>
          </w:p>
        </w:tc>
      </w:tr>
      <w:tr w:rsidR="00381B49">
        <w:trPr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81B49" w:rsidRDefault="00381B49">
            <w:pPr>
              <w:autoSpaceDE w:val="0"/>
              <w:autoSpaceDN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81B49" w:rsidRDefault="00381B49">
            <w:pPr>
              <w:autoSpaceDE w:val="0"/>
              <w:autoSpaceDN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1B49" w:rsidRDefault="00AB4CC5">
            <w:pPr>
              <w:autoSpaceDE w:val="0"/>
              <w:autoSpaceDN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1B49" w:rsidRDefault="00AB4CC5">
            <w:pPr>
              <w:autoSpaceDE w:val="0"/>
              <w:autoSpaceDN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K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vertAlign w:val="subscript"/>
              </w:rPr>
              <w:t>1</w:t>
            </w:r>
          </w:p>
          <w:p w:rsidR="00381B49" w:rsidRDefault="00AB4CC5">
            <w:pPr>
              <w:autoSpaceDE w:val="0"/>
              <w:autoSpaceDN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(min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1B49" w:rsidRDefault="00AB4CC5">
            <w:pPr>
              <w:autoSpaceDE w:val="0"/>
              <w:autoSpaceDN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eastAsia="宋体" w:hAnsi="Cambria Math" w:cs="Times New Roman" w:hint="eastAsia"/>
                  <w:sz w:val="24"/>
                  <w:szCs w:val="24"/>
                </w:rPr>
                <m:t>ln</m:t>
              </m:r>
              <m:sSub>
                <m:sSubPr>
                  <m:ctrlPr>
                    <w:rPr>
                      <w:rFonts w:ascii="Cambria Math" w:eastAsia="宋体" w:hAnsi="Cambria Math" w:cs="Times New Roman" w:hint="eastAsia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 w:hint="eastAsia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eastAsia="宋体" w:hAnsi="Cambria Math" w:cs="Times New Roman" w:hint="eastAsia"/>
                      <w:sz w:val="24"/>
                      <w:szCs w:val="24"/>
                    </w:rPr>
                    <m:t>e</m:t>
                  </m:r>
                </m:sub>
              </m:sSub>
            </m:oMath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(mg/g)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1B49" w:rsidRDefault="00AB4CC5">
            <w:pPr>
              <w:autoSpaceDE w:val="0"/>
              <w:autoSpaceDN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1B49" w:rsidRDefault="00AB4CC5">
            <w:pPr>
              <w:autoSpaceDE w:val="0"/>
              <w:autoSpaceDN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K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(g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·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mg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·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min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1B49" w:rsidRDefault="00AB4CC5">
            <w:pPr>
              <w:autoSpaceDE w:val="0"/>
              <w:autoSpaceDN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宋体" w:hAnsi="Cambria Math" w:cs="Times New Roman" w:hint="eastAsia"/>
                    <w:sz w:val="24"/>
                    <w:szCs w:val="24"/>
                  </w:rPr>
                  <m:t>ln</m:t>
                </m:r>
                <m:sSub>
                  <m:sSubPr>
                    <m:ctrlPr>
                      <w:rPr>
                        <w:rFonts w:ascii="Cambria Math" w:eastAsia="宋体" w:hAnsi="Cambria Math" w:cs="Times New Roman" w:hint="eastAsia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 w:hint="eastAsia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="宋体" w:hAnsi="Cambria Math" w:cs="Times New Roman" w:hint="eastAsia"/>
                        <w:sz w:val="24"/>
                        <w:szCs w:val="24"/>
                      </w:rPr>
                      <m:t>e</m:t>
                    </m:r>
                  </m:sub>
                </m:sSub>
              </m:oMath>
            </m:oMathPara>
          </w:p>
          <w:p w:rsidR="00381B49" w:rsidRDefault="00AB4CC5">
            <w:pPr>
              <w:autoSpaceDE w:val="0"/>
              <w:autoSpaceDN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(mg/g)</w:t>
            </w:r>
          </w:p>
        </w:tc>
      </w:tr>
      <w:tr w:rsidR="00381B49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81B49" w:rsidRDefault="00AB4CC5">
            <w:pPr>
              <w:autoSpaceDE w:val="0"/>
              <w:autoSpaceDN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MIP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81B49" w:rsidRDefault="00AB4CC5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151.8424</w:t>
            </w:r>
          </w:p>
        </w:tc>
        <w:tc>
          <w:tcPr>
            <w:tcW w:w="9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81B49" w:rsidRDefault="00AB4CC5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0.835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81B49" w:rsidRDefault="00AB4CC5">
            <w:pPr>
              <w:autoSpaceDE w:val="0"/>
              <w:autoSpaceDN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0.0222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81B49" w:rsidRDefault="00AB4CC5">
            <w:pPr>
              <w:autoSpaceDE w:val="0"/>
              <w:autoSpaceDN w:val="0"/>
              <w:spacing w:line="360" w:lineRule="auto"/>
              <w:rPr>
                <w:rFonts w:ascii="Times New Roman" w:eastAsia="宋体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5.6032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81B49" w:rsidRDefault="00AB4CC5">
            <w:pPr>
              <w:autoSpaceDE w:val="0"/>
              <w:autoSpaceDN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0.5894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81B49" w:rsidRDefault="00AB4CC5">
            <w:pPr>
              <w:autoSpaceDE w:val="0"/>
              <w:autoSpaceDN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-0.0042</w:t>
            </w:r>
          </w:p>
        </w:tc>
        <w:tc>
          <w:tcPr>
            <w:tcW w:w="12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381B49" w:rsidRDefault="00AB4CC5">
            <w:pPr>
              <w:autoSpaceDE w:val="0"/>
              <w:autoSpaceDN w:val="0"/>
              <w:spacing w:line="360" w:lineRule="auto"/>
              <w:rPr>
                <w:rFonts w:ascii="Times New Roman" w:eastAsia="宋体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0.3204</w:t>
            </w:r>
          </w:p>
        </w:tc>
      </w:tr>
      <w:tr w:rsidR="00381B49">
        <w:trPr>
          <w:jc w:val="center"/>
        </w:trPr>
        <w:tc>
          <w:tcPr>
            <w:tcW w:w="709" w:type="dxa"/>
            <w:tcBorders>
              <w:top w:val="nil"/>
            </w:tcBorders>
            <w:shd w:val="clear" w:color="auto" w:fill="auto"/>
          </w:tcPr>
          <w:p w:rsidR="00381B49" w:rsidRDefault="00AB4CC5">
            <w:pPr>
              <w:autoSpaceDE w:val="0"/>
              <w:autoSpaceDN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NIP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381B49" w:rsidRDefault="00AB4CC5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120.3517</w:t>
            </w:r>
          </w:p>
        </w:tc>
        <w:tc>
          <w:tcPr>
            <w:tcW w:w="998" w:type="dxa"/>
            <w:tcBorders>
              <w:top w:val="nil"/>
            </w:tcBorders>
            <w:shd w:val="clear" w:color="auto" w:fill="auto"/>
          </w:tcPr>
          <w:p w:rsidR="00381B49" w:rsidRDefault="00AB4CC5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0.9065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381B49" w:rsidRDefault="00AB4CC5">
            <w:pPr>
              <w:autoSpaceDE w:val="0"/>
              <w:autoSpaceDN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0.0239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381B49" w:rsidRDefault="00AB4CC5">
            <w:pPr>
              <w:autoSpaceDE w:val="0"/>
              <w:autoSpaceDN w:val="0"/>
              <w:spacing w:line="360" w:lineRule="auto"/>
              <w:rPr>
                <w:rFonts w:ascii="Times New Roman" w:eastAsia="宋体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5.0973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381B49" w:rsidRDefault="00AB4CC5">
            <w:pPr>
              <w:autoSpaceDE w:val="0"/>
              <w:autoSpaceDN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0.1468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381B49" w:rsidRDefault="00AB4CC5">
            <w:pPr>
              <w:autoSpaceDE w:val="0"/>
              <w:autoSpaceDN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-0.0016</w:t>
            </w:r>
          </w:p>
        </w:tc>
        <w:tc>
          <w:tcPr>
            <w:tcW w:w="1270" w:type="dxa"/>
            <w:tcBorders>
              <w:top w:val="nil"/>
            </w:tcBorders>
            <w:shd w:val="clear" w:color="auto" w:fill="auto"/>
          </w:tcPr>
          <w:p w:rsidR="00381B49" w:rsidRDefault="00AB4CC5">
            <w:pPr>
              <w:autoSpaceDE w:val="0"/>
              <w:autoSpaceDN w:val="0"/>
              <w:spacing w:line="360" w:lineRule="auto"/>
              <w:rPr>
                <w:rFonts w:ascii="Times New Roman" w:eastAsia="宋体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0.9631</w:t>
            </w:r>
          </w:p>
        </w:tc>
      </w:tr>
      <w:bookmarkEnd w:id="3"/>
    </w:tbl>
    <w:p w:rsidR="00381B49" w:rsidRDefault="00381B49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:rsidR="00381B49" w:rsidRDefault="00AB4CC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974340" cy="1757680"/>
            <wp:effectExtent l="0" t="0" r="12700" b="1016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974769" cy="175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B49" w:rsidRDefault="00AB4CC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Fig. S4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pseudo-first-order kinetic model curve of MIPs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:rsidR="00381B49" w:rsidRDefault="00AB4CC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Table S2</w:t>
      </w:r>
      <w:r>
        <w:rPr>
          <w:rFonts w:ascii="Times New Roman" w:hAnsi="Times New Roman" w:cs="Times New Roman"/>
          <w:sz w:val="24"/>
          <w:szCs w:val="24"/>
        </w:rPr>
        <w:t xml:space="preserve"> Recoveries of </w:t>
      </w:r>
      <w:r>
        <w:rPr>
          <w:rFonts w:ascii="Times New Roman" w:hAnsi="Times New Roman" w:cs="Times New Roman" w:hint="eastAsia"/>
          <w:sz w:val="24"/>
          <w:szCs w:val="24"/>
        </w:rPr>
        <w:t>GAS</w:t>
      </w:r>
      <w:r>
        <w:rPr>
          <w:rFonts w:ascii="Times New Roman" w:hAnsi="Times New Roman" w:cs="Times New Roman"/>
          <w:sz w:val="24"/>
          <w:szCs w:val="24"/>
        </w:rPr>
        <w:t xml:space="preserve"> at different spiked levels in samples(n=3)</w:t>
      </w:r>
    </w:p>
    <w:tbl>
      <w:tblPr>
        <w:tblStyle w:val="2"/>
        <w:tblW w:w="500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8"/>
        <w:gridCol w:w="2115"/>
        <w:gridCol w:w="2035"/>
        <w:gridCol w:w="2278"/>
      </w:tblGrid>
      <w:tr w:rsidR="00381B49">
        <w:trPr>
          <w:trHeight w:val="756"/>
        </w:trPr>
        <w:tc>
          <w:tcPr>
            <w:tcW w:w="1131" w:type="pct"/>
            <w:tcBorders>
              <w:bottom w:val="single" w:sz="4" w:space="0" w:color="auto"/>
            </w:tcBorders>
            <w:vAlign w:val="center"/>
          </w:tcPr>
          <w:p w:rsidR="00381B49" w:rsidRDefault="00AB4CC5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Spiked levels(%)</w:t>
            </w:r>
          </w:p>
        </w:tc>
        <w:tc>
          <w:tcPr>
            <w:tcW w:w="1273" w:type="pct"/>
            <w:tcBorders>
              <w:bottom w:val="single" w:sz="4" w:space="0" w:color="auto"/>
            </w:tcBorders>
            <w:vAlign w:val="center"/>
          </w:tcPr>
          <w:p w:rsidR="00381B49" w:rsidRDefault="00AB4CC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Recovery (%)</w:t>
            </w:r>
          </w:p>
        </w:tc>
        <w:tc>
          <w:tcPr>
            <w:tcW w:w="1225" w:type="pct"/>
            <w:tcBorders>
              <w:bottom w:val="single" w:sz="4" w:space="0" w:color="auto"/>
            </w:tcBorders>
            <w:vAlign w:val="center"/>
          </w:tcPr>
          <w:p w:rsidR="00381B49" w:rsidRDefault="00AB4CC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Mean recovery (%)</w:t>
            </w:r>
          </w:p>
        </w:tc>
        <w:tc>
          <w:tcPr>
            <w:tcW w:w="1372" w:type="pct"/>
            <w:tcBorders>
              <w:bottom w:val="single" w:sz="4" w:space="0" w:color="auto"/>
            </w:tcBorders>
            <w:vAlign w:val="center"/>
          </w:tcPr>
          <w:p w:rsidR="00381B49" w:rsidRDefault="00AB4CC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RSD (%)</w:t>
            </w:r>
          </w:p>
        </w:tc>
      </w:tr>
      <w:tr w:rsidR="00381B49">
        <w:trPr>
          <w:trHeight w:val="20"/>
        </w:trPr>
        <w:tc>
          <w:tcPr>
            <w:tcW w:w="1131" w:type="pct"/>
            <w:vMerge w:val="restart"/>
            <w:tcBorders>
              <w:top w:val="nil"/>
            </w:tcBorders>
            <w:vAlign w:val="center"/>
          </w:tcPr>
          <w:p w:rsidR="00381B49" w:rsidRDefault="00AB4CC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80%</w:t>
            </w:r>
          </w:p>
        </w:tc>
        <w:tc>
          <w:tcPr>
            <w:tcW w:w="1273" w:type="pct"/>
            <w:tcBorders>
              <w:top w:val="nil"/>
            </w:tcBorders>
            <w:vAlign w:val="center"/>
          </w:tcPr>
          <w:p w:rsidR="00381B49" w:rsidRDefault="00AB4CC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97.75</w:t>
            </w:r>
          </w:p>
        </w:tc>
        <w:tc>
          <w:tcPr>
            <w:tcW w:w="1225" w:type="pct"/>
            <w:vMerge w:val="restart"/>
            <w:tcBorders>
              <w:top w:val="nil"/>
            </w:tcBorders>
            <w:vAlign w:val="center"/>
          </w:tcPr>
          <w:p w:rsidR="00381B49" w:rsidRDefault="00381B4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381B49" w:rsidRDefault="00AB4CC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0.99092</w:t>
            </w:r>
          </w:p>
        </w:tc>
        <w:tc>
          <w:tcPr>
            <w:tcW w:w="1372" w:type="pct"/>
            <w:vMerge w:val="restart"/>
            <w:tcBorders>
              <w:top w:val="nil"/>
            </w:tcBorders>
            <w:vAlign w:val="center"/>
          </w:tcPr>
          <w:p w:rsidR="00381B49" w:rsidRDefault="00AB4CC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2.23</w:t>
            </w:r>
          </w:p>
        </w:tc>
      </w:tr>
      <w:tr w:rsidR="00381B49">
        <w:trPr>
          <w:trHeight w:val="20"/>
        </w:trPr>
        <w:tc>
          <w:tcPr>
            <w:tcW w:w="1131" w:type="pct"/>
            <w:vMerge/>
            <w:vAlign w:val="bottom"/>
          </w:tcPr>
          <w:p w:rsidR="00381B49" w:rsidRDefault="00381B4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3" w:type="pct"/>
            <w:tcBorders>
              <w:top w:val="nil"/>
            </w:tcBorders>
            <w:vAlign w:val="center"/>
          </w:tcPr>
          <w:p w:rsidR="00381B49" w:rsidRDefault="00AB4CC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101.64</w:t>
            </w:r>
          </w:p>
        </w:tc>
        <w:tc>
          <w:tcPr>
            <w:tcW w:w="1225" w:type="pct"/>
            <w:vMerge/>
            <w:vAlign w:val="bottom"/>
          </w:tcPr>
          <w:p w:rsidR="00381B49" w:rsidRDefault="00381B4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72" w:type="pct"/>
            <w:vMerge/>
            <w:vAlign w:val="bottom"/>
          </w:tcPr>
          <w:p w:rsidR="00381B49" w:rsidRDefault="00381B4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381B49">
        <w:trPr>
          <w:trHeight w:val="20"/>
        </w:trPr>
        <w:tc>
          <w:tcPr>
            <w:tcW w:w="1131" w:type="pct"/>
            <w:vMerge/>
            <w:vAlign w:val="bottom"/>
          </w:tcPr>
          <w:p w:rsidR="00381B49" w:rsidRDefault="00381B4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3" w:type="pct"/>
            <w:tcBorders>
              <w:top w:val="nil"/>
            </w:tcBorders>
            <w:vAlign w:val="center"/>
          </w:tcPr>
          <w:p w:rsidR="00381B49" w:rsidRDefault="00AB4CC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97.89</w:t>
            </w:r>
          </w:p>
        </w:tc>
        <w:tc>
          <w:tcPr>
            <w:tcW w:w="1225" w:type="pct"/>
            <w:vMerge/>
            <w:vAlign w:val="bottom"/>
          </w:tcPr>
          <w:p w:rsidR="00381B49" w:rsidRDefault="00381B4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72" w:type="pct"/>
            <w:vMerge/>
            <w:vAlign w:val="bottom"/>
          </w:tcPr>
          <w:p w:rsidR="00381B49" w:rsidRDefault="00381B4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381B49">
        <w:trPr>
          <w:trHeight w:val="20"/>
        </w:trPr>
        <w:tc>
          <w:tcPr>
            <w:tcW w:w="1131" w:type="pct"/>
            <w:vMerge w:val="restart"/>
            <w:tcBorders>
              <w:top w:val="nil"/>
            </w:tcBorders>
            <w:vAlign w:val="center"/>
          </w:tcPr>
          <w:p w:rsidR="00381B49" w:rsidRDefault="00AB4CC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100%</w:t>
            </w:r>
          </w:p>
        </w:tc>
        <w:tc>
          <w:tcPr>
            <w:tcW w:w="1273" w:type="pct"/>
            <w:tcBorders>
              <w:top w:val="nil"/>
            </w:tcBorders>
            <w:vAlign w:val="center"/>
          </w:tcPr>
          <w:p w:rsidR="00381B49" w:rsidRDefault="00AB4CC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102.15</w:t>
            </w:r>
          </w:p>
        </w:tc>
        <w:tc>
          <w:tcPr>
            <w:tcW w:w="1225" w:type="pct"/>
            <w:vMerge w:val="restart"/>
            <w:tcBorders>
              <w:top w:val="nil"/>
            </w:tcBorders>
            <w:vAlign w:val="center"/>
          </w:tcPr>
          <w:p w:rsidR="00381B49" w:rsidRDefault="00AB4CC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1.004249333</w:t>
            </w:r>
          </w:p>
        </w:tc>
        <w:tc>
          <w:tcPr>
            <w:tcW w:w="1372" w:type="pct"/>
            <w:vMerge w:val="restart"/>
            <w:tcBorders>
              <w:top w:val="nil"/>
            </w:tcBorders>
            <w:vAlign w:val="center"/>
          </w:tcPr>
          <w:p w:rsidR="00381B49" w:rsidRDefault="00AB4CC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1.53</w:t>
            </w:r>
          </w:p>
        </w:tc>
      </w:tr>
      <w:tr w:rsidR="00381B49">
        <w:trPr>
          <w:trHeight w:val="20"/>
        </w:trPr>
        <w:tc>
          <w:tcPr>
            <w:tcW w:w="1131" w:type="pct"/>
            <w:vMerge/>
            <w:vAlign w:val="bottom"/>
          </w:tcPr>
          <w:p w:rsidR="00381B49" w:rsidRDefault="00381B4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3" w:type="pct"/>
            <w:tcBorders>
              <w:top w:val="nil"/>
            </w:tcBorders>
            <w:vAlign w:val="center"/>
          </w:tcPr>
          <w:p w:rsidR="00381B49" w:rsidRDefault="00AB4CC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99.88</w:t>
            </w:r>
          </w:p>
        </w:tc>
        <w:tc>
          <w:tcPr>
            <w:tcW w:w="1225" w:type="pct"/>
            <w:vMerge/>
            <w:vAlign w:val="bottom"/>
          </w:tcPr>
          <w:p w:rsidR="00381B49" w:rsidRDefault="00381B4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72" w:type="pct"/>
            <w:vMerge/>
            <w:vAlign w:val="bottom"/>
          </w:tcPr>
          <w:p w:rsidR="00381B49" w:rsidRDefault="00381B4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381B49">
        <w:trPr>
          <w:trHeight w:val="20"/>
        </w:trPr>
        <w:tc>
          <w:tcPr>
            <w:tcW w:w="1131" w:type="pct"/>
            <w:vMerge/>
            <w:vAlign w:val="bottom"/>
          </w:tcPr>
          <w:p w:rsidR="00381B49" w:rsidRDefault="00381B4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3" w:type="pct"/>
            <w:tcBorders>
              <w:top w:val="nil"/>
            </w:tcBorders>
            <w:vAlign w:val="center"/>
          </w:tcPr>
          <w:p w:rsidR="00381B49" w:rsidRDefault="00AB4CC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99.24</w:t>
            </w:r>
          </w:p>
        </w:tc>
        <w:tc>
          <w:tcPr>
            <w:tcW w:w="1225" w:type="pct"/>
            <w:vMerge/>
            <w:vAlign w:val="bottom"/>
          </w:tcPr>
          <w:p w:rsidR="00381B49" w:rsidRDefault="00381B4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72" w:type="pct"/>
            <w:vMerge/>
            <w:vAlign w:val="bottom"/>
          </w:tcPr>
          <w:p w:rsidR="00381B49" w:rsidRDefault="00381B4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381B49">
        <w:trPr>
          <w:trHeight w:val="20"/>
        </w:trPr>
        <w:tc>
          <w:tcPr>
            <w:tcW w:w="1131" w:type="pct"/>
            <w:vMerge w:val="restart"/>
            <w:tcBorders>
              <w:top w:val="nil"/>
            </w:tcBorders>
            <w:vAlign w:val="center"/>
          </w:tcPr>
          <w:p w:rsidR="00381B49" w:rsidRDefault="00AB4CC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120%</w:t>
            </w:r>
          </w:p>
        </w:tc>
        <w:tc>
          <w:tcPr>
            <w:tcW w:w="1273" w:type="pct"/>
            <w:tcBorders>
              <w:top w:val="nil"/>
            </w:tcBorders>
            <w:vAlign w:val="center"/>
          </w:tcPr>
          <w:p w:rsidR="00381B49" w:rsidRDefault="00AB4CC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103.43</w:t>
            </w:r>
          </w:p>
        </w:tc>
        <w:tc>
          <w:tcPr>
            <w:tcW w:w="1225" w:type="pct"/>
            <w:vMerge w:val="restart"/>
            <w:tcBorders>
              <w:top w:val="nil"/>
            </w:tcBorders>
            <w:vAlign w:val="center"/>
          </w:tcPr>
          <w:p w:rsidR="00381B49" w:rsidRDefault="00AB4CC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1.001487667</w:t>
            </w:r>
          </w:p>
        </w:tc>
        <w:tc>
          <w:tcPr>
            <w:tcW w:w="1372" w:type="pct"/>
            <w:vMerge w:val="restart"/>
            <w:tcBorders>
              <w:top w:val="nil"/>
            </w:tcBorders>
            <w:vAlign w:val="center"/>
          </w:tcPr>
          <w:p w:rsidR="00381B49" w:rsidRDefault="00AB4CC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2.88</w:t>
            </w:r>
          </w:p>
        </w:tc>
      </w:tr>
      <w:tr w:rsidR="00381B49">
        <w:trPr>
          <w:trHeight w:val="20"/>
        </w:trPr>
        <w:tc>
          <w:tcPr>
            <w:tcW w:w="1131" w:type="pct"/>
            <w:vMerge/>
            <w:vAlign w:val="bottom"/>
          </w:tcPr>
          <w:p w:rsidR="00381B49" w:rsidRDefault="00381B4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3" w:type="pct"/>
            <w:tcBorders>
              <w:top w:val="nil"/>
            </w:tcBorders>
            <w:vAlign w:val="center"/>
          </w:tcPr>
          <w:p w:rsidR="00381B49" w:rsidRDefault="00AB4CC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99.03</w:t>
            </w:r>
          </w:p>
        </w:tc>
        <w:tc>
          <w:tcPr>
            <w:tcW w:w="1225" w:type="pct"/>
            <w:vMerge/>
            <w:vAlign w:val="bottom"/>
          </w:tcPr>
          <w:p w:rsidR="00381B49" w:rsidRDefault="00381B4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72" w:type="pct"/>
            <w:vMerge/>
            <w:vAlign w:val="bottom"/>
          </w:tcPr>
          <w:p w:rsidR="00381B49" w:rsidRDefault="00381B4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381B49">
        <w:trPr>
          <w:trHeight w:val="20"/>
        </w:trPr>
        <w:tc>
          <w:tcPr>
            <w:tcW w:w="1131" w:type="pct"/>
            <w:vMerge/>
            <w:vAlign w:val="bottom"/>
          </w:tcPr>
          <w:p w:rsidR="00381B49" w:rsidRDefault="00381B4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3" w:type="pct"/>
            <w:tcBorders>
              <w:top w:val="nil"/>
            </w:tcBorders>
            <w:vAlign w:val="center"/>
          </w:tcPr>
          <w:p w:rsidR="00381B49" w:rsidRDefault="00AB4CC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97.98</w:t>
            </w:r>
          </w:p>
        </w:tc>
        <w:tc>
          <w:tcPr>
            <w:tcW w:w="1225" w:type="pct"/>
            <w:vMerge/>
            <w:vAlign w:val="bottom"/>
          </w:tcPr>
          <w:p w:rsidR="00381B49" w:rsidRDefault="00381B4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72" w:type="pct"/>
            <w:vMerge/>
            <w:vAlign w:val="bottom"/>
          </w:tcPr>
          <w:p w:rsidR="00381B49" w:rsidRDefault="00381B4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:rsidR="00381B49" w:rsidRDefault="00381B49">
      <w:pPr>
        <w:spacing w:line="360" w:lineRule="auto"/>
        <w:rPr>
          <w:rFonts w:ascii="Times New Roman" w:hAnsi="Times New Roman"/>
          <w:b/>
          <w:i/>
          <w:sz w:val="24"/>
        </w:rPr>
      </w:pPr>
    </w:p>
    <w:p w:rsidR="00381B49" w:rsidRDefault="00AB4CC5">
      <w:pPr>
        <w:spacing w:line="360" w:lineRule="auto"/>
        <w:jc w:val="center"/>
        <w:rPr>
          <w:rFonts w:ascii="Calibri" w:hAnsi="Calibri"/>
          <w:szCs w:val="21"/>
        </w:rPr>
      </w:pPr>
      <w:r>
        <w:rPr>
          <w:noProof/>
        </w:rPr>
        <w:lastRenderedPageBreak/>
        <w:drawing>
          <wp:inline distT="0" distB="0" distL="0" distR="0">
            <wp:extent cx="3733800" cy="2857500"/>
            <wp:effectExtent l="0" t="0" r="0" b="0"/>
            <wp:docPr id="34" name="图片 34" descr="C:\Users\user\AppData\Local\Temp\ksohtml244\wp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C:\Users\user\AppData\Local\Temp\ksohtml244\wps5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B49" w:rsidRDefault="00381B49">
      <w:pPr>
        <w:widowControl/>
        <w:spacing w:line="360" w:lineRule="auto"/>
        <w:jc w:val="left"/>
        <w:rPr>
          <w:rFonts w:ascii="Times New Roman" w:hAnsi="Times New Roman"/>
          <w:b/>
          <w:i/>
          <w:sz w:val="24"/>
        </w:rPr>
        <w:sectPr w:rsidR="00381B49">
          <w:type w:val="continuous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381B49" w:rsidRDefault="00AB4CC5">
      <w:pPr>
        <w:spacing w:line="360" w:lineRule="auto"/>
        <w:ind w:firstLineChars="200" w:firstLine="48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</w:t>
      </w:r>
    </w:p>
    <w:p w:rsidR="00381B49" w:rsidRDefault="00AB4CC5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>
            <wp:extent cx="3733800" cy="2857500"/>
            <wp:effectExtent l="0" t="0" r="0" b="0"/>
            <wp:docPr id="33" name="图片 33" descr="C:\Users\user\AppData\Local\Temp\ksohtml244\wps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C:\Users\user\AppData\Local\Temp\ksohtml244\wps6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</w:p>
    <w:p w:rsidR="00381B49" w:rsidRDefault="00AB4CC5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noProof/>
        </w:rPr>
        <w:lastRenderedPageBreak/>
        <w:drawing>
          <wp:inline distT="0" distB="0" distL="0" distR="0">
            <wp:extent cx="3629025" cy="2781300"/>
            <wp:effectExtent l="0" t="0" r="9525" b="0"/>
            <wp:docPr id="6" name="图片 6" descr="C:\Users\user\AppData\Local\Temp\ksohtml244\wps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user\AppData\Local\Temp\ksohtml244\wps7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</w:p>
    <w:p w:rsidR="00381B49" w:rsidRDefault="00AB4CC5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>
            <wp:extent cx="4095750" cy="3133725"/>
            <wp:effectExtent l="0" t="0" r="0" b="9525"/>
            <wp:docPr id="30" name="图片 30" descr="C:\Users\user\AppData\Local\Temp\ksohtml244\wps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C:\Users\user\AppData\Local\Temp\ksohtml244\wps8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</w:p>
    <w:p w:rsidR="00381B49" w:rsidRDefault="00AB4CC5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noProof/>
        </w:rPr>
        <w:lastRenderedPageBreak/>
        <w:drawing>
          <wp:inline distT="0" distB="0" distL="0" distR="0">
            <wp:extent cx="4371975" cy="3352800"/>
            <wp:effectExtent l="0" t="0" r="9525" b="0"/>
            <wp:docPr id="27" name="图片 27" descr="C:\Users\user\AppData\Local\Temp\ksohtml244\wps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C:\Users\user\AppData\Local\Temp\ksohtml244\wps9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</w:p>
    <w:p w:rsidR="00381B49" w:rsidRDefault="00AB4CC5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>
            <wp:extent cx="4343400" cy="3314700"/>
            <wp:effectExtent l="0" t="0" r="0" b="0"/>
            <wp:docPr id="26" name="图片 26" descr="C:\Users\user\AppData\Local\Temp\ksohtml244\wps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C:\Users\user\AppData\Local\Temp\ksohtml244\wps10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</w:p>
    <w:p w:rsidR="00381B49" w:rsidRDefault="00AB4CC5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noProof/>
        </w:rPr>
        <w:lastRenderedPageBreak/>
        <w:drawing>
          <wp:inline distT="0" distB="0" distL="0" distR="0">
            <wp:extent cx="4267200" cy="3267075"/>
            <wp:effectExtent l="0" t="0" r="0" b="9525"/>
            <wp:docPr id="25" name="图片 25" descr="C:\Users\user\AppData\Local\Temp\ksohtml244\wps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C:\Users\user\AppData\Local\Temp\ksohtml244\wps11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</w:p>
    <w:p w:rsidR="00381B49" w:rsidRDefault="00AB4CC5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>
            <wp:extent cx="4076700" cy="3124200"/>
            <wp:effectExtent l="0" t="0" r="0" b="0"/>
            <wp:docPr id="11" name="图片 11" descr="C:\Users\user\AppData\Local\Temp\ksohtml244\wps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user\AppData\Local\Temp\ksohtml244\wps12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</w:p>
    <w:p w:rsidR="00381B49" w:rsidRDefault="00AB4CC5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>
            <wp:extent cx="4082415" cy="312420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0266" cy="313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B49" w:rsidRDefault="00AB4CC5">
      <w:pPr>
        <w:spacing w:line="36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>Fig.</w:t>
      </w:r>
      <w:r>
        <w:rPr>
          <w:rFonts w:ascii="Times New Roman" w:hAnsi="Times New Roman" w:cs="Times New Roman"/>
          <w:b/>
          <w:sz w:val="24"/>
        </w:rPr>
        <w:t>20</w:t>
      </w:r>
      <w:r>
        <w:rPr>
          <w:rFonts w:ascii="Times New Roman" w:hAnsi="Times New Roman"/>
          <w:sz w:val="24"/>
        </w:rPr>
        <w:t xml:space="preserve"> HPLC spectrum of GAS standard (a), Gastrodia elata root extracts before percolating through SPE column (b), methanol acetic acid eluent (c), methanol eluent (d), 70% methanol eluent (e), ethanol eluent (f), 50% ethanol eluent (g), 70% ethanol eluent (h), </w:t>
      </w:r>
      <w:r>
        <w:rPr>
          <w:rFonts w:ascii="Times New Roman" w:hAnsi="Times New Roman"/>
          <w:sz w:val="24"/>
        </w:rPr>
        <w:t>SMIPs-SPE-70% ethanol eluent (I).</w:t>
      </w:r>
    </w:p>
    <w:sectPr w:rsidR="00381B49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CC5" w:rsidRDefault="00AB4CC5" w:rsidP="00CA714A">
      <w:r>
        <w:separator/>
      </w:r>
    </w:p>
  </w:endnote>
  <w:endnote w:type="continuationSeparator" w:id="0">
    <w:p w:rsidR="00AB4CC5" w:rsidRDefault="00AB4CC5" w:rsidP="00CA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CC5" w:rsidRDefault="00AB4CC5" w:rsidP="00CA714A">
      <w:r>
        <w:separator/>
      </w:r>
    </w:p>
  </w:footnote>
  <w:footnote w:type="continuationSeparator" w:id="0">
    <w:p w:rsidR="00AB4CC5" w:rsidRDefault="00AB4CC5" w:rsidP="00CA71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xODlmYmFlMjc4MmZkNzRkOTkwZTY0ZTExY2Q4M2IifQ=="/>
  </w:docVars>
  <w:rsids>
    <w:rsidRoot w:val="00AB700B"/>
    <w:rsid w:val="00053FE3"/>
    <w:rsid w:val="0005744F"/>
    <w:rsid w:val="000E0A5F"/>
    <w:rsid w:val="000F22DA"/>
    <w:rsid w:val="001800FA"/>
    <w:rsid w:val="001F480F"/>
    <w:rsid w:val="00217520"/>
    <w:rsid w:val="00273334"/>
    <w:rsid w:val="002F3F44"/>
    <w:rsid w:val="00381B49"/>
    <w:rsid w:val="0038289F"/>
    <w:rsid w:val="00422096"/>
    <w:rsid w:val="004C686A"/>
    <w:rsid w:val="004F55B6"/>
    <w:rsid w:val="00500EFC"/>
    <w:rsid w:val="00525E58"/>
    <w:rsid w:val="00531987"/>
    <w:rsid w:val="005C5DCB"/>
    <w:rsid w:val="005D5A51"/>
    <w:rsid w:val="005F1B79"/>
    <w:rsid w:val="006129A6"/>
    <w:rsid w:val="0063155A"/>
    <w:rsid w:val="0065081F"/>
    <w:rsid w:val="006C0B34"/>
    <w:rsid w:val="00793D60"/>
    <w:rsid w:val="007C1CBC"/>
    <w:rsid w:val="00863D10"/>
    <w:rsid w:val="008643B3"/>
    <w:rsid w:val="008B260D"/>
    <w:rsid w:val="00947208"/>
    <w:rsid w:val="009E2BD9"/>
    <w:rsid w:val="00A32D83"/>
    <w:rsid w:val="00A43DFA"/>
    <w:rsid w:val="00A76025"/>
    <w:rsid w:val="00AB4CC5"/>
    <w:rsid w:val="00AB700B"/>
    <w:rsid w:val="00AF2643"/>
    <w:rsid w:val="00B13F16"/>
    <w:rsid w:val="00B516CB"/>
    <w:rsid w:val="00B673A5"/>
    <w:rsid w:val="00C167D9"/>
    <w:rsid w:val="00C22657"/>
    <w:rsid w:val="00C7073D"/>
    <w:rsid w:val="00C70D48"/>
    <w:rsid w:val="00CA66BE"/>
    <w:rsid w:val="00CA714A"/>
    <w:rsid w:val="00CC1E48"/>
    <w:rsid w:val="00CD1530"/>
    <w:rsid w:val="00CF2001"/>
    <w:rsid w:val="00D30CFA"/>
    <w:rsid w:val="00D463AE"/>
    <w:rsid w:val="00D75E3F"/>
    <w:rsid w:val="00E01345"/>
    <w:rsid w:val="00E13501"/>
    <w:rsid w:val="00E35445"/>
    <w:rsid w:val="00E8743F"/>
    <w:rsid w:val="00EA20FF"/>
    <w:rsid w:val="00EE54CB"/>
    <w:rsid w:val="00FE7536"/>
    <w:rsid w:val="260B0151"/>
    <w:rsid w:val="2DFB3D97"/>
    <w:rsid w:val="7EC8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81A5D7"/>
  <w14:defaultImageDpi w14:val="330"/>
  <w15:docId w15:val="{5A2A8C7D-6FED-41E1-8EE3-9D89DD063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customStyle="1" w:styleId="1">
    <w:name w:val="网格型1"/>
    <w:basedOn w:val="a1"/>
    <w:uiPriority w:val="9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translated-span">
    <w:name w:val="translated-span"/>
    <w:basedOn w:val="a0"/>
    <w:qFormat/>
  </w:style>
  <w:style w:type="table" w:customStyle="1" w:styleId="2">
    <w:name w:val="网格型2"/>
    <w:basedOn w:val="a1"/>
    <w:uiPriority w:val="9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15"/>
    <w:basedOn w:val="a0"/>
    <w:qFormat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tiff"/><Relationship Id="rId26" Type="http://schemas.openxmlformats.org/officeDocument/2006/relationships/image" Target="media/image17.png"/><Relationship Id="rId21" Type="http://schemas.openxmlformats.org/officeDocument/2006/relationships/image" Target="media/image12.tiff"/><Relationship Id="rId34" Type="http://schemas.openxmlformats.org/officeDocument/2006/relationships/image" Target="media/image25.png"/><Relationship Id="rId7" Type="http://schemas.openxmlformats.org/officeDocument/2006/relationships/hyperlink" Target="mailto:2051014@sntcm.edu.cn" TargetMode="External"/><Relationship Id="rId12" Type="http://schemas.openxmlformats.org/officeDocument/2006/relationships/image" Target="media/image3.emf"/><Relationship Id="rId17" Type="http://schemas.openxmlformats.org/officeDocument/2006/relationships/image" Target="media/image8.tiff"/><Relationship Id="rId25" Type="http://schemas.openxmlformats.org/officeDocument/2006/relationships/image" Target="media/image16.tiff"/><Relationship Id="rId33" Type="http://schemas.openxmlformats.org/officeDocument/2006/relationships/image" Target="media/image24.png"/><Relationship Id="rId2" Type="http://schemas.openxmlformats.org/officeDocument/2006/relationships/styles" Target="styles.xml"/><Relationship Id="rId16" Type="http://schemas.openxmlformats.org/officeDocument/2006/relationships/image" Target="media/image7.tiff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image" Target="media/image15.jpeg"/><Relationship Id="rId32" Type="http://schemas.openxmlformats.org/officeDocument/2006/relationships/image" Target="media/image23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1.emf"/><Relationship Id="rId19" Type="http://schemas.openxmlformats.org/officeDocument/2006/relationships/image" Target="media/image10.tiff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hyperlink" Target="mailto:zuozhenyu666@sina.cn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tiff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tiff"/><Relationship Id="rId8" Type="http://schemas.openxmlformats.org/officeDocument/2006/relationships/hyperlink" Target="mailto:zuozhenyu666@sina.cn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C12C3-063D-4DD5-9A05-A40907069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12</Pages>
  <Words>477</Words>
  <Characters>2724</Characters>
  <Application>Microsoft Office Word</Application>
  <DocSecurity>0</DocSecurity>
  <Lines>22</Lines>
  <Paragraphs>6</Paragraphs>
  <ScaleCrop>false</ScaleCrop>
  <Company>Company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xuan</dc:creator>
  <cp:lastModifiedBy>user</cp:lastModifiedBy>
  <cp:revision>11</cp:revision>
  <dcterms:created xsi:type="dcterms:W3CDTF">2023-02-08T02:41:00Z</dcterms:created>
  <dcterms:modified xsi:type="dcterms:W3CDTF">2023-07-18T08:50:00Z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B8E0FB81C92E47BFAF051BBB92C93494</vt:lpwstr>
  </property>
</Properties>
</file>