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sz w:val="21"/>
          <w:szCs w:val="21"/>
        </w:rPr>
      </w:pPr>
      <w:r>
        <w:rPr>
          <w:rFonts w:hint="eastAsia" w:ascii="Times New Roman" w:hAnsi="Times New Roman" w:cs="Times New Roman"/>
          <w:b/>
          <w:sz w:val="21"/>
          <w:szCs w:val="21"/>
        </w:rPr>
        <w:t>Supplementary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Tabl</w:t>
      </w:r>
      <w:bookmarkStart w:id="1" w:name="_GoBack"/>
      <w:bookmarkEnd w:id="1"/>
      <w:r>
        <w:rPr>
          <w:rFonts w:ascii="Times New Roman" w:hAnsi="Times New Roman" w:cs="Times New Roman"/>
          <w:b/>
          <w:sz w:val="21"/>
          <w:szCs w:val="21"/>
        </w:rPr>
        <w:t xml:space="preserve">e 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/>
          <w:b/>
          <w:sz w:val="21"/>
          <w:szCs w:val="21"/>
        </w:rPr>
        <w:t xml:space="preserve">. Univariate and multivariate 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L</w:t>
      </w:r>
      <w:r>
        <w:rPr>
          <w:rFonts w:hint="eastAsia" w:ascii="Times New Roman" w:hAnsi="Times New Roman" w:cs="Times New Roman"/>
          <w:b/>
          <w:sz w:val="21"/>
          <w:szCs w:val="21"/>
        </w:rPr>
        <w:t>ogistic regression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 xml:space="preserve">analysis of variables </w:t>
      </w:r>
      <w:r>
        <w:rPr>
          <w:rFonts w:hint="eastAsia" w:ascii="Times New Roman" w:hAnsi="Times New Roman" w:cs="Times New Roman"/>
          <w:b/>
          <w:sz w:val="21"/>
          <w:szCs w:val="21"/>
        </w:rPr>
        <w:t>associated</w:t>
      </w:r>
      <w:r>
        <w:rPr>
          <w:rFonts w:ascii="Times New Roman" w:hAnsi="Times New Roman" w:cs="Times New Roman"/>
          <w:b/>
          <w:sz w:val="21"/>
          <w:szCs w:val="21"/>
        </w:rPr>
        <w:t xml:space="preserve"> to surgical compliance</w:t>
      </w:r>
    </w:p>
    <w:tbl>
      <w:tblPr>
        <w:tblStyle w:val="2"/>
        <w:tblW w:w="8172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882"/>
        <w:gridCol w:w="968"/>
        <w:gridCol w:w="240"/>
        <w:gridCol w:w="1890"/>
        <w:gridCol w:w="885"/>
        <w:gridCol w:w="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Characteristic</w:t>
            </w:r>
          </w:p>
        </w:tc>
        <w:tc>
          <w:tcPr>
            <w:tcW w:w="2850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Univariate analysis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5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Multivariate analysis</w:t>
            </w:r>
          </w:p>
        </w:tc>
        <w:tc>
          <w:tcPr>
            <w:tcW w:w="24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6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OR(Odd Ratio) (95% CI)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231F2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 value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231F20"/>
                <w:sz w:val="21"/>
                <w:szCs w:val="21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OR(Odd Ratio) (95% CI)</w:t>
            </w:r>
          </w:p>
        </w:tc>
        <w:tc>
          <w:tcPr>
            <w:tcW w:w="88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231F2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 value</w:t>
            </w:r>
          </w:p>
        </w:tc>
        <w:tc>
          <w:tcPr>
            <w:tcW w:w="24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Age, years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18-54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55-73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2.367 (1.873-2.991)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2.157 (1.674-2.779)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≥74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11.203 (8.945-14.03)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8.637 (6.716-11.106)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White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Black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1.887 (1.524-2.336)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1.813 (1.413-2.326)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Others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0.742 (0.561-0.982)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1.154 (0.84-1.584)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0.377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 of diagnosis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2004-2007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2008-2011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0.685 (0.576-0.813)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0.757 (0.623-0.921)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2012-2015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0.724 (0.611-0.858)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0.886 (0.729-1.077)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0.225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Well differentiated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199" w:leftChars="95" w:firstLine="0" w:firstLineChars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Moderately differentiated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1.173 (0.473-2.908)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0.578 (0.231-1.448)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0.242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199" w:leftChars="95" w:firstLine="0" w:firstLineChars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Poorly differentiated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2.755 (1.272-5.969)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0.679 (0.309-1.493)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0.336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Undifferentiated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2.287 (1.017-5.144)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 (0.303-1.574)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0.378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Unknown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38.487 (18.256-81.137)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8.751 (4.091-18.717)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Histology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Epithelial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Germcell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8.578 (6.943-10.599)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7.354 (5.738-9.424)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199" w:leftChars="95" w:firstLine="0" w:firstLineChars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Sexualcord-mesenchymal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 (0.145-1.415)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0.392 (0.123-1.251)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0.114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Uncategorized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8.428 (7.189-9.88)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5.571 (4.678-6.635)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istoric_stage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Localized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Regional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3.361 (2.24-5.042)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4.814 (2.396-9.671)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Distant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7.055 (5.125-9.711)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4.937 (2.906-8.388)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AJCC_Stage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II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2.302 (1.604-3.302)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 (0.355-1.264)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0.216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III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2.949 (2.26-3.848)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0.649 (0.415-1.016)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8.296 (6.4-10.754)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1.324 (0.848-2.066)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0.217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umor_size,mm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0-89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90-131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0.777 (0.592-1.02)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0.865 (0.644-1.163)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0.337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132-989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0.737 (0.568-0.956)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0.743 (0.558-0.989)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unknown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3.622 (3.039-4.316)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1.649 (1.353-2.011)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CA-125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Negative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Positive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3.143 (2.118-4.664)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1.952 (1.265-3.012)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unknown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3.705 (2.461-5.575)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2.248 (1.44-3.509)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Household income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＜</w:t>
            </w:r>
            <w:r>
              <w:rPr>
                <w:rStyle w:val="6"/>
                <w:rFonts w:eastAsia="宋体"/>
                <w:lang w:val="en-US" w:eastAsia="zh-CN" w:bidi="ar"/>
              </w:rPr>
              <w:t>$49,999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$50,000 - $69,999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 (0.496-0.726)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 (0.577-0.897)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6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$70,000 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0.529 (0.433-0.645)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0.651 (0.517-0.821)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4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p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Abbreviations: 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</w:rPr>
        <w:t>a</w:t>
      </w:r>
      <w:r>
        <w:rPr>
          <w:rFonts w:ascii="Times New Roman" w:hAnsi="Times New Roman" w:cs="Times New Roman"/>
          <w:sz w:val="21"/>
          <w:szCs w:val="21"/>
        </w:rPr>
        <w:t>Model w</w:t>
      </w:r>
      <w:r>
        <w:rPr>
          <w:rFonts w:ascii="Times New Roman" w:hAnsi="Times New Roman" w:cs="Times New Roman"/>
          <w:color w:val="0000FF"/>
          <w:sz w:val="21"/>
          <w:szCs w:val="21"/>
        </w:rPr>
        <w:t xml:space="preserve">as adjusted by </w:t>
      </w:r>
      <w:bookmarkStart w:id="0" w:name="_Hlk31055539"/>
      <w:r>
        <w:rPr>
          <w:rFonts w:hint="eastAsia" w:ascii="Times New Roman" w:hAnsi="Times New Roman" w:cs="Times New Roman"/>
          <w:color w:val="0000FF"/>
          <w:sz w:val="21"/>
          <w:szCs w:val="21"/>
          <w:lang w:val="en-US" w:eastAsia="zh-CN"/>
        </w:rPr>
        <w:t>age ,race, the time of diagnosis,grade,histology ,historic stage ,AJCC stage,tumor size, CA-125, and household income</w:t>
      </w:r>
      <w:bookmarkEnd w:id="0"/>
      <w:r>
        <w:rPr>
          <w:rFonts w:ascii="Times New Roman" w:hAnsi="Times New Roman" w:cs="Times New Roman"/>
          <w:color w:val="0000FF"/>
          <w:sz w:val="21"/>
          <w:szCs w:val="21"/>
        </w:rPr>
        <w:t>.</w:t>
      </w:r>
      <w:r>
        <w:rPr>
          <w:rFonts w:hint="eastAsia"/>
        </w:rPr>
        <w:tab/>
      </w:r>
    </w:p>
    <w:p/>
    <w:p>
      <w:pPr>
        <w:numPr>
          <w:ilvl w:val="0"/>
          <w:numId w:val="0"/>
        </w:numPr>
        <w:rPr>
          <w:rFonts w:hint="eastAsia"/>
        </w:rPr>
      </w:pPr>
    </w:p>
    <w:p/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5E81339"/>
    <w:rsid w:val="06137EC9"/>
    <w:rsid w:val="066F7EFE"/>
    <w:rsid w:val="094840A2"/>
    <w:rsid w:val="239A6CBB"/>
    <w:rsid w:val="272D58FE"/>
    <w:rsid w:val="278A4F8E"/>
    <w:rsid w:val="27DC037F"/>
    <w:rsid w:val="2A9E1839"/>
    <w:rsid w:val="59A64ADA"/>
    <w:rsid w:val="5FC209CF"/>
    <w:rsid w:val="618039E3"/>
    <w:rsid w:val="64721753"/>
    <w:rsid w:val="677156E7"/>
    <w:rsid w:val="72365747"/>
    <w:rsid w:val="745C4A0B"/>
    <w:rsid w:val="7C8B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default" w:ascii="Times New Roman" w:hAnsi="Times New Roman" w:cs="Times New Roman"/>
      <w:b/>
      <w:bCs/>
      <w:i/>
      <w:iCs/>
      <w:color w:val="231F20"/>
      <w:sz w:val="21"/>
      <w:szCs w:val="21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2023-04-24T11:32:00Z</dcterms:created>
  <dc:creator>张艳华</dc:creator>
  <cp:lastModifiedBy>张艳华</cp:lastModifiedBy>
  <dcterms:modified xsi:type="dcterms:W3CDTF">2023-07-17T02:24:38Z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640BC45CFECF4DD8AAA95D6E62AA17E2_12</vt:lpwstr>
  </property>
</Properties>
</file>