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ECB80" w14:textId="77777777" w:rsidR="0017435B" w:rsidRDefault="0017435B" w:rsidP="0017435B">
      <w:pPr>
        <w:rPr>
          <w:rFonts w:ascii="Arial" w:hAnsi="Arial" w:cs="Arial"/>
          <w:b/>
          <w:bCs/>
          <w:sz w:val="22"/>
          <w:szCs w:val="22"/>
        </w:rPr>
      </w:pPr>
      <w:r w:rsidRPr="005B3894">
        <w:rPr>
          <w:rFonts w:ascii="Arial" w:hAnsi="Arial" w:cs="Arial"/>
          <w:b/>
          <w:bCs/>
          <w:sz w:val="22"/>
          <w:szCs w:val="22"/>
        </w:rPr>
        <w:t>Extended data</w:t>
      </w:r>
      <w:r w:rsidRPr="00A34F9B">
        <w:t xml:space="preserve"> </w:t>
      </w:r>
      <w:r w:rsidRPr="00A34F9B">
        <w:rPr>
          <w:rFonts w:ascii="Arial" w:hAnsi="Arial" w:cs="Arial"/>
          <w:b/>
          <w:bCs/>
          <w:sz w:val="22"/>
          <w:szCs w:val="22"/>
        </w:rPr>
        <w:t>figures</w:t>
      </w:r>
    </w:p>
    <w:p w14:paraId="20D1D354" w14:textId="77777777" w:rsidR="0017435B" w:rsidRPr="00972114" w:rsidRDefault="0017435B" w:rsidP="0017435B">
      <w:pPr>
        <w:rPr>
          <w:rFonts w:ascii="Arial" w:hAnsi="Arial" w:cs="Arial"/>
          <w:b/>
          <w:bCs/>
          <w:sz w:val="22"/>
          <w:szCs w:val="22"/>
        </w:rPr>
      </w:pPr>
    </w:p>
    <w:p w14:paraId="2CA51196" w14:textId="77777777" w:rsidR="0017435B" w:rsidRPr="00927F43" w:rsidRDefault="0017435B" w:rsidP="0017435B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477971D" wp14:editId="5AED0D39">
            <wp:extent cx="5941060" cy="561848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561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079B0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>Extended Data Fig. 1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Correlation</w:t>
      </w:r>
      <w:r w:rsidRPr="006702C9">
        <w:rPr>
          <w:rFonts w:ascii="Arial" w:hAnsi="Arial" w:cs="Arial"/>
          <w:b/>
          <w:bCs/>
          <w:sz w:val="22"/>
        </w:rPr>
        <w:t xml:space="preserve"> of PROMPTs </w:t>
      </w:r>
      <w:r>
        <w:rPr>
          <w:rFonts w:ascii="Arial" w:hAnsi="Arial" w:cs="Arial"/>
          <w:b/>
          <w:bCs/>
          <w:sz w:val="22"/>
        </w:rPr>
        <w:t xml:space="preserve">accumulation </w:t>
      </w:r>
      <w:r w:rsidRPr="006702C9">
        <w:rPr>
          <w:rFonts w:ascii="Arial" w:hAnsi="Arial" w:cs="Arial"/>
          <w:b/>
          <w:bCs/>
          <w:sz w:val="22"/>
        </w:rPr>
        <w:t>under the INTS11</w:t>
      </w:r>
      <w:r>
        <w:rPr>
          <w:rFonts w:ascii="Arial" w:hAnsi="Arial" w:cs="Arial"/>
          <w:b/>
          <w:bCs/>
          <w:sz w:val="22"/>
        </w:rPr>
        <w:t xml:space="preserve"> or INTS9</w:t>
      </w:r>
      <w:r w:rsidRPr="006702C9">
        <w:rPr>
          <w:rFonts w:ascii="Arial" w:hAnsi="Arial" w:cs="Arial"/>
          <w:b/>
          <w:bCs/>
          <w:sz w:val="22"/>
        </w:rPr>
        <w:t xml:space="preserve"> depletion.</w:t>
      </w:r>
    </w:p>
    <w:p w14:paraId="4E6938BE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</w:rPr>
      </w:pPr>
      <w:r w:rsidRPr="005B3894">
        <w:rPr>
          <w:rFonts w:ascii="Arial" w:hAnsi="Arial"/>
          <w:b/>
          <w:bCs/>
          <w:sz w:val="22"/>
        </w:rPr>
        <w:t>a.</w:t>
      </w:r>
      <w:r>
        <w:rPr>
          <w:rFonts w:ascii="Arial" w:hAnsi="Arial"/>
          <w:bCs/>
          <w:sz w:val="22"/>
        </w:rPr>
        <w:t xml:space="preserve"> </w:t>
      </w:r>
      <w:r w:rsidRPr="001404CE">
        <w:rPr>
          <w:rFonts w:ascii="Arial" w:hAnsi="Arial"/>
          <w:sz w:val="22"/>
        </w:rPr>
        <w:t>Western blot representing the protein levels of INTS11/9 in wild-type and engineered cells.</w:t>
      </w:r>
      <w:r w:rsidRPr="005B3894">
        <w:rPr>
          <w:rFonts w:ascii="Arial" w:hAnsi="Arial"/>
          <w:b/>
          <w:bCs/>
          <w:sz w:val="22"/>
        </w:rPr>
        <w:t xml:space="preserve"> b.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RNU11</w:t>
      </w:r>
      <w:r w:rsidRPr="006702C9">
        <w:rPr>
          <w:rFonts w:ascii="Arial" w:hAnsi="Arial" w:cs="Arial"/>
          <w:sz w:val="22"/>
        </w:rPr>
        <w:t xml:space="preserve"> and </w:t>
      </w:r>
      <w:r w:rsidRPr="006702C9">
        <w:rPr>
          <w:rFonts w:ascii="Arial" w:hAnsi="Arial" w:cs="Arial"/>
          <w:i/>
          <w:iCs/>
          <w:sz w:val="22"/>
        </w:rPr>
        <w:t>RNU12</w:t>
      </w:r>
      <w:r w:rsidRPr="006702C9">
        <w:rPr>
          <w:rFonts w:ascii="Arial" w:hAnsi="Arial" w:cs="Arial"/>
          <w:sz w:val="22"/>
        </w:rPr>
        <w:t xml:space="preserve"> loci from </w:t>
      </w:r>
      <w:r>
        <w:rPr>
          <w:rFonts w:ascii="Arial" w:hAnsi="Arial" w:cs="Arial"/>
          <w:sz w:val="22"/>
        </w:rPr>
        <w:t>c</w:t>
      </w:r>
      <w:r w:rsidRPr="006702C9">
        <w:rPr>
          <w:rFonts w:ascii="Arial" w:hAnsi="Arial" w:cs="Arial"/>
          <w:sz w:val="22"/>
        </w:rPr>
        <w:t>hrRNA-seq results treated with DMSO, 1 hour of 500 µM IAA</w:t>
      </w:r>
      <w:r>
        <w:rPr>
          <w:rFonts w:ascii="Arial" w:hAnsi="Arial" w:cs="Arial"/>
          <w:sz w:val="22"/>
        </w:rPr>
        <w:t>,</w:t>
      </w:r>
      <w:r w:rsidRPr="006702C9">
        <w:rPr>
          <w:rFonts w:ascii="Arial" w:hAnsi="Arial" w:cs="Arial"/>
          <w:sz w:val="22"/>
        </w:rPr>
        <w:t xml:space="preserve"> or rescued with 7 hours of fresh media.</w:t>
      </w:r>
      <w:r w:rsidRPr="00A14630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c.</w:t>
      </w:r>
      <w:r>
        <w:rPr>
          <w:rFonts w:ascii="Arial" w:hAnsi="Arial"/>
          <w:bCs/>
          <w:sz w:val="22"/>
        </w:rPr>
        <w:t xml:space="preserve"> </w:t>
      </w:r>
      <w:bookmarkStart w:id="0" w:name="_Hlk135672279"/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RNU11</w:t>
      </w:r>
      <w:r w:rsidRPr="006702C9">
        <w:rPr>
          <w:rFonts w:ascii="Arial" w:hAnsi="Arial" w:cs="Arial"/>
          <w:sz w:val="22"/>
        </w:rPr>
        <w:t xml:space="preserve"> and </w:t>
      </w:r>
      <w:r w:rsidRPr="006702C9">
        <w:rPr>
          <w:rFonts w:ascii="Arial" w:hAnsi="Arial" w:cs="Arial"/>
          <w:i/>
          <w:iCs/>
          <w:sz w:val="22"/>
        </w:rPr>
        <w:t>RNU12</w:t>
      </w:r>
      <w:r w:rsidRPr="006702C9">
        <w:rPr>
          <w:rFonts w:ascii="Arial" w:hAnsi="Arial" w:cs="Arial"/>
          <w:sz w:val="22"/>
        </w:rPr>
        <w:t xml:space="preserve"> loci from chromatin RNA-seq results in INTS</w:t>
      </w:r>
      <w:r>
        <w:rPr>
          <w:rFonts w:ascii="Arial" w:hAnsi="Arial" w:cs="Arial"/>
          <w:sz w:val="22"/>
        </w:rPr>
        <w:t>9</w:t>
      </w:r>
      <w:r w:rsidRPr="006702C9">
        <w:rPr>
          <w:rFonts w:ascii="Arial" w:hAnsi="Arial" w:cs="Arial"/>
          <w:sz w:val="22"/>
        </w:rPr>
        <w:t xml:space="preserve">-AID cells with </w:t>
      </w:r>
      <w:r>
        <w:rPr>
          <w:rFonts w:ascii="Arial" w:hAnsi="Arial" w:cs="Arial"/>
          <w:sz w:val="22"/>
        </w:rPr>
        <w:t>4 hours</w:t>
      </w:r>
      <w:r w:rsidRPr="006702C9">
        <w:rPr>
          <w:rFonts w:ascii="Arial" w:hAnsi="Arial" w:cs="Arial"/>
          <w:sz w:val="22"/>
        </w:rPr>
        <w:t xml:space="preserve"> of </w:t>
      </w:r>
      <w:r>
        <w:rPr>
          <w:rFonts w:ascii="Arial" w:hAnsi="Arial" w:cs="Arial"/>
          <w:sz w:val="22"/>
        </w:rPr>
        <w:t>1</w:t>
      </w:r>
      <w:r w:rsidRPr="006702C9">
        <w:rPr>
          <w:rFonts w:ascii="Arial" w:hAnsi="Arial" w:cs="Arial"/>
          <w:sz w:val="22"/>
        </w:rPr>
        <w:t>0 µM</w:t>
      </w:r>
      <w:r>
        <w:rPr>
          <w:rFonts w:ascii="Arial" w:hAnsi="Arial" w:cs="Arial"/>
          <w:sz w:val="22"/>
        </w:rPr>
        <w:t xml:space="preserve"> 5 Ph-</w:t>
      </w:r>
      <w:r w:rsidRPr="006702C9">
        <w:rPr>
          <w:rFonts w:ascii="Arial" w:hAnsi="Arial" w:cs="Arial"/>
          <w:sz w:val="22"/>
        </w:rPr>
        <w:t>IAA treatments.</w:t>
      </w:r>
      <w:bookmarkEnd w:id="0"/>
      <w:r w:rsidRPr="005B3894">
        <w:rPr>
          <w:rFonts w:ascii="Arial" w:hAnsi="Arial" w:cs="Arial"/>
          <w:b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d.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Heatmap </w:t>
      </w:r>
      <w:r>
        <w:rPr>
          <w:rFonts w:ascii="Arial" w:hAnsi="Arial" w:cs="Arial"/>
          <w:sz w:val="22"/>
        </w:rPr>
        <w:t>of</w:t>
      </w:r>
      <w:r w:rsidRPr="006702C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7070</w:t>
      </w:r>
      <w:r w:rsidRPr="006702C9">
        <w:rPr>
          <w:rFonts w:ascii="Arial" w:hAnsi="Arial" w:cs="Arial"/>
          <w:sz w:val="22"/>
        </w:rPr>
        <w:t xml:space="preserve"> genes and their PROMPTs from </w:t>
      </w:r>
      <w:r>
        <w:rPr>
          <w:rFonts w:ascii="Arial" w:hAnsi="Arial" w:cs="Arial"/>
          <w:sz w:val="22"/>
        </w:rPr>
        <w:t>c</w:t>
      </w:r>
      <w:r w:rsidRPr="006702C9">
        <w:rPr>
          <w:rFonts w:ascii="Arial" w:hAnsi="Arial" w:cs="Arial"/>
          <w:sz w:val="22"/>
        </w:rPr>
        <w:t xml:space="preserve">hrRNA-seq </w:t>
      </w:r>
      <w:r>
        <w:rPr>
          <w:rFonts w:ascii="Arial" w:hAnsi="Arial" w:cs="Arial"/>
          <w:sz w:val="22"/>
        </w:rPr>
        <w:t xml:space="preserve">with or without INTS11 depletion </w:t>
      </w:r>
      <w:r w:rsidRPr="006702C9">
        <w:rPr>
          <w:rFonts w:ascii="Arial" w:hAnsi="Arial" w:cs="Arial"/>
          <w:sz w:val="22"/>
        </w:rPr>
        <w:lastRenderedPageBreak/>
        <w:t>(left)</w:t>
      </w:r>
      <w:r>
        <w:rPr>
          <w:rFonts w:ascii="Arial" w:hAnsi="Arial" w:cs="Arial"/>
          <w:sz w:val="22"/>
        </w:rPr>
        <w:t>. An o</w:t>
      </w:r>
      <w:r w:rsidRPr="006702C9">
        <w:rPr>
          <w:rFonts w:ascii="Arial" w:hAnsi="Arial" w:cs="Arial"/>
          <w:sz w:val="22"/>
        </w:rPr>
        <w:t xml:space="preserve">verlaying heatmap of +IAA / CTRL </w:t>
      </w:r>
      <w:r>
        <w:rPr>
          <w:rFonts w:ascii="Arial" w:hAnsi="Arial" w:cs="Arial"/>
          <w:sz w:val="22"/>
        </w:rPr>
        <w:t>shown on the right</w:t>
      </w:r>
      <w:r w:rsidRPr="006702C9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>U</w:t>
      </w:r>
      <w:r w:rsidRPr="006702C9">
        <w:rPr>
          <w:rFonts w:ascii="Arial" w:hAnsi="Arial" w:cs="Arial"/>
          <w:sz w:val="22"/>
        </w:rPr>
        <w:t>p-regulation show</w:t>
      </w:r>
      <w:r>
        <w:rPr>
          <w:rFonts w:ascii="Arial" w:hAnsi="Arial" w:cs="Arial"/>
          <w:sz w:val="22"/>
        </w:rPr>
        <w:t>n</w:t>
      </w:r>
      <w:r w:rsidRPr="006702C9">
        <w:rPr>
          <w:rFonts w:ascii="Arial" w:hAnsi="Arial" w:cs="Arial"/>
          <w:sz w:val="22"/>
        </w:rPr>
        <w:t xml:space="preserve"> in red, </w:t>
      </w:r>
      <w:r>
        <w:rPr>
          <w:rFonts w:ascii="Arial" w:hAnsi="Arial" w:cs="Arial"/>
          <w:sz w:val="22"/>
        </w:rPr>
        <w:t xml:space="preserve">and </w:t>
      </w:r>
      <w:r w:rsidRPr="006702C9">
        <w:rPr>
          <w:rFonts w:ascii="Arial" w:hAnsi="Arial" w:cs="Arial"/>
          <w:sz w:val="22"/>
        </w:rPr>
        <w:t>down-regulation show</w:t>
      </w:r>
      <w:r>
        <w:rPr>
          <w:rFonts w:ascii="Arial" w:hAnsi="Arial" w:cs="Arial"/>
          <w:sz w:val="22"/>
        </w:rPr>
        <w:t>n</w:t>
      </w:r>
      <w:r w:rsidRPr="006702C9">
        <w:rPr>
          <w:rFonts w:ascii="Arial" w:hAnsi="Arial" w:cs="Arial"/>
          <w:sz w:val="22"/>
        </w:rPr>
        <w:t xml:space="preserve"> in blue.</w:t>
      </w:r>
      <w:r w:rsidRPr="00825A16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e.</w:t>
      </w:r>
      <w:r w:rsidRPr="00616AF0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 xml:space="preserve">The correlation map of </w:t>
      </w:r>
      <w:r w:rsidRPr="00616AF0">
        <w:rPr>
          <w:rFonts w:ascii="Arial" w:hAnsi="Arial"/>
          <w:bCs/>
          <w:sz w:val="22"/>
        </w:rPr>
        <w:t xml:space="preserve">Log2 foldchange of PROMPTs after INTS11 or INTS9 depletion calculated with the Spearman method. </w:t>
      </w:r>
      <w:r w:rsidRPr="005B3894">
        <w:rPr>
          <w:rFonts w:ascii="Arial" w:hAnsi="Arial"/>
          <w:b/>
          <w:bCs/>
          <w:sz w:val="22"/>
        </w:rPr>
        <w:t>f.</w:t>
      </w:r>
      <w:r w:rsidRPr="00A52C1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Histogram showing the length distribution of PROMPTs (PROMPTs were identified by PROMPT-finder.) in CTRL, INTS9 deception and INTS11 depletion conditions.</w:t>
      </w:r>
    </w:p>
    <w:p w14:paraId="35B2A8C4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noProof/>
          <w:sz w:val="22"/>
          <w:szCs w:val="22"/>
        </w:rPr>
      </w:pPr>
    </w:p>
    <w:p w14:paraId="22013595" w14:textId="77777777" w:rsidR="0017435B" w:rsidRPr="00972114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3212DCE" wp14:editId="3AE71978">
            <wp:extent cx="5941060" cy="75647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5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14875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>2 Depletion of Integrator leads to altered transcription pattern in the sense and antisense direction.</w:t>
      </w:r>
    </w:p>
    <w:p w14:paraId="4BF5743D" w14:textId="77777777" w:rsidR="0017435B" w:rsidRPr="006534C9" w:rsidRDefault="0017435B" w:rsidP="0017435B">
      <w:pPr>
        <w:spacing w:line="480" w:lineRule="auto"/>
        <w:jc w:val="both"/>
        <w:rPr>
          <w:rFonts w:ascii="Arial" w:hAnsi="Arial"/>
          <w:sz w:val="22"/>
        </w:rPr>
      </w:pPr>
      <w:r w:rsidRPr="005B3894">
        <w:rPr>
          <w:rFonts w:ascii="Arial" w:hAnsi="Arial"/>
          <w:b/>
          <w:bCs/>
          <w:sz w:val="22"/>
        </w:rPr>
        <w:lastRenderedPageBreak/>
        <w:t>a.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Heatmap representing </w:t>
      </w:r>
      <w:r>
        <w:rPr>
          <w:rFonts w:ascii="Arial" w:hAnsi="Arial" w:cs="Arial"/>
          <w:sz w:val="22"/>
        </w:rPr>
        <w:t>highly expressed</w:t>
      </w:r>
      <w:r w:rsidRPr="006702C9">
        <w:rPr>
          <w:rFonts w:ascii="Arial" w:hAnsi="Arial" w:cs="Arial"/>
          <w:sz w:val="22"/>
        </w:rPr>
        <w:t xml:space="preserve"> genes and their PROMPTs from </w:t>
      </w:r>
      <w:r>
        <w:rPr>
          <w:rFonts w:ascii="Arial" w:hAnsi="Arial" w:cs="Arial"/>
          <w:sz w:val="22"/>
        </w:rPr>
        <w:t>c</w:t>
      </w:r>
      <w:r w:rsidRPr="006702C9">
        <w:rPr>
          <w:rFonts w:ascii="Arial" w:hAnsi="Arial" w:cs="Arial"/>
          <w:sz w:val="22"/>
        </w:rPr>
        <w:t>hrRNA-seq</w:t>
      </w:r>
      <w:r>
        <w:rPr>
          <w:rFonts w:ascii="Arial" w:hAnsi="Arial" w:cs="Arial"/>
          <w:sz w:val="22"/>
        </w:rPr>
        <w:t xml:space="preserve"> results with EV or ectopic expression of INTS11 protein. “+” represents IAA treatments. The corresponding differences by log2 foldchange shown on the right panel</w:t>
      </w:r>
      <w:r w:rsidRPr="006702C9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>U</w:t>
      </w:r>
      <w:r w:rsidRPr="006702C9">
        <w:rPr>
          <w:rFonts w:ascii="Arial" w:hAnsi="Arial" w:cs="Arial"/>
          <w:sz w:val="22"/>
        </w:rPr>
        <w:t>p-regulation show</w:t>
      </w:r>
      <w:r>
        <w:rPr>
          <w:rFonts w:ascii="Arial" w:hAnsi="Arial" w:cs="Arial"/>
          <w:sz w:val="22"/>
        </w:rPr>
        <w:t>n</w:t>
      </w:r>
      <w:r w:rsidRPr="006702C9">
        <w:rPr>
          <w:rFonts w:ascii="Arial" w:hAnsi="Arial" w:cs="Arial"/>
          <w:sz w:val="22"/>
        </w:rPr>
        <w:t xml:space="preserve"> in red, </w:t>
      </w:r>
      <w:r>
        <w:rPr>
          <w:rFonts w:ascii="Arial" w:hAnsi="Arial" w:cs="Arial"/>
          <w:sz w:val="22"/>
        </w:rPr>
        <w:t xml:space="preserve">and </w:t>
      </w:r>
      <w:r w:rsidRPr="006702C9">
        <w:rPr>
          <w:rFonts w:ascii="Arial" w:hAnsi="Arial" w:cs="Arial"/>
          <w:sz w:val="22"/>
        </w:rPr>
        <w:t>down-regulation show</w:t>
      </w:r>
      <w:r>
        <w:rPr>
          <w:rFonts w:ascii="Arial" w:hAnsi="Arial" w:cs="Arial"/>
          <w:sz w:val="22"/>
        </w:rPr>
        <w:t>n</w:t>
      </w:r>
      <w:r w:rsidRPr="006702C9">
        <w:rPr>
          <w:rFonts w:ascii="Arial" w:hAnsi="Arial" w:cs="Arial"/>
          <w:sz w:val="22"/>
        </w:rPr>
        <w:t xml:space="preserve"> in blue.</w:t>
      </w:r>
      <w:r w:rsidRPr="00825A16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b-c.</w:t>
      </w:r>
      <w:r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/>
          <w:bCs/>
          <w:sz w:val="22"/>
        </w:rPr>
        <w:t>Boxplots representing the transcript levels from PROMPT</w:t>
      </w:r>
      <w:r w:rsidRPr="005B3894">
        <w:rPr>
          <w:rFonts w:ascii="Arial" w:hAnsi="Arial"/>
          <w:b/>
          <w:bCs/>
          <w:sz w:val="22"/>
        </w:rPr>
        <w:t xml:space="preserve"> b</w:t>
      </w:r>
      <w:r w:rsidRPr="00F74266"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/>
          <w:bCs/>
          <w:sz w:val="22"/>
        </w:rPr>
        <w:t xml:space="preserve">and pre-mRNA </w:t>
      </w:r>
      <w:r w:rsidRPr="005B3894">
        <w:rPr>
          <w:rFonts w:ascii="Arial" w:hAnsi="Arial"/>
          <w:b/>
          <w:bCs/>
          <w:sz w:val="22"/>
        </w:rPr>
        <w:t>c</w:t>
      </w:r>
      <w:r w:rsidRPr="006534C9">
        <w:rPr>
          <w:rFonts w:ascii="Arial" w:hAnsi="Arial"/>
          <w:bCs/>
          <w:sz w:val="22"/>
        </w:rPr>
        <w:t xml:space="preserve"> for 2121</w:t>
      </w:r>
      <w:r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/>
          <w:bCs/>
          <w:sz w:val="22"/>
        </w:rPr>
        <w:t>active genes</w:t>
      </w:r>
      <w:r>
        <w:rPr>
          <w:rFonts w:ascii="Arial" w:hAnsi="Arial"/>
          <w:bCs/>
          <w:sz w:val="22"/>
        </w:rPr>
        <w:t>.</w:t>
      </w:r>
      <w:r w:rsidRPr="006534C9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>d.</w:t>
      </w:r>
      <w:r w:rsidRPr="006534C9"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 w:cs="Arial"/>
          <w:sz w:val="22"/>
        </w:rPr>
        <w:t xml:space="preserve">IGV tracks of </w:t>
      </w:r>
      <w:r w:rsidRPr="006534C9">
        <w:rPr>
          <w:rFonts w:ascii="Arial" w:hAnsi="Arial" w:cs="Arial"/>
          <w:i/>
          <w:iCs/>
          <w:sz w:val="22"/>
        </w:rPr>
        <w:t>EP300</w:t>
      </w:r>
      <w:r w:rsidRPr="006534C9">
        <w:rPr>
          <w:rFonts w:ascii="Arial" w:hAnsi="Arial" w:cs="Arial"/>
          <w:sz w:val="22"/>
        </w:rPr>
        <w:t xml:space="preserve"> and </w:t>
      </w:r>
      <w:r w:rsidRPr="006534C9">
        <w:rPr>
          <w:rFonts w:ascii="Arial" w:hAnsi="Arial" w:cs="Arial"/>
          <w:i/>
          <w:iCs/>
          <w:sz w:val="22"/>
        </w:rPr>
        <w:t xml:space="preserve">MYC </w:t>
      </w:r>
      <w:r w:rsidRPr="006534C9">
        <w:rPr>
          <w:rFonts w:ascii="Arial" w:hAnsi="Arial" w:cs="Arial"/>
          <w:sz w:val="22"/>
        </w:rPr>
        <w:t xml:space="preserve">locus from chromatin RNA-seq results in INTS11 </w:t>
      </w:r>
      <w:r>
        <w:rPr>
          <w:rFonts w:ascii="Arial" w:hAnsi="Arial" w:cs="Arial"/>
          <w:sz w:val="22"/>
        </w:rPr>
        <w:t>or</w:t>
      </w:r>
      <w:r w:rsidRPr="006534C9">
        <w:rPr>
          <w:rFonts w:ascii="Arial" w:hAnsi="Arial" w:cs="Arial"/>
          <w:sz w:val="22"/>
        </w:rPr>
        <w:t xml:space="preserve"> INTS9</w:t>
      </w:r>
      <w:r>
        <w:rPr>
          <w:rFonts w:ascii="Arial" w:hAnsi="Arial" w:cs="Arial"/>
          <w:sz w:val="22"/>
        </w:rPr>
        <w:t xml:space="preserve"> depletion</w:t>
      </w:r>
      <w:r w:rsidRPr="006534C9">
        <w:rPr>
          <w:rFonts w:ascii="Arial" w:hAnsi="Arial" w:cs="Arial"/>
          <w:sz w:val="22"/>
        </w:rPr>
        <w:t>.</w:t>
      </w:r>
      <w:r w:rsidRPr="006534C9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e.</w:t>
      </w:r>
      <w:r w:rsidRPr="006534C9"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 w:cs="Arial"/>
          <w:sz w:val="22"/>
        </w:rPr>
        <w:t xml:space="preserve">Heatmap representing </w:t>
      </w:r>
      <w:r>
        <w:rPr>
          <w:rFonts w:ascii="Arial" w:hAnsi="Arial" w:cs="Arial"/>
          <w:sz w:val="22"/>
        </w:rPr>
        <w:t>2121</w:t>
      </w:r>
      <w:r w:rsidRPr="006534C9">
        <w:rPr>
          <w:rFonts w:ascii="Arial" w:hAnsi="Arial" w:cs="Arial"/>
          <w:sz w:val="22"/>
        </w:rPr>
        <w:t xml:space="preserve"> genes and PROMPTs from chrRNA-seq </w:t>
      </w:r>
      <w:r>
        <w:rPr>
          <w:rFonts w:ascii="Arial" w:hAnsi="Arial" w:cs="Arial"/>
          <w:sz w:val="22"/>
        </w:rPr>
        <w:t>before and after INTS9 depletion</w:t>
      </w:r>
      <w:r w:rsidRPr="006534C9">
        <w:rPr>
          <w:rFonts w:ascii="Arial" w:hAnsi="Arial" w:cs="Arial"/>
          <w:sz w:val="22"/>
        </w:rPr>
        <w:t>.</w:t>
      </w:r>
      <w:r w:rsidRPr="006534C9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f.</w:t>
      </w:r>
      <w:r w:rsidRPr="006534C9"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 w:cs="Arial"/>
          <w:sz w:val="22"/>
        </w:rPr>
        <w:t xml:space="preserve">Metagene analysis </w:t>
      </w:r>
      <w:r>
        <w:rPr>
          <w:rFonts w:ascii="Arial" w:hAnsi="Arial" w:cs="Arial"/>
          <w:sz w:val="22"/>
        </w:rPr>
        <w:t>of</w:t>
      </w:r>
      <w:r w:rsidRPr="006534C9">
        <w:rPr>
          <w:rFonts w:ascii="Arial" w:hAnsi="Arial" w:cs="Arial"/>
          <w:sz w:val="22"/>
        </w:rPr>
        <w:t xml:space="preserve"> the average density of chromatin RNA-seq signals </w:t>
      </w:r>
      <w:r>
        <w:rPr>
          <w:rFonts w:ascii="Arial" w:hAnsi="Arial" w:cs="Arial"/>
          <w:sz w:val="22"/>
        </w:rPr>
        <w:t>after INTS9 depletion</w:t>
      </w:r>
      <w:r w:rsidRPr="006534C9">
        <w:rPr>
          <w:rFonts w:ascii="Arial" w:hAnsi="Arial" w:cs="Arial"/>
          <w:sz w:val="22"/>
        </w:rPr>
        <w:t>.</w:t>
      </w:r>
      <w:r w:rsidRPr="006534C9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g.</w:t>
      </w:r>
      <w:r>
        <w:rPr>
          <w:rFonts w:ascii="Arial" w:hAnsi="Arial"/>
          <w:bCs/>
          <w:sz w:val="22"/>
        </w:rPr>
        <w:t xml:space="preserve"> </w:t>
      </w:r>
      <w:r w:rsidRPr="006534C9">
        <w:rPr>
          <w:rFonts w:ascii="Arial" w:hAnsi="Arial"/>
          <w:bCs/>
          <w:sz w:val="22"/>
        </w:rPr>
        <w:t xml:space="preserve">Boxplots representing the transcript levels from PROMPT (left) and pre-mRNA (right) for 2121active genes </w:t>
      </w:r>
      <w:r>
        <w:rPr>
          <w:rFonts w:ascii="Arial" w:hAnsi="Arial" w:cs="Arial"/>
          <w:sz w:val="22"/>
        </w:rPr>
        <w:t>with or without INTS9 depletion</w:t>
      </w:r>
      <w:r w:rsidRPr="006534C9">
        <w:rPr>
          <w:rFonts w:ascii="Arial" w:hAnsi="Arial"/>
          <w:bCs/>
          <w:sz w:val="22"/>
        </w:rPr>
        <w:t>. Mann-Whitney test was used for all statistical analyses.</w:t>
      </w:r>
    </w:p>
    <w:p w14:paraId="227929CB" w14:textId="77777777" w:rsidR="0017435B" w:rsidRDefault="0017435B" w:rsidP="0017435B">
      <w:pPr>
        <w:rPr>
          <w:rFonts w:ascii="Arial" w:hAnsi="Arial"/>
          <w:sz w:val="22"/>
        </w:rPr>
      </w:pPr>
    </w:p>
    <w:p w14:paraId="1D451E39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FA54380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4EC8DE12" wp14:editId="0AFC2B57">
            <wp:extent cx="5941060" cy="7633335"/>
            <wp:effectExtent l="0" t="0" r="254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63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B7AB1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33E8F12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22"/>
        </w:rPr>
        <w:t>3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Integrator depletion leads the upregulation of unbiased bi-directional transcription in the enhancer RNA loci.</w:t>
      </w:r>
    </w:p>
    <w:p w14:paraId="42039D47" w14:textId="77777777" w:rsidR="0017435B" w:rsidRPr="000F2E0C" w:rsidRDefault="0017435B" w:rsidP="0017435B">
      <w:pPr>
        <w:spacing w:line="480" w:lineRule="auto"/>
        <w:jc w:val="both"/>
        <w:rPr>
          <w:rFonts w:ascii="Arial" w:hAnsi="Arial" w:cs="Arial"/>
          <w:i/>
          <w:iCs/>
          <w:sz w:val="22"/>
        </w:rPr>
      </w:pPr>
      <w:r w:rsidRPr="005B3894">
        <w:rPr>
          <w:rFonts w:ascii="Arial" w:hAnsi="Arial"/>
          <w:b/>
          <w:bCs/>
          <w:sz w:val="22"/>
        </w:rPr>
        <w:t>a.</w:t>
      </w:r>
      <w:r>
        <w:rPr>
          <w:rFonts w:ascii="Arial" w:hAnsi="Arial"/>
          <w:bCs/>
          <w:sz w:val="22"/>
        </w:rPr>
        <w:t xml:space="preserve"> Enhancer and Super-enhancer distribution map calculated by </w:t>
      </w:r>
      <w:r w:rsidRPr="006702C9">
        <w:rPr>
          <w:rFonts w:ascii="Arial" w:hAnsi="Arial" w:cs="Arial"/>
          <w:sz w:val="22"/>
        </w:rPr>
        <w:t>RNAPII ChIP-seq signal in units of reads per million</w:t>
      </w:r>
      <w:r>
        <w:rPr>
          <w:rFonts w:ascii="Arial" w:hAnsi="Arial" w:cs="Arial"/>
          <w:sz w:val="22"/>
        </w:rPr>
        <w:t>.</w:t>
      </w:r>
      <w:r w:rsidRPr="006702C9">
        <w:rPr>
          <w:rFonts w:ascii="Arial" w:hAnsi="Arial" w:cs="Arial"/>
          <w:sz w:val="22"/>
        </w:rPr>
        <w:t xml:space="preserve"> Enhancers are ranked by </w:t>
      </w:r>
      <w:r>
        <w:rPr>
          <w:rFonts w:ascii="Arial" w:hAnsi="Arial" w:cs="Arial"/>
          <w:sz w:val="22"/>
        </w:rPr>
        <w:t xml:space="preserve">the </w:t>
      </w:r>
      <w:r w:rsidRPr="006702C9">
        <w:rPr>
          <w:rFonts w:ascii="Arial" w:hAnsi="Arial" w:cs="Arial"/>
          <w:sz w:val="22"/>
        </w:rPr>
        <w:t>increme</w:t>
      </w:r>
      <w:r>
        <w:rPr>
          <w:rFonts w:ascii="Arial" w:hAnsi="Arial" w:cs="Arial"/>
          <w:sz w:val="22"/>
        </w:rPr>
        <w:t>nt</w:t>
      </w:r>
      <w:r w:rsidRPr="006702C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of </w:t>
      </w:r>
      <w:r w:rsidRPr="006702C9">
        <w:rPr>
          <w:rFonts w:ascii="Arial" w:hAnsi="Arial" w:cs="Arial"/>
          <w:sz w:val="22"/>
        </w:rPr>
        <w:t>RNAPII ChIP-seq signal.</w:t>
      </w:r>
      <w:r w:rsidRPr="00882277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b.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a super-enhancer locus from </w:t>
      </w:r>
      <w:r>
        <w:rPr>
          <w:rFonts w:ascii="Arial" w:hAnsi="Arial" w:cs="Arial"/>
          <w:sz w:val="22"/>
        </w:rPr>
        <w:t>c</w:t>
      </w:r>
      <w:r w:rsidRPr="006702C9">
        <w:rPr>
          <w:rFonts w:ascii="Arial" w:hAnsi="Arial" w:cs="Arial"/>
          <w:sz w:val="22"/>
        </w:rPr>
        <w:t xml:space="preserve">hrRNA-seq and RNAPII ChIP-seq results </w:t>
      </w:r>
      <w:r>
        <w:rPr>
          <w:rFonts w:ascii="Arial" w:hAnsi="Arial" w:cs="Arial"/>
          <w:sz w:val="22"/>
        </w:rPr>
        <w:t>before and after INTS11 depletion.</w:t>
      </w:r>
      <w:r w:rsidRPr="00882277"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c.</w:t>
      </w:r>
      <w:r w:rsidRPr="00C40C04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>
        <w:rPr>
          <w:rFonts w:ascii="Arial" w:hAnsi="Arial" w:cs="Arial"/>
          <w:sz w:val="22"/>
        </w:rPr>
        <w:t>chrRNA</w:t>
      </w:r>
      <w:r w:rsidRPr="006702C9">
        <w:rPr>
          <w:rFonts w:ascii="Arial" w:hAnsi="Arial" w:cs="Arial"/>
          <w:sz w:val="22"/>
        </w:rPr>
        <w:t>-seq</w:t>
      </w:r>
      <w:r>
        <w:rPr>
          <w:rFonts w:ascii="Arial" w:hAnsi="Arial" w:cs="Arial"/>
          <w:sz w:val="22"/>
        </w:rPr>
        <w:t>, 4sU-seq, and TT-seq</w:t>
      </w:r>
      <w:r w:rsidRPr="006702C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of two enhancer RNA loci. </w:t>
      </w:r>
      <w:r w:rsidRPr="005B3894">
        <w:rPr>
          <w:rFonts w:ascii="Arial" w:hAnsi="Arial"/>
          <w:b/>
          <w:bCs/>
          <w:sz w:val="22"/>
        </w:rPr>
        <w:t>d.</w:t>
      </w:r>
      <w:r w:rsidRPr="00C40C04">
        <w:rPr>
          <w:rFonts w:ascii="Arial" w:hAnsi="Arial"/>
          <w:bCs/>
          <w:sz w:val="22"/>
        </w:rPr>
        <w:t xml:space="preserve"> </w:t>
      </w:r>
      <w:r w:rsidRPr="005211E4">
        <w:rPr>
          <w:rFonts w:ascii="Arial" w:hAnsi="Arial"/>
          <w:sz w:val="22"/>
        </w:rPr>
        <w:t xml:space="preserve">Heatmap </w:t>
      </w:r>
      <w:r>
        <w:rPr>
          <w:rFonts w:ascii="Arial" w:hAnsi="Arial"/>
          <w:sz w:val="22"/>
        </w:rPr>
        <w:t>of</w:t>
      </w:r>
      <w:r w:rsidRPr="005211E4">
        <w:rPr>
          <w:rFonts w:ascii="Arial" w:hAnsi="Arial"/>
          <w:sz w:val="22"/>
        </w:rPr>
        <w:t xml:space="preserve"> 3</w:t>
      </w:r>
      <w:r>
        <w:rPr>
          <w:rFonts w:ascii="Arial" w:hAnsi="Arial"/>
          <w:sz w:val="22"/>
        </w:rPr>
        <w:t>,</w:t>
      </w:r>
      <w:r w:rsidRPr="005211E4">
        <w:rPr>
          <w:rFonts w:ascii="Arial" w:hAnsi="Arial"/>
          <w:sz w:val="22"/>
        </w:rPr>
        <w:t>259 enhancer</w:t>
      </w:r>
      <w:r>
        <w:rPr>
          <w:rFonts w:ascii="Arial" w:hAnsi="Arial"/>
          <w:sz w:val="22"/>
        </w:rPr>
        <w:t xml:space="preserve"> loci.</w:t>
      </w:r>
      <w:r w:rsidRPr="005211E4">
        <w:rPr>
          <w:rFonts w:ascii="Arial" w:hAnsi="Arial"/>
          <w:sz w:val="22"/>
        </w:rPr>
        <w:t xml:space="preserve"> from chrRNA-seq and </w:t>
      </w:r>
      <w:r>
        <w:rPr>
          <w:rFonts w:ascii="Arial" w:hAnsi="Arial"/>
          <w:sz w:val="22"/>
        </w:rPr>
        <w:t>4sU-seq results</w:t>
      </w:r>
      <w:r w:rsidRPr="005211E4">
        <w:rPr>
          <w:rFonts w:ascii="Arial" w:hAnsi="Arial"/>
          <w:sz w:val="22"/>
        </w:rPr>
        <w:t>.</w:t>
      </w:r>
      <w:r>
        <w:rPr>
          <w:rFonts w:ascii="Arial" w:hAnsi="Arial"/>
          <w:bCs/>
          <w:sz w:val="22"/>
        </w:rPr>
        <w:t xml:space="preserve"> </w:t>
      </w:r>
      <w:r w:rsidRPr="005B3894">
        <w:rPr>
          <w:rFonts w:ascii="Arial" w:hAnsi="Arial"/>
          <w:b/>
          <w:bCs/>
          <w:sz w:val="22"/>
        </w:rPr>
        <w:t>e.</w:t>
      </w:r>
      <w:r>
        <w:rPr>
          <w:rFonts w:ascii="Arial" w:hAnsi="Arial"/>
          <w:bCs/>
          <w:sz w:val="22"/>
        </w:rPr>
        <w:t xml:space="preserve"> </w:t>
      </w:r>
      <w:r w:rsidRPr="005211E4">
        <w:rPr>
          <w:rFonts w:ascii="Arial" w:hAnsi="Arial"/>
          <w:sz w:val="22"/>
        </w:rPr>
        <w:t xml:space="preserve">Metagene analysis showing the average occupancy of </w:t>
      </w:r>
      <w:r>
        <w:rPr>
          <w:rFonts w:ascii="Arial" w:hAnsi="Arial"/>
          <w:sz w:val="22"/>
        </w:rPr>
        <w:t>c</w:t>
      </w:r>
      <w:r w:rsidRPr="005211E4">
        <w:rPr>
          <w:rFonts w:ascii="Arial" w:hAnsi="Arial"/>
          <w:sz w:val="22"/>
        </w:rPr>
        <w:t xml:space="preserve">hrRNA-seq and </w:t>
      </w:r>
      <w:r>
        <w:rPr>
          <w:rFonts w:ascii="Arial" w:hAnsi="Arial"/>
          <w:sz w:val="22"/>
        </w:rPr>
        <w:t>4sU-seq</w:t>
      </w:r>
      <w:r w:rsidRPr="005211E4">
        <w:rPr>
          <w:rFonts w:ascii="Arial" w:hAnsi="Arial"/>
          <w:sz w:val="22"/>
        </w:rPr>
        <w:t xml:space="preserve"> signals </w:t>
      </w:r>
      <w:r>
        <w:rPr>
          <w:rFonts w:ascii="Arial" w:hAnsi="Arial"/>
          <w:sz w:val="22"/>
        </w:rPr>
        <w:t>at 3259 enhancer RNA loci.</w:t>
      </w:r>
    </w:p>
    <w:p w14:paraId="1FB58164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</w:p>
    <w:p w14:paraId="11318F94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7175112" wp14:editId="248DD650">
            <wp:extent cx="5935980" cy="7985125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98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DE7B9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lastRenderedPageBreak/>
        <w:t xml:space="preserve">Extended Data Fig. </w:t>
      </w:r>
      <w:r>
        <w:rPr>
          <w:rFonts w:ascii="Arial" w:hAnsi="Arial" w:cs="Arial"/>
          <w:b/>
          <w:bCs/>
          <w:sz w:val="22"/>
        </w:rPr>
        <w:t>4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 xml:space="preserve">Validation of altered transcriptional change upon INTS11 depletion by 4SU-seq and TT-seq. </w:t>
      </w:r>
    </w:p>
    <w:p w14:paraId="6E8F7E91" w14:textId="77777777" w:rsidR="0017435B" w:rsidRDefault="0017435B" w:rsidP="0017435B">
      <w:pPr>
        <w:spacing w:line="480" w:lineRule="auto"/>
        <w:jc w:val="both"/>
        <w:rPr>
          <w:rFonts w:ascii="Arial" w:hAnsi="Arial"/>
          <w:sz w:val="22"/>
        </w:rPr>
      </w:pPr>
      <w:r w:rsidRPr="00F74266">
        <w:rPr>
          <w:rFonts w:ascii="Arial" w:hAnsi="Arial" w:cs="Arial"/>
          <w:b/>
          <w:bCs/>
          <w:sz w:val="22"/>
        </w:rPr>
        <w:t>a-b.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RNU11</w:t>
      </w:r>
      <w:r w:rsidRPr="006702C9">
        <w:rPr>
          <w:rFonts w:ascii="Arial" w:hAnsi="Arial" w:cs="Arial"/>
          <w:sz w:val="22"/>
        </w:rPr>
        <w:t xml:space="preserve">, </w:t>
      </w:r>
      <w:r w:rsidRPr="006702C9">
        <w:rPr>
          <w:rFonts w:ascii="Arial" w:hAnsi="Arial" w:cs="Arial"/>
          <w:i/>
          <w:iCs/>
          <w:sz w:val="22"/>
        </w:rPr>
        <w:t>RNU12</w:t>
      </w:r>
      <w:r>
        <w:rPr>
          <w:rFonts w:ascii="Arial" w:hAnsi="Arial" w:cs="Arial"/>
          <w:i/>
          <w:iCs/>
          <w:sz w:val="22"/>
        </w:rPr>
        <w:t>,</w:t>
      </w:r>
      <w:r w:rsidRPr="006702C9">
        <w:rPr>
          <w:rFonts w:ascii="Arial" w:hAnsi="Arial" w:cs="Arial"/>
          <w:sz w:val="22"/>
        </w:rPr>
        <w:t xml:space="preserve"> and </w:t>
      </w:r>
      <w:r w:rsidRPr="006702C9">
        <w:rPr>
          <w:rFonts w:ascii="Arial" w:hAnsi="Arial" w:cs="Arial"/>
          <w:i/>
          <w:iCs/>
          <w:sz w:val="22"/>
        </w:rPr>
        <w:t>TERC</w:t>
      </w:r>
      <w:r w:rsidRPr="006702C9">
        <w:rPr>
          <w:rFonts w:ascii="Arial" w:hAnsi="Arial" w:cs="Arial"/>
          <w:sz w:val="22"/>
        </w:rPr>
        <w:t xml:space="preserve"> loci from </w:t>
      </w:r>
      <w:r>
        <w:rPr>
          <w:rFonts w:ascii="Arial" w:hAnsi="Arial" w:cs="Arial"/>
          <w:sz w:val="22"/>
        </w:rPr>
        <w:t>TT</w:t>
      </w:r>
      <w:r w:rsidRPr="006702C9">
        <w:rPr>
          <w:rFonts w:ascii="Arial" w:hAnsi="Arial" w:cs="Arial"/>
          <w:sz w:val="22"/>
        </w:rPr>
        <w:t xml:space="preserve">-seq and 4sU -seq results </w:t>
      </w:r>
      <w:r>
        <w:rPr>
          <w:rFonts w:ascii="Arial" w:hAnsi="Arial" w:cs="Arial"/>
          <w:sz w:val="22"/>
        </w:rPr>
        <w:t>before and after INTS11 depletion</w:t>
      </w:r>
      <w:r w:rsidRPr="006702C9">
        <w:rPr>
          <w:rFonts w:ascii="Arial" w:hAnsi="Arial" w:cs="Arial"/>
          <w:sz w:val="22"/>
        </w:rPr>
        <w:t>.</w:t>
      </w:r>
      <w:r w:rsidRPr="00FF3AAD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c.</w:t>
      </w:r>
      <w:r w:rsidRPr="00882277">
        <w:rPr>
          <w:rFonts w:ascii="Arial" w:hAnsi="Arial"/>
          <w:bCs/>
          <w:sz w:val="22"/>
        </w:rPr>
        <w:t xml:space="preserve"> </w:t>
      </w:r>
      <w:r w:rsidRPr="00170027">
        <w:rPr>
          <w:rFonts w:ascii="Arial" w:hAnsi="Arial"/>
          <w:sz w:val="22"/>
        </w:rPr>
        <w:t xml:space="preserve">Heatmap representing </w:t>
      </w:r>
      <w:r>
        <w:rPr>
          <w:rFonts w:ascii="Arial" w:hAnsi="Arial"/>
          <w:sz w:val="22"/>
        </w:rPr>
        <w:t xml:space="preserve">the identified 2121 active genes and PROMPTs in </w:t>
      </w:r>
      <w:r w:rsidRPr="00C63B65">
        <w:rPr>
          <w:rFonts w:ascii="Arial" w:hAnsi="Arial"/>
          <w:sz w:val="22"/>
        </w:rPr>
        <w:t>GSE223265</w:t>
      </w:r>
      <w:r>
        <w:rPr>
          <w:rFonts w:ascii="Arial" w:hAnsi="Arial"/>
          <w:sz w:val="22"/>
        </w:rPr>
        <w:t xml:space="preserve"> TT-seq results (left) and the overlaying heatmap of +IAA / CTRL (right). </w:t>
      </w:r>
      <w:r w:rsidRPr="00F74266">
        <w:rPr>
          <w:rFonts w:ascii="Arial" w:hAnsi="Arial"/>
          <w:b/>
          <w:bCs/>
          <w:sz w:val="22"/>
        </w:rPr>
        <w:t>d.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>IGV tracks of 4SU-seq representing the PROMPT</w:t>
      </w:r>
      <w:r>
        <w:rPr>
          <w:rFonts w:ascii="Arial" w:hAnsi="Arial" w:cs="Arial"/>
          <w:sz w:val="22"/>
        </w:rPr>
        <w:t xml:space="preserve"> accumulations</w:t>
      </w:r>
      <w:r w:rsidRPr="006702C9">
        <w:rPr>
          <w:rFonts w:ascii="Arial" w:hAnsi="Arial" w:cs="Arial"/>
          <w:sz w:val="22"/>
        </w:rPr>
        <w:t xml:space="preserve"> at </w:t>
      </w:r>
      <w:r>
        <w:rPr>
          <w:rFonts w:ascii="Arial" w:hAnsi="Arial" w:cs="Arial"/>
          <w:i/>
          <w:iCs/>
          <w:sz w:val="22"/>
        </w:rPr>
        <w:t>MYC</w:t>
      </w:r>
      <w:r w:rsidRPr="006702C9">
        <w:rPr>
          <w:rFonts w:ascii="Arial" w:hAnsi="Arial" w:cs="Arial"/>
          <w:sz w:val="22"/>
        </w:rPr>
        <w:t xml:space="preserve"> or </w:t>
      </w:r>
      <w:r w:rsidRPr="006702C9">
        <w:rPr>
          <w:rFonts w:ascii="Arial" w:hAnsi="Arial" w:cs="Arial"/>
          <w:i/>
          <w:iCs/>
          <w:sz w:val="22"/>
        </w:rPr>
        <w:t>BMP4</w:t>
      </w:r>
      <w:r w:rsidRPr="006702C9">
        <w:rPr>
          <w:rFonts w:ascii="Arial" w:hAnsi="Arial" w:cs="Arial"/>
          <w:sz w:val="22"/>
        </w:rPr>
        <w:t xml:space="preserve"> loci.</w:t>
      </w:r>
      <w:r w:rsidRPr="00882277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e-f.</w:t>
      </w:r>
      <w:r w:rsidRPr="006702C9"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bCs/>
          <w:sz w:val="22"/>
        </w:rPr>
        <w:t xml:space="preserve">Heatmap </w:t>
      </w:r>
      <w:r w:rsidRPr="00F74266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b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and Metagene analysis </w:t>
      </w:r>
      <w:r w:rsidRPr="00F74266">
        <w:rPr>
          <w:rFonts w:ascii="Arial" w:hAnsi="Arial" w:cs="Arial"/>
          <w:b/>
          <w:sz w:val="22"/>
        </w:rPr>
        <w:t>f</w:t>
      </w:r>
      <w:r>
        <w:rPr>
          <w:rFonts w:ascii="Arial" w:hAnsi="Arial" w:cs="Arial"/>
          <w:b/>
          <w:sz w:val="22"/>
        </w:rPr>
        <w:t>,</w:t>
      </w:r>
      <w:r>
        <w:rPr>
          <w:rFonts w:ascii="Arial" w:hAnsi="Arial" w:cs="Arial"/>
          <w:sz w:val="22"/>
        </w:rPr>
        <w:t xml:space="preserve"> showing accumulated</w:t>
      </w:r>
      <w:r w:rsidRPr="006702C9">
        <w:rPr>
          <w:rFonts w:ascii="Arial" w:hAnsi="Arial" w:cs="Arial"/>
          <w:sz w:val="22"/>
        </w:rPr>
        <w:t xml:space="preserve"> transcripts at PROMPT </w:t>
      </w:r>
      <w:r>
        <w:rPr>
          <w:rFonts w:ascii="Arial" w:hAnsi="Arial" w:cs="Arial"/>
          <w:sz w:val="22"/>
        </w:rPr>
        <w:t>direction</w:t>
      </w:r>
      <w:r w:rsidRPr="006702C9">
        <w:rPr>
          <w:rFonts w:ascii="Arial" w:hAnsi="Arial" w:cs="Arial"/>
          <w:sz w:val="22"/>
        </w:rPr>
        <w:t xml:space="preserve"> and reduced </w:t>
      </w:r>
      <w:r>
        <w:rPr>
          <w:rFonts w:ascii="Arial" w:hAnsi="Arial" w:cs="Arial"/>
          <w:sz w:val="22"/>
        </w:rPr>
        <w:t>transcripts at pre-mRNAs direction</w:t>
      </w:r>
      <w:r w:rsidRPr="006702C9">
        <w:rPr>
          <w:rFonts w:ascii="Arial" w:hAnsi="Arial" w:cs="Arial"/>
          <w:sz w:val="22"/>
        </w:rPr>
        <w:t xml:space="preserve"> for</w:t>
      </w:r>
      <w:r>
        <w:rPr>
          <w:rFonts w:ascii="Arial" w:hAnsi="Arial" w:cs="Arial"/>
          <w:sz w:val="22"/>
        </w:rPr>
        <w:t xml:space="preserve"> 2121</w:t>
      </w:r>
      <w:r w:rsidRPr="006702C9">
        <w:rPr>
          <w:rFonts w:ascii="Arial" w:hAnsi="Arial" w:cs="Arial"/>
          <w:sz w:val="22"/>
        </w:rPr>
        <w:t xml:space="preserve"> active genes</w:t>
      </w:r>
      <w:r>
        <w:rPr>
          <w:rFonts w:ascii="Arial" w:hAnsi="Arial" w:cs="Arial"/>
          <w:sz w:val="22"/>
        </w:rPr>
        <w:t xml:space="preserve"> upon INTS11 depletion</w:t>
      </w:r>
      <w:r w:rsidRPr="006702C9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g.</w:t>
      </w:r>
      <w:r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>Quantitative boxplots of transcription distribution at PROMPTs (left) and pre-mRNA (right) from 4SU-seq results.</w:t>
      </w:r>
      <w:r w:rsidRPr="00882277">
        <w:rPr>
          <w:rFonts w:ascii="Arial" w:hAnsi="Arial"/>
          <w:bCs/>
          <w:sz w:val="22"/>
        </w:rPr>
        <w:t xml:space="preserve"> </w:t>
      </w:r>
      <w:r w:rsidRPr="00CF43AC">
        <w:rPr>
          <w:rFonts w:ascii="Arial" w:hAnsi="Arial"/>
          <w:bCs/>
          <w:i/>
          <w:iCs/>
          <w:sz w:val="22"/>
        </w:rPr>
        <w:t>p</w:t>
      </w:r>
      <w:r>
        <w:rPr>
          <w:rFonts w:ascii="Arial" w:hAnsi="Arial"/>
          <w:bCs/>
          <w:i/>
          <w:iCs/>
          <w:sz w:val="22"/>
        </w:rPr>
        <w:t xml:space="preserve"> </w:t>
      </w:r>
      <w:r>
        <w:rPr>
          <w:rFonts w:ascii="Arial" w:hAnsi="Arial"/>
          <w:bCs/>
          <w:sz w:val="22"/>
        </w:rPr>
        <w:t xml:space="preserve">- value is calculated with </w:t>
      </w:r>
      <w:r w:rsidRPr="006534C9">
        <w:rPr>
          <w:rFonts w:ascii="Arial" w:hAnsi="Arial"/>
          <w:bCs/>
          <w:sz w:val="22"/>
        </w:rPr>
        <w:t>Mann-Whitney test.</w:t>
      </w:r>
      <w:r w:rsidRPr="0078756E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h-i</w:t>
      </w:r>
      <w:r>
        <w:rPr>
          <w:rFonts w:ascii="Arial" w:hAnsi="Arial"/>
          <w:bCs/>
          <w:sz w:val="22"/>
        </w:rPr>
        <w:t>.</w:t>
      </w:r>
      <w:r w:rsidRPr="00882277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>The IGV track</w:t>
      </w:r>
      <w:r>
        <w:rPr>
          <w:rFonts w:ascii="Arial" w:hAnsi="Arial" w:cs="Arial"/>
          <w:sz w:val="22"/>
        </w:rPr>
        <w:t xml:space="preserve"> comparison </w:t>
      </w:r>
      <w:r w:rsidRPr="006702C9">
        <w:rPr>
          <w:rFonts w:ascii="Arial" w:hAnsi="Arial" w:cs="Arial"/>
          <w:sz w:val="22"/>
        </w:rPr>
        <w:t>of 4sU-seq</w:t>
      </w:r>
      <w:r>
        <w:rPr>
          <w:rFonts w:ascii="Arial" w:hAnsi="Arial" w:cs="Arial"/>
          <w:sz w:val="22"/>
        </w:rPr>
        <w:t xml:space="preserve"> </w:t>
      </w:r>
      <w:r w:rsidRPr="00F74266">
        <w:rPr>
          <w:rFonts w:ascii="Arial" w:hAnsi="Arial" w:cs="Arial"/>
          <w:b/>
          <w:sz w:val="22"/>
        </w:rPr>
        <w:t>h</w:t>
      </w:r>
      <w:r w:rsidRPr="006702C9">
        <w:rPr>
          <w:rFonts w:ascii="Arial" w:hAnsi="Arial" w:cs="Arial"/>
          <w:sz w:val="22"/>
        </w:rPr>
        <w:t xml:space="preserve"> and TT-seq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i</w:t>
      </w:r>
      <w:r w:rsidRPr="006702C9">
        <w:rPr>
          <w:rFonts w:ascii="Arial" w:hAnsi="Arial" w:cs="Arial"/>
          <w:sz w:val="22"/>
        </w:rPr>
        <w:t xml:space="preserve"> at </w:t>
      </w:r>
      <w:r w:rsidRPr="006702C9">
        <w:rPr>
          <w:rFonts w:ascii="Arial" w:hAnsi="Arial" w:cs="Arial"/>
          <w:i/>
          <w:iCs/>
          <w:sz w:val="22"/>
        </w:rPr>
        <w:t>XPO1</w:t>
      </w:r>
      <w:r w:rsidRPr="006702C9">
        <w:rPr>
          <w:rFonts w:ascii="Arial" w:hAnsi="Arial" w:cs="Arial"/>
          <w:sz w:val="22"/>
        </w:rPr>
        <w:t xml:space="preserve"> or </w:t>
      </w:r>
      <w:r w:rsidRPr="006702C9">
        <w:rPr>
          <w:rFonts w:ascii="Arial" w:hAnsi="Arial" w:cs="Arial"/>
          <w:i/>
          <w:iCs/>
          <w:sz w:val="22"/>
        </w:rPr>
        <w:t>EP300</w:t>
      </w:r>
      <w:r w:rsidRPr="006702C9">
        <w:rPr>
          <w:rFonts w:ascii="Arial" w:hAnsi="Arial" w:cs="Arial"/>
          <w:sz w:val="22"/>
        </w:rPr>
        <w:t xml:space="preserve"> loci </w:t>
      </w:r>
      <w:r>
        <w:rPr>
          <w:rFonts w:ascii="Arial" w:hAnsi="Arial" w:cs="Arial"/>
          <w:sz w:val="22"/>
        </w:rPr>
        <w:t>upon INTS11 depletion</w:t>
      </w:r>
      <w:r>
        <w:rPr>
          <w:rFonts w:ascii="Arial" w:hAnsi="Arial" w:cs="Arial" w:hint="eastAsia"/>
          <w:bCs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14:paraId="11F78321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b/>
          <w:bCs/>
          <w:sz w:val="22"/>
        </w:rPr>
      </w:pPr>
    </w:p>
    <w:p w14:paraId="5F6E459B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</w:p>
    <w:p w14:paraId="24712320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35D57F8" w14:textId="77777777" w:rsidR="0017435B" w:rsidRPr="00972114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0638C6F" wp14:editId="360F6234">
            <wp:extent cx="5941060" cy="70707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07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49AA9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>5</w:t>
      </w:r>
      <w:r w:rsidRPr="006702C9">
        <w:rPr>
          <w:rFonts w:ascii="Arial" w:hAnsi="Arial" w:cs="Arial"/>
          <w:b/>
          <w:bCs/>
          <w:sz w:val="22"/>
        </w:rPr>
        <w:t xml:space="preserve"> Depletion of INTS11 </w:t>
      </w:r>
      <w:r>
        <w:rPr>
          <w:rFonts w:ascii="Arial" w:hAnsi="Arial" w:cs="Arial"/>
          <w:b/>
          <w:bCs/>
          <w:sz w:val="22"/>
        </w:rPr>
        <w:t>reduces</w:t>
      </w:r>
      <w:r w:rsidRPr="006702C9">
        <w:rPr>
          <w:rFonts w:ascii="Arial" w:hAnsi="Arial" w:cs="Arial"/>
          <w:b/>
          <w:bCs/>
          <w:sz w:val="22"/>
        </w:rPr>
        <w:t xml:space="preserve"> immediate early responsive gene expression and </w:t>
      </w:r>
      <w:r>
        <w:rPr>
          <w:rFonts w:ascii="Arial" w:hAnsi="Arial" w:cs="Arial"/>
          <w:b/>
          <w:bCs/>
          <w:sz w:val="22"/>
        </w:rPr>
        <w:t xml:space="preserve">induces </w:t>
      </w:r>
      <w:r w:rsidRPr="006702C9">
        <w:rPr>
          <w:rFonts w:ascii="Arial" w:hAnsi="Arial" w:cs="Arial"/>
          <w:b/>
          <w:bCs/>
          <w:sz w:val="22"/>
        </w:rPr>
        <w:t xml:space="preserve">PROMPT accumulation. </w:t>
      </w:r>
    </w:p>
    <w:p w14:paraId="7EAE2FDD" w14:textId="77777777" w:rsidR="0017435B" w:rsidRPr="001570B0" w:rsidRDefault="0017435B" w:rsidP="0017435B">
      <w:pPr>
        <w:spacing w:line="480" w:lineRule="auto"/>
        <w:jc w:val="both"/>
        <w:rPr>
          <w:rFonts w:ascii="Arial" w:hAnsi="Arial"/>
          <w:sz w:val="22"/>
        </w:rPr>
      </w:pPr>
      <w:r w:rsidRPr="00F74266">
        <w:rPr>
          <w:rFonts w:ascii="Arial" w:hAnsi="Arial" w:cs="Arial"/>
          <w:b/>
          <w:bCs/>
          <w:sz w:val="22"/>
        </w:rPr>
        <w:lastRenderedPageBreak/>
        <w:t>a</w:t>
      </w:r>
      <w:r w:rsidRPr="006702C9">
        <w:rPr>
          <w:rFonts w:ascii="Arial" w:hAnsi="Arial" w:cs="Arial"/>
          <w:bCs/>
          <w:sz w:val="22"/>
        </w:rPr>
        <w:t xml:space="preserve"> and </w:t>
      </w:r>
      <w:r>
        <w:rPr>
          <w:rFonts w:ascii="Arial" w:hAnsi="Arial" w:cs="Arial"/>
          <w:b/>
          <w:sz w:val="22"/>
        </w:rPr>
        <w:t>g</w:t>
      </w:r>
      <w:r>
        <w:rPr>
          <w:rFonts w:ascii="Arial" w:hAnsi="Arial" w:cs="Arial"/>
          <w:bCs/>
          <w:sz w:val="22"/>
        </w:rPr>
        <w:t>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Flow diagram illustrating the EGF / IFN-β induced experiments in INTS11-AID cells. </w:t>
      </w:r>
      <w:r w:rsidRPr="00F74266">
        <w:rPr>
          <w:rFonts w:ascii="Arial" w:hAnsi="Arial" w:cs="Arial"/>
          <w:b/>
          <w:bCs/>
          <w:sz w:val="22"/>
        </w:rPr>
        <w:t>b</w:t>
      </w:r>
      <w:r w:rsidRPr="006702C9">
        <w:rPr>
          <w:rFonts w:ascii="Arial" w:hAnsi="Arial" w:cs="Arial"/>
          <w:bCs/>
          <w:sz w:val="22"/>
        </w:rPr>
        <w:t xml:space="preserve"> and </w:t>
      </w:r>
      <w:r>
        <w:rPr>
          <w:rFonts w:ascii="Arial" w:hAnsi="Arial" w:cs="Arial"/>
          <w:b/>
          <w:sz w:val="22"/>
        </w:rPr>
        <w:t>h</w:t>
      </w:r>
      <w:r>
        <w:rPr>
          <w:rFonts w:ascii="Arial" w:hAnsi="Arial" w:cs="Arial"/>
          <w:bCs/>
          <w:sz w:val="22"/>
        </w:rPr>
        <w:t>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>Selection of immediate responsive genes (FDR&lt;0.05). Volcano plots showing the IEG genes</w:t>
      </w:r>
      <w:r w:rsidRPr="00F74266">
        <w:rPr>
          <w:rFonts w:ascii="Arial" w:hAnsi="Arial" w:cs="Arial"/>
          <w:b/>
          <w:sz w:val="22"/>
        </w:rPr>
        <w:t xml:space="preserve"> b</w:t>
      </w:r>
      <w:r w:rsidRPr="006702C9">
        <w:rPr>
          <w:rFonts w:ascii="Arial" w:hAnsi="Arial" w:cs="Arial"/>
          <w:sz w:val="22"/>
        </w:rPr>
        <w:t xml:space="preserve"> and IFN-β genes</w:t>
      </w:r>
      <w:r>
        <w:rPr>
          <w:rFonts w:ascii="Arial" w:hAnsi="Arial" w:cs="Arial"/>
          <w:sz w:val="22"/>
        </w:rPr>
        <w:t xml:space="preserve"> </w:t>
      </w:r>
      <w:r w:rsidRPr="00F74266">
        <w:rPr>
          <w:rFonts w:ascii="Arial" w:hAnsi="Arial" w:cs="Arial"/>
          <w:b/>
          <w:sz w:val="22"/>
        </w:rPr>
        <w:t>h</w:t>
      </w:r>
      <w:r w:rsidRPr="006702C9">
        <w:rPr>
          <w:rFonts w:ascii="Arial" w:hAnsi="Arial" w:cs="Arial"/>
          <w:sz w:val="22"/>
        </w:rPr>
        <w:t xml:space="preserve">. </w:t>
      </w:r>
      <w:r w:rsidRPr="00F74266">
        <w:rPr>
          <w:rFonts w:ascii="Arial" w:hAnsi="Arial" w:cs="Arial"/>
          <w:b/>
          <w:sz w:val="22"/>
        </w:rPr>
        <w:t xml:space="preserve">c. </w:t>
      </w:r>
      <w:r w:rsidRPr="006702C9">
        <w:rPr>
          <w:rFonts w:ascii="Arial" w:hAnsi="Arial" w:cs="Arial"/>
          <w:sz w:val="22"/>
        </w:rPr>
        <w:t>Venn diagram showing the overlap between EGF</w:t>
      </w:r>
      <w:r>
        <w:rPr>
          <w:rFonts w:ascii="Arial" w:hAnsi="Arial" w:cs="Arial"/>
          <w:sz w:val="22"/>
        </w:rPr>
        <w:t>-i</w:t>
      </w:r>
      <w:r w:rsidRPr="006702C9">
        <w:rPr>
          <w:rFonts w:ascii="Arial" w:hAnsi="Arial" w:cs="Arial"/>
          <w:sz w:val="22"/>
        </w:rPr>
        <w:t xml:space="preserve">nduced IEG genes and genes </w:t>
      </w:r>
      <w:r>
        <w:rPr>
          <w:rFonts w:ascii="Arial" w:hAnsi="Arial" w:cs="Arial"/>
          <w:sz w:val="22"/>
        </w:rPr>
        <w:t>with</w:t>
      </w:r>
      <w:r w:rsidRPr="006702C9">
        <w:rPr>
          <w:rFonts w:ascii="Arial" w:hAnsi="Arial" w:cs="Arial"/>
          <w:sz w:val="22"/>
        </w:rPr>
        <w:t xml:space="preserve"> PROMPT</w:t>
      </w:r>
      <w:r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after INTS11 depletion. </w:t>
      </w:r>
      <w:r w:rsidRPr="00F74266">
        <w:rPr>
          <w:rFonts w:ascii="Arial" w:hAnsi="Arial" w:cs="Arial"/>
          <w:b/>
          <w:sz w:val="22"/>
        </w:rPr>
        <w:t>d.</w:t>
      </w:r>
      <w:r w:rsidRPr="006702C9">
        <w:rPr>
          <w:rFonts w:ascii="Arial" w:hAnsi="Arial" w:cs="Arial"/>
          <w:sz w:val="22"/>
        </w:rPr>
        <w:t xml:space="preserve"> </w:t>
      </w:r>
      <w:r w:rsidRPr="00795ED2">
        <w:rPr>
          <w:rFonts w:ascii="Arial" w:hAnsi="Arial" w:cs="Arial"/>
          <w:sz w:val="22"/>
        </w:rPr>
        <w:t>Volcano plot</w:t>
      </w:r>
      <w:r>
        <w:rPr>
          <w:rFonts w:ascii="Arial" w:hAnsi="Arial" w:cs="Arial"/>
          <w:sz w:val="22"/>
        </w:rPr>
        <w:t>s</w:t>
      </w:r>
      <w:r w:rsidRPr="00795ED2">
        <w:rPr>
          <w:rFonts w:ascii="Arial" w:hAnsi="Arial" w:cs="Arial"/>
          <w:sz w:val="22"/>
        </w:rPr>
        <w:t xml:space="preserve"> showing the PROMPT regions with significantly upregulated RNA </w:t>
      </w:r>
      <w:r>
        <w:rPr>
          <w:rFonts w:ascii="Arial" w:hAnsi="Arial" w:cs="Arial"/>
          <w:sz w:val="22"/>
        </w:rPr>
        <w:t>levels</w:t>
      </w:r>
      <w:r w:rsidRPr="00795ED2">
        <w:rPr>
          <w:rFonts w:ascii="Arial" w:hAnsi="Arial" w:cs="Arial"/>
          <w:sz w:val="22"/>
        </w:rPr>
        <w:t xml:space="preserve"> and IEG genes with </w:t>
      </w:r>
      <w:r>
        <w:rPr>
          <w:rFonts w:ascii="Arial" w:hAnsi="Arial" w:cs="Arial"/>
          <w:sz w:val="22"/>
        </w:rPr>
        <w:t>downregulated</w:t>
      </w:r>
      <w:r w:rsidRPr="00795ED2">
        <w:rPr>
          <w:rFonts w:ascii="Arial" w:hAnsi="Arial" w:cs="Arial"/>
          <w:sz w:val="22"/>
        </w:rPr>
        <w:t xml:space="preserve"> pre-mRNA levels upon EGF treatment. In total 1026 IEG genes are included in the analyses</w:t>
      </w:r>
      <w:r>
        <w:rPr>
          <w:rFonts w:ascii="Arial" w:hAnsi="Arial" w:cs="Arial"/>
          <w:sz w:val="22"/>
        </w:rPr>
        <w:t xml:space="preserve">. </w:t>
      </w:r>
      <w:r w:rsidRPr="00F74266">
        <w:rPr>
          <w:rFonts w:ascii="Arial" w:hAnsi="Arial" w:cs="Arial"/>
          <w:b/>
          <w:sz w:val="22"/>
        </w:rPr>
        <w:t>e.</w:t>
      </w:r>
      <w:r>
        <w:rPr>
          <w:rFonts w:ascii="Arial" w:hAnsi="Arial" w:cs="Arial"/>
          <w:sz w:val="22"/>
        </w:rPr>
        <w:t xml:space="preserve"> </w:t>
      </w:r>
      <w:r w:rsidRPr="00795ED2">
        <w:rPr>
          <w:rFonts w:ascii="Arial" w:hAnsi="Arial" w:cs="Arial"/>
          <w:sz w:val="22"/>
        </w:rPr>
        <w:t xml:space="preserve">Quantitative boxplots of transcription distribution for 1026 EGF-induced IEG genes and their PROMPTs </w:t>
      </w:r>
      <w:r>
        <w:rPr>
          <w:rFonts w:ascii="Arial" w:hAnsi="Arial" w:cs="Arial"/>
          <w:sz w:val="22"/>
        </w:rPr>
        <w:t>upon INTS11</w:t>
      </w:r>
      <w:r w:rsidRPr="00795ED2">
        <w:rPr>
          <w:rFonts w:ascii="Arial" w:hAnsi="Arial" w:cs="Arial"/>
          <w:sz w:val="22"/>
        </w:rPr>
        <w:t xml:space="preserve"> depletion. </w:t>
      </w:r>
      <w:r w:rsidRPr="00F74266">
        <w:rPr>
          <w:rFonts w:ascii="Arial" w:hAnsi="Arial" w:cs="Arial"/>
          <w:b/>
          <w:sz w:val="22"/>
        </w:rPr>
        <w:t>f.</w:t>
      </w:r>
      <w:r w:rsidRPr="00795ED2">
        <w:t xml:space="preserve"> </w:t>
      </w:r>
      <w:r w:rsidRPr="00795ED2">
        <w:rPr>
          <w:rFonts w:ascii="Arial" w:hAnsi="Arial" w:cs="Arial"/>
          <w:sz w:val="22"/>
        </w:rPr>
        <w:t>Quanti</w:t>
      </w:r>
      <w:r>
        <w:rPr>
          <w:rFonts w:ascii="Arial" w:hAnsi="Arial" w:cs="Arial"/>
          <w:sz w:val="22"/>
        </w:rPr>
        <w:t>tative RT-PCR results</w:t>
      </w:r>
      <w:r w:rsidRPr="00795ED2">
        <w:rPr>
          <w:rFonts w:ascii="Arial" w:hAnsi="Arial" w:cs="Arial"/>
          <w:sz w:val="22"/>
        </w:rPr>
        <w:t xml:space="preserve"> of the </w:t>
      </w:r>
      <w:r>
        <w:rPr>
          <w:rFonts w:ascii="Arial" w:hAnsi="Arial" w:cs="Arial"/>
          <w:sz w:val="22"/>
        </w:rPr>
        <w:t>EGF-induced</w:t>
      </w:r>
      <w:r w:rsidRPr="00795ED2">
        <w:rPr>
          <w:rFonts w:ascii="Arial" w:hAnsi="Arial" w:cs="Arial"/>
          <w:sz w:val="22"/>
        </w:rPr>
        <w:t xml:space="preserve"> NR4A1 gene and PROMPT </w:t>
      </w:r>
      <w:r>
        <w:rPr>
          <w:rFonts w:ascii="Arial" w:hAnsi="Arial" w:cs="Arial"/>
          <w:sz w:val="22"/>
        </w:rPr>
        <w:t>locus</w:t>
      </w:r>
      <w:r w:rsidRPr="00795ED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upon </w:t>
      </w:r>
      <w:r w:rsidRPr="00795ED2">
        <w:rPr>
          <w:rFonts w:ascii="Arial" w:hAnsi="Arial" w:cs="Arial"/>
          <w:sz w:val="22"/>
        </w:rPr>
        <w:t>INTS11</w:t>
      </w:r>
      <w:r>
        <w:rPr>
          <w:rFonts w:ascii="Arial" w:hAnsi="Arial" w:cs="Arial"/>
          <w:sz w:val="22"/>
        </w:rPr>
        <w:t xml:space="preserve"> depletion</w:t>
      </w:r>
      <w:r w:rsidRPr="00795ED2">
        <w:rPr>
          <w:rFonts w:ascii="Arial" w:hAnsi="Arial" w:cs="Arial"/>
          <w:sz w:val="22"/>
        </w:rPr>
        <w:t>.</w:t>
      </w:r>
      <w:r w:rsidRPr="00A76F12">
        <w:rPr>
          <w:rFonts w:ascii="Arial" w:hAnsi="Arial" w:cs="Arial"/>
          <w:sz w:val="22"/>
        </w:rPr>
        <w:t xml:space="preserve"> </w:t>
      </w:r>
      <w:r w:rsidRPr="00F74266">
        <w:rPr>
          <w:rFonts w:ascii="Arial" w:hAnsi="Arial" w:cs="Arial"/>
          <w:b/>
          <w:sz w:val="22"/>
        </w:rPr>
        <w:t>i.</w:t>
      </w:r>
      <w:r w:rsidRPr="00A76F12">
        <w:t xml:space="preserve"> </w:t>
      </w:r>
      <w:r w:rsidRPr="00A76F12">
        <w:rPr>
          <w:rFonts w:ascii="Arial" w:hAnsi="Arial" w:cs="Arial"/>
          <w:sz w:val="22"/>
        </w:rPr>
        <w:t xml:space="preserve">IGV tracks of </w:t>
      </w:r>
      <w:r w:rsidRPr="004C2BE1">
        <w:rPr>
          <w:rFonts w:ascii="Arial" w:hAnsi="Arial" w:cs="Arial"/>
          <w:i/>
          <w:iCs/>
          <w:sz w:val="22"/>
        </w:rPr>
        <w:t>DDX58</w:t>
      </w:r>
      <w:r w:rsidRPr="00A76F12">
        <w:rPr>
          <w:rFonts w:ascii="Arial" w:hAnsi="Arial" w:cs="Arial"/>
          <w:sz w:val="22"/>
        </w:rPr>
        <w:t xml:space="preserve"> and </w:t>
      </w:r>
      <w:r w:rsidRPr="004C2BE1">
        <w:rPr>
          <w:rFonts w:ascii="Arial" w:hAnsi="Arial" w:cs="Arial"/>
          <w:i/>
          <w:iCs/>
          <w:sz w:val="22"/>
        </w:rPr>
        <w:t>IFIT1</w:t>
      </w:r>
      <w:r w:rsidRPr="00A76F12">
        <w:rPr>
          <w:rFonts w:ascii="Arial" w:hAnsi="Arial" w:cs="Arial"/>
          <w:sz w:val="22"/>
        </w:rPr>
        <w:t xml:space="preserve"> gene loci before and after IFN-β induction</w:t>
      </w:r>
      <w:r>
        <w:rPr>
          <w:rFonts w:ascii="Arial" w:hAnsi="Arial" w:cs="Arial"/>
          <w:sz w:val="22"/>
        </w:rPr>
        <w:t xml:space="preserve"> with or without INTS11 depletion</w:t>
      </w:r>
      <w:r w:rsidRPr="00A76F12">
        <w:rPr>
          <w:rFonts w:ascii="Arial" w:hAnsi="Arial" w:cs="Arial"/>
          <w:sz w:val="22"/>
        </w:rPr>
        <w:t xml:space="preserve">. </w:t>
      </w:r>
      <w:r w:rsidRPr="00F74266">
        <w:rPr>
          <w:rFonts w:ascii="Arial" w:hAnsi="Arial" w:cs="Arial"/>
          <w:b/>
          <w:sz w:val="22"/>
        </w:rPr>
        <w:t>j.</w:t>
      </w:r>
      <w:r>
        <w:rPr>
          <w:rFonts w:ascii="Arial" w:hAnsi="Arial" w:cs="Arial"/>
          <w:b/>
          <w:sz w:val="22"/>
        </w:rPr>
        <w:t xml:space="preserve"> </w:t>
      </w:r>
      <w:r w:rsidRPr="00A76F12">
        <w:rPr>
          <w:rFonts w:ascii="Arial" w:hAnsi="Arial" w:cs="Arial"/>
          <w:sz w:val="22"/>
        </w:rPr>
        <w:t>Quanti</w:t>
      </w:r>
      <w:r>
        <w:rPr>
          <w:rFonts w:ascii="Arial" w:hAnsi="Arial" w:cs="Arial"/>
          <w:sz w:val="22"/>
        </w:rPr>
        <w:t>tative RT-PCR</w:t>
      </w:r>
      <w:r w:rsidRPr="00A76F1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results </w:t>
      </w:r>
      <w:r w:rsidRPr="00A76F12">
        <w:rPr>
          <w:rFonts w:ascii="Arial" w:hAnsi="Arial" w:cs="Arial"/>
          <w:sz w:val="22"/>
        </w:rPr>
        <w:t xml:space="preserve">of the IFN-β induced IFIT1 gene and </w:t>
      </w:r>
      <w:r>
        <w:rPr>
          <w:rFonts w:ascii="Arial" w:hAnsi="Arial" w:cs="Arial"/>
          <w:sz w:val="22"/>
        </w:rPr>
        <w:t xml:space="preserve">its </w:t>
      </w:r>
      <w:r w:rsidRPr="00A76F12">
        <w:rPr>
          <w:rFonts w:ascii="Arial" w:hAnsi="Arial" w:cs="Arial"/>
          <w:sz w:val="22"/>
        </w:rPr>
        <w:t xml:space="preserve">PROMPT </w:t>
      </w:r>
      <w:r>
        <w:rPr>
          <w:rFonts w:ascii="Arial" w:hAnsi="Arial" w:cs="Arial"/>
          <w:sz w:val="22"/>
        </w:rPr>
        <w:t xml:space="preserve">locus </w:t>
      </w:r>
      <w:r w:rsidRPr="00A76F12">
        <w:rPr>
          <w:rFonts w:ascii="Arial" w:hAnsi="Arial" w:cs="Arial"/>
          <w:sz w:val="22"/>
        </w:rPr>
        <w:t xml:space="preserve">before and after the depletion of INTS11. </w:t>
      </w:r>
      <w:r w:rsidRPr="00F74266">
        <w:rPr>
          <w:rFonts w:ascii="Arial" w:hAnsi="Arial" w:cs="Arial"/>
          <w:b/>
          <w:sz w:val="22"/>
        </w:rPr>
        <w:t>k-l.</w:t>
      </w:r>
      <w:r w:rsidRPr="00A76F12"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IEG genes and their PROMPTs before and after INTS11 depletion. </w:t>
      </w:r>
      <w:r>
        <w:rPr>
          <w:rFonts w:ascii="Arial" w:hAnsi="Arial" w:cs="Arial"/>
          <w:sz w:val="22"/>
        </w:rPr>
        <w:t>The total</w:t>
      </w:r>
      <w:r w:rsidRPr="006702C9">
        <w:rPr>
          <w:rFonts w:ascii="Arial" w:hAnsi="Arial" w:cs="Arial"/>
          <w:sz w:val="22"/>
        </w:rPr>
        <w:t xml:space="preserve"> represents the combined levels of pre-mRNA and PROMPT </w:t>
      </w:r>
      <w:r>
        <w:rPr>
          <w:rFonts w:ascii="Arial" w:hAnsi="Arial" w:cs="Arial"/>
          <w:sz w:val="22"/>
        </w:rPr>
        <w:t>fold change</w:t>
      </w:r>
      <w:r w:rsidRPr="006702C9">
        <w:rPr>
          <w:rFonts w:ascii="Arial" w:hAnsi="Arial" w:cs="Arial"/>
          <w:sz w:val="22"/>
        </w:rPr>
        <w:t xml:space="preserve"> for each locus.</w:t>
      </w:r>
      <w:r>
        <w:rPr>
          <w:rFonts w:ascii="Arial" w:hAnsi="Arial" w:cs="Arial"/>
          <w:sz w:val="22"/>
        </w:rPr>
        <w:t xml:space="preserve"> Mann-Whitney</w:t>
      </w:r>
      <w:r w:rsidRPr="00E92CF6">
        <w:rPr>
          <w:rFonts w:ascii="Arial" w:hAnsi="Arial" w:cs="Arial"/>
          <w:sz w:val="22"/>
        </w:rPr>
        <w:t xml:space="preserve"> test</w:t>
      </w:r>
      <w:r>
        <w:rPr>
          <w:rFonts w:ascii="Arial" w:hAnsi="Arial" w:cs="Arial"/>
          <w:sz w:val="22"/>
        </w:rPr>
        <w:t xml:space="preserve"> was used for all statistical analyses.</w:t>
      </w:r>
      <w:r w:rsidRPr="001441D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For </w:t>
      </w:r>
      <w:r w:rsidRPr="00F74266">
        <w:rPr>
          <w:rFonts w:ascii="Arial" w:hAnsi="Arial" w:cs="Arial"/>
          <w:b/>
          <w:sz w:val="22"/>
        </w:rPr>
        <w:t>f</w:t>
      </w:r>
      <w:r>
        <w:rPr>
          <w:rFonts w:ascii="Arial" w:hAnsi="Arial" w:cs="Arial"/>
          <w:sz w:val="22"/>
        </w:rPr>
        <w:t xml:space="preserve"> and</w:t>
      </w:r>
      <w:r w:rsidRPr="00F74266">
        <w:rPr>
          <w:rFonts w:ascii="Arial" w:hAnsi="Arial" w:cs="Arial"/>
          <w:b/>
          <w:sz w:val="22"/>
        </w:rPr>
        <w:t xml:space="preserve"> j</w:t>
      </w:r>
      <w:r>
        <w:rPr>
          <w:rFonts w:ascii="Arial" w:hAnsi="Arial" w:cs="Arial"/>
          <w:sz w:val="22"/>
        </w:rPr>
        <w:t>, u</w:t>
      </w:r>
      <w:r w:rsidRPr="006702C9">
        <w:rPr>
          <w:rFonts w:ascii="Arial" w:hAnsi="Arial" w:cs="Arial"/>
          <w:sz w:val="22"/>
        </w:rPr>
        <w:t xml:space="preserve">npaired two-tailed student's </w:t>
      </w:r>
      <w:r w:rsidRPr="006702C9">
        <w:rPr>
          <w:rFonts w:ascii="Arial" w:hAnsi="Arial" w:cs="Arial"/>
          <w:i/>
          <w:iCs/>
          <w:sz w:val="22"/>
        </w:rPr>
        <w:t>t</w:t>
      </w:r>
      <w:r w:rsidRPr="006702C9">
        <w:rPr>
          <w:rFonts w:ascii="Arial" w:hAnsi="Arial" w:cs="Arial"/>
          <w:sz w:val="22"/>
        </w:rPr>
        <w:t xml:space="preserve">-test was used (***) </w:t>
      </w:r>
      <w:r>
        <w:rPr>
          <w:rFonts w:ascii="Arial" w:hAnsi="Arial" w:cs="Arial"/>
          <w:i/>
          <w:iCs/>
          <w:sz w:val="22"/>
        </w:rPr>
        <w:t>p</w:t>
      </w:r>
      <w:r w:rsidRPr="006702C9">
        <w:rPr>
          <w:rFonts w:ascii="Arial" w:hAnsi="Arial" w:cs="Arial"/>
          <w:sz w:val="22"/>
        </w:rPr>
        <w:t xml:space="preserve"> &lt; 0.001</w:t>
      </w:r>
      <w:r>
        <w:rPr>
          <w:rFonts w:ascii="Arial" w:hAnsi="Arial" w:cs="Arial"/>
          <w:sz w:val="22"/>
        </w:rPr>
        <w:t xml:space="preserve">, </w:t>
      </w:r>
      <w:r w:rsidRPr="006702C9">
        <w:rPr>
          <w:rFonts w:ascii="Arial" w:hAnsi="Arial" w:cs="Arial"/>
          <w:sz w:val="22"/>
        </w:rPr>
        <w:t>(***</w:t>
      </w:r>
      <w:r>
        <w:rPr>
          <w:rFonts w:ascii="Arial" w:hAnsi="Arial" w:cs="Arial"/>
          <w:sz w:val="22"/>
        </w:rPr>
        <w:t>*</w:t>
      </w:r>
      <w:r w:rsidRPr="006702C9">
        <w:rPr>
          <w:rFonts w:ascii="Arial" w:hAnsi="Arial" w:cs="Arial"/>
          <w:sz w:val="22"/>
        </w:rPr>
        <w:t xml:space="preserve">) </w:t>
      </w:r>
      <w:r w:rsidRPr="00E60384">
        <w:rPr>
          <w:rFonts w:ascii="Arial" w:hAnsi="Arial" w:cs="Arial"/>
          <w:i/>
          <w:iCs/>
          <w:sz w:val="22"/>
        </w:rPr>
        <w:t xml:space="preserve">p </w:t>
      </w:r>
      <w:r w:rsidRPr="006702C9">
        <w:rPr>
          <w:rFonts w:ascii="Arial" w:hAnsi="Arial" w:cs="Arial"/>
          <w:sz w:val="22"/>
        </w:rPr>
        <w:t>&lt; 0.0</w:t>
      </w:r>
      <w:r>
        <w:rPr>
          <w:rFonts w:ascii="Arial" w:hAnsi="Arial" w:cs="Arial"/>
          <w:sz w:val="22"/>
        </w:rPr>
        <w:t>0</w:t>
      </w:r>
      <w:r w:rsidRPr="006702C9">
        <w:rPr>
          <w:rFonts w:ascii="Arial" w:hAnsi="Arial" w:cs="Arial"/>
          <w:sz w:val="22"/>
        </w:rPr>
        <w:t xml:space="preserve">01. Error bars represent s.e.m. (n = 3 </w:t>
      </w:r>
      <w:r>
        <w:rPr>
          <w:rFonts w:ascii="Arial" w:hAnsi="Arial" w:cs="Arial"/>
          <w:sz w:val="22"/>
        </w:rPr>
        <w:t>biologically</w:t>
      </w:r>
      <w:r w:rsidRPr="006702C9">
        <w:rPr>
          <w:rFonts w:ascii="Arial" w:hAnsi="Arial" w:cs="Arial"/>
          <w:sz w:val="22"/>
        </w:rPr>
        <w:t xml:space="preserve"> independent experiments).</w:t>
      </w:r>
      <w:r w:rsidRPr="00A76F12">
        <w:rPr>
          <w:rFonts w:ascii="Arial" w:hAnsi="Arial" w:cs="Arial"/>
          <w:sz w:val="22"/>
        </w:rPr>
        <w:t xml:space="preserve"> </w:t>
      </w:r>
    </w:p>
    <w:p w14:paraId="7B6F35C1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46E32B5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29C44DC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00A968D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</w:p>
    <w:p w14:paraId="313E3E8B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</w:p>
    <w:p w14:paraId="3BF2317D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73743AE" wp14:editId="6E2C1511">
            <wp:extent cx="5941060" cy="75012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50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16B77" w14:textId="77777777" w:rsidR="0017435B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>6</w:t>
      </w:r>
      <w:r w:rsidRPr="00972114">
        <w:rPr>
          <w:rFonts w:ascii="Arial" w:hAnsi="Arial" w:cs="Arial"/>
          <w:b/>
          <w:bCs/>
          <w:sz w:val="22"/>
          <w:szCs w:val="22"/>
        </w:rPr>
        <w:t xml:space="preserve"> </w:t>
      </w:r>
      <w:r w:rsidRPr="006702C9">
        <w:rPr>
          <w:rFonts w:ascii="Arial" w:hAnsi="Arial" w:cs="Arial"/>
          <w:b/>
          <w:bCs/>
          <w:sz w:val="22"/>
        </w:rPr>
        <w:t xml:space="preserve">Integrator depletion alters the total RNAP II occupancy at </w:t>
      </w:r>
      <w:r>
        <w:rPr>
          <w:rFonts w:ascii="Arial" w:hAnsi="Arial" w:cs="Arial"/>
          <w:b/>
          <w:bCs/>
          <w:sz w:val="22"/>
        </w:rPr>
        <w:t xml:space="preserve">actively </w:t>
      </w:r>
      <w:r w:rsidRPr="006702C9">
        <w:rPr>
          <w:rFonts w:ascii="Arial" w:hAnsi="Arial" w:cs="Arial"/>
          <w:b/>
          <w:bCs/>
          <w:sz w:val="22"/>
        </w:rPr>
        <w:t xml:space="preserve">transcribed genes. </w:t>
      </w:r>
    </w:p>
    <w:p w14:paraId="15649305" w14:textId="77777777" w:rsidR="0017435B" w:rsidRDefault="0017435B" w:rsidP="0017435B">
      <w:pPr>
        <w:spacing w:line="480" w:lineRule="auto"/>
        <w:jc w:val="both"/>
        <w:rPr>
          <w:rFonts w:ascii="Arial" w:hAnsi="Arial"/>
          <w:bCs/>
          <w:sz w:val="22"/>
        </w:rPr>
      </w:pPr>
      <w:r w:rsidRPr="00F74266">
        <w:rPr>
          <w:rFonts w:ascii="Arial" w:hAnsi="Arial"/>
          <w:b/>
          <w:bCs/>
          <w:sz w:val="22"/>
        </w:rPr>
        <w:lastRenderedPageBreak/>
        <w:t>a.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RNU11</w:t>
      </w:r>
      <w:r>
        <w:rPr>
          <w:rFonts w:ascii="Arial" w:hAnsi="Arial" w:cs="Arial"/>
          <w:i/>
          <w:iCs/>
          <w:sz w:val="22"/>
        </w:rPr>
        <w:t xml:space="preserve"> </w:t>
      </w:r>
      <w:r>
        <w:rPr>
          <w:rFonts w:ascii="Arial" w:hAnsi="Arial" w:cs="Arial"/>
          <w:sz w:val="22"/>
        </w:rPr>
        <w:t>and</w:t>
      </w:r>
      <w:r w:rsidRPr="006702C9"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i/>
          <w:iCs/>
          <w:sz w:val="22"/>
        </w:rPr>
        <w:t>RNU12</w:t>
      </w:r>
      <w:r w:rsidRPr="006702C9">
        <w:rPr>
          <w:rFonts w:ascii="Arial" w:hAnsi="Arial" w:cs="Arial"/>
          <w:sz w:val="22"/>
        </w:rPr>
        <w:t xml:space="preserve"> loci from total RNAPII ChIP-seq results </w:t>
      </w:r>
      <w:r>
        <w:rPr>
          <w:rFonts w:ascii="Arial" w:hAnsi="Arial" w:cs="Arial"/>
          <w:sz w:val="22"/>
        </w:rPr>
        <w:t>after INTS11 depletion.</w:t>
      </w:r>
      <w:r w:rsidRPr="0078756E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b.</w:t>
      </w:r>
      <w:r w:rsidRPr="00845F75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Irreproducible discovery rate analysis to test the repeatability of </w:t>
      </w:r>
      <w:r>
        <w:rPr>
          <w:rFonts w:ascii="Arial" w:hAnsi="Arial" w:cs="Arial"/>
          <w:sz w:val="22"/>
        </w:rPr>
        <w:t xml:space="preserve">RNAPII </w:t>
      </w:r>
      <w:r w:rsidRPr="006702C9">
        <w:rPr>
          <w:rFonts w:ascii="Arial" w:hAnsi="Arial" w:cs="Arial"/>
          <w:sz w:val="22"/>
        </w:rPr>
        <w:t>ChIP-seq samples.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/>
          <w:b/>
          <w:bCs/>
          <w:sz w:val="22"/>
        </w:rPr>
        <w:t>c</w:t>
      </w:r>
      <w:r w:rsidRPr="00F74266">
        <w:rPr>
          <w:rFonts w:ascii="Arial" w:hAnsi="Arial"/>
          <w:b/>
          <w:bCs/>
          <w:sz w:val="22"/>
        </w:rPr>
        <w:t>.</w:t>
      </w:r>
      <w:r w:rsidRPr="00845F75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EP300</w:t>
      </w:r>
      <w:r w:rsidRPr="006702C9">
        <w:rPr>
          <w:rFonts w:ascii="Arial" w:hAnsi="Arial" w:cs="Arial"/>
          <w:sz w:val="22"/>
        </w:rPr>
        <w:t xml:space="preserve"> and </w:t>
      </w:r>
      <w:r w:rsidRPr="006702C9">
        <w:rPr>
          <w:rFonts w:ascii="Arial" w:hAnsi="Arial" w:cs="Arial"/>
          <w:i/>
          <w:iCs/>
          <w:sz w:val="22"/>
        </w:rPr>
        <w:t>EZH2</w:t>
      </w:r>
      <w:r w:rsidRPr="006702C9">
        <w:rPr>
          <w:rFonts w:ascii="Arial" w:hAnsi="Arial" w:cs="Arial"/>
          <w:sz w:val="22"/>
        </w:rPr>
        <w:t xml:space="preserve"> loci from RNAPII ChIP-seq results </w:t>
      </w:r>
      <w:r>
        <w:rPr>
          <w:rFonts w:ascii="Arial" w:hAnsi="Arial" w:cs="Arial"/>
          <w:sz w:val="22"/>
        </w:rPr>
        <w:t>upon INTS11 depletion.</w:t>
      </w:r>
      <w:r w:rsidRPr="0078756E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d.</w:t>
      </w:r>
      <w:r>
        <w:rPr>
          <w:rFonts w:ascii="Arial" w:hAnsi="Arial"/>
          <w:bCs/>
          <w:sz w:val="22"/>
        </w:rPr>
        <w:t xml:space="preserve"> </w:t>
      </w:r>
      <w:r w:rsidRPr="00845F75">
        <w:rPr>
          <w:rFonts w:ascii="Arial" w:hAnsi="Arial"/>
          <w:bCs/>
          <w:sz w:val="22"/>
        </w:rPr>
        <w:t xml:space="preserve">Boxplots </w:t>
      </w:r>
      <w:r>
        <w:rPr>
          <w:rFonts w:ascii="Arial" w:hAnsi="Arial"/>
          <w:bCs/>
          <w:sz w:val="22"/>
        </w:rPr>
        <w:t>of</w:t>
      </w:r>
      <w:r w:rsidRPr="00845F75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>2121 highly expressed</w:t>
      </w:r>
      <w:r w:rsidRPr="00845F75">
        <w:rPr>
          <w:rFonts w:ascii="Arial" w:hAnsi="Arial"/>
          <w:bCs/>
          <w:sz w:val="22"/>
        </w:rPr>
        <w:t xml:space="preserve"> genes</w:t>
      </w:r>
      <w:r>
        <w:rPr>
          <w:rFonts w:ascii="Arial" w:hAnsi="Arial"/>
          <w:bCs/>
          <w:sz w:val="22"/>
        </w:rPr>
        <w:t xml:space="preserve"> RNAPII</w:t>
      </w:r>
      <w:r w:rsidRPr="00845F75">
        <w:rPr>
          <w:rFonts w:ascii="Arial" w:hAnsi="Arial"/>
          <w:bCs/>
          <w:sz w:val="22"/>
        </w:rPr>
        <w:t xml:space="preserve"> ChIP-seq signal in PROMPTs (</w:t>
      </w:r>
      <w:r>
        <w:rPr>
          <w:rFonts w:ascii="Arial" w:hAnsi="Arial"/>
          <w:bCs/>
          <w:sz w:val="22"/>
        </w:rPr>
        <w:t>top</w:t>
      </w:r>
      <w:r w:rsidRPr="00845F75">
        <w:rPr>
          <w:rFonts w:ascii="Arial" w:hAnsi="Arial"/>
          <w:bCs/>
          <w:sz w:val="22"/>
        </w:rPr>
        <w:t>) and gene bodies (</w:t>
      </w:r>
      <w:r>
        <w:rPr>
          <w:rFonts w:ascii="Arial" w:hAnsi="Arial"/>
          <w:bCs/>
          <w:sz w:val="22"/>
        </w:rPr>
        <w:t>bottom</w:t>
      </w:r>
      <w:r w:rsidRPr="00845F75">
        <w:rPr>
          <w:rFonts w:ascii="Arial" w:hAnsi="Arial"/>
          <w:bCs/>
          <w:sz w:val="22"/>
        </w:rPr>
        <w:t>).</w:t>
      </w:r>
      <w:r w:rsidRPr="00645A1C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e.</w:t>
      </w:r>
      <w:r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The IGV tracks of </w:t>
      </w:r>
      <w:r>
        <w:rPr>
          <w:rFonts w:ascii="Arial" w:hAnsi="Arial" w:cs="Arial"/>
          <w:sz w:val="22"/>
        </w:rPr>
        <w:t>total RNAPII, Ser2P, and Tyr1P ChIP</w:t>
      </w:r>
      <w:r w:rsidRPr="006702C9">
        <w:rPr>
          <w:rFonts w:ascii="Arial" w:hAnsi="Arial" w:cs="Arial"/>
          <w:sz w:val="22"/>
        </w:rPr>
        <w:t xml:space="preserve">-seq </w:t>
      </w:r>
      <w:r>
        <w:rPr>
          <w:rFonts w:ascii="Arial" w:hAnsi="Arial" w:cs="Arial"/>
          <w:sz w:val="22"/>
        </w:rPr>
        <w:t>results</w:t>
      </w:r>
      <w:r w:rsidRPr="006702C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in two enhancers</w:t>
      </w:r>
      <w:r w:rsidRPr="006702C9">
        <w:rPr>
          <w:rFonts w:ascii="Arial" w:hAnsi="Arial" w:cs="Arial"/>
          <w:sz w:val="22"/>
        </w:rPr>
        <w:t xml:space="preserve"> loci </w:t>
      </w:r>
      <w:r>
        <w:rPr>
          <w:rFonts w:ascii="Arial" w:hAnsi="Arial" w:cs="Arial"/>
          <w:sz w:val="22"/>
        </w:rPr>
        <w:t>upon INTS11 depletion</w:t>
      </w:r>
      <w:r w:rsidRPr="006702C9">
        <w:rPr>
          <w:rFonts w:ascii="Arial" w:hAnsi="Arial" w:cs="Arial"/>
          <w:sz w:val="22"/>
        </w:rPr>
        <w:t>.</w:t>
      </w:r>
      <w:r w:rsidRPr="00845F75"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f.</w:t>
      </w:r>
      <w:r w:rsidRPr="00845F75">
        <w:rPr>
          <w:rFonts w:ascii="Arial" w:hAnsi="Arial"/>
          <w:bCs/>
          <w:sz w:val="22"/>
        </w:rPr>
        <w:t xml:space="preserve"> IGV tracks of </w:t>
      </w:r>
      <w:r w:rsidRPr="00C00C9A">
        <w:rPr>
          <w:rFonts w:ascii="Arial" w:hAnsi="Arial"/>
          <w:bCs/>
          <w:i/>
          <w:sz w:val="22"/>
        </w:rPr>
        <w:t>KLF2</w:t>
      </w:r>
      <w:r w:rsidRPr="00845F75">
        <w:rPr>
          <w:rFonts w:ascii="Arial" w:hAnsi="Arial"/>
          <w:bCs/>
          <w:sz w:val="22"/>
        </w:rPr>
        <w:t xml:space="preserve"> and </w:t>
      </w:r>
      <w:r w:rsidRPr="00C00C9A">
        <w:rPr>
          <w:rFonts w:ascii="Arial" w:hAnsi="Arial"/>
          <w:bCs/>
          <w:i/>
          <w:sz w:val="22"/>
        </w:rPr>
        <w:t>NR4A1</w:t>
      </w:r>
      <w:r w:rsidRPr="00845F75">
        <w:rPr>
          <w:rFonts w:ascii="Arial" w:hAnsi="Arial"/>
          <w:bCs/>
          <w:sz w:val="22"/>
        </w:rPr>
        <w:t xml:space="preserve"> loc</w:t>
      </w:r>
      <w:r>
        <w:rPr>
          <w:rFonts w:ascii="Arial" w:hAnsi="Arial"/>
          <w:bCs/>
          <w:sz w:val="22"/>
        </w:rPr>
        <w:t>i</w:t>
      </w:r>
      <w:r w:rsidRPr="00845F75">
        <w:rPr>
          <w:rFonts w:ascii="Arial" w:hAnsi="Arial"/>
          <w:bCs/>
          <w:sz w:val="22"/>
        </w:rPr>
        <w:t xml:space="preserve"> from RNAP II ChIP-seq results </w:t>
      </w:r>
      <w:r>
        <w:rPr>
          <w:rFonts w:ascii="Arial" w:hAnsi="Arial"/>
          <w:bCs/>
          <w:sz w:val="22"/>
        </w:rPr>
        <w:t>upon EGF induction and INTS11 depletion</w:t>
      </w:r>
      <w:r w:rsidRPr="00845F75">
        <w:rPr>
          <w:rFonts w:ascii="Arial" w:hAnsi="Arial"/>
          <w:bCs/>
          <w:sz w:val="22"/>
        </w:rPr>
        <w:t xml:space="preserve">. </w:t>
      </w:r>
      <w:r w:rsidRPr="00F74266">
        <w:rPr>
          <w:rFonts w:ascii="Arial" w:hAnsi="Arial"/>
          <w:b/>
          <w:bCs/>
          <w:sz w:val="22"/>
        </w:rPr>
        <w:t xml:space="preserve">g. </w:t>
      </w:r>
      <w:r w:rsidRPr="00845F75">
        <w:rPr>
          <w:rFonts w:ascii="Arial" w:hAnsi="Arial"/>
          <w:bCs/>
          <w:sz w:val="22"/>
        </w:rPr>
        <w:t xml:space="preserve">Box plots </w:t>
      </w:r>
      <w:r>
        <w:rPr>
          <w:rFonts w:ascii="Arial" w:hAnsi="Arial"/>
          <w:bCs/>
          <w:sz w:val="22"/>
        </w:rPr>
        <w:t>of</w:t>
      </w:r>
      <w:r w:rsidRPr="00845F75">
        <w:rPr>
          <w:rFonts w:ascii="Arial" w:hAnsi="Arial"/>
          <w:bCs/>
          <w:sz w:val="22"/>
        </w:rPr>
        <w:t xml:space="preserve"> </w:t>
      </w:r>
      <w:r>
        <w:rPr>
          <w:rFonts w:ascii="Arial" w:hAnsi="Arial"/>
          <w:bCs/>
          <w:sz w:val="22"/>
        </w:rPr>
        <w:t xml:space="preserve">RNAPII </w:t>
      </w:r>
      <w:r w:rsidRPr="00845F75">
        <w:rPr>
          <w:rFonts w:ascii="Arial" w:hAnsi="Arial"/>
          <w:bCs/>
          <w:sz w:val="22"/>
        </w:rPr>
        <w:t xml:space="preserve">ChIP-seq signal </w:t>
      </w:r>
      <w:r>
        <w:rPr>
          <w:rFonts w:ascii="Arial" w:hAnsi="Arial"/>
          <w:bCs/>
          <w:sz w:val="22"/>
        </w:rPr>
        <w:t xml:space="preserve">at </w:t>
      </w:r>
      <w:r w:rsidRPr="00845F75">
        <w:rPr>
          <w:rFonts w:ascii="Arial" w:hAnsi="Arial"/>
          <w:bCs/>
          <w:sz w:val="22"/>
        </w:rPr>
        <w:t>the 1026 EGF-induce genes</w:t>
      </w:r>
      <w:r>
        <w:rPr>
          <w:rFonts w:ascii="Arial" w:hAnsi="Arial"/>
          <w:bCs/>
          <w:sz w:val="22"/>
        </w:rPr>
        <w:t xml:space="preserve"> loci (</w:t>
      </w:r>
      <w:r w:rsidRPr="00845F75">
        <w:rPr>
          <w:rFonts w:ascii="Arial" w:hAnsi="Arial"/>
          <w:bCs/>
          <w:sz w:val="22"/>
        </w:rPr>
        <w:t>PROMPTs</w:t>
      </w:r>
      <w:r>
        <w:rPr>
          <w:rFonts w:ascii="Arial" w:hAnsi="Arial"/>
          <w:bCs/>
          <w:sz w:val="22"/>
        </w:rPr>
        <w:t xml:space="preserve">, </w:t>
      </w:r>
      <w:r w:rsidRPr="00845F75">
        <w:rPr>
          <w:rFonts w:ascii="Arial" w:hAnsi="Arial"/>
          <w:bCs/>
          <w:sz w:val="22"/>
        </w:rPr>
        <w:t>left</w:t>
      </w:r>
      <w:r>
        <w:rPr>
          <w:rFonts w:ascii="Arial" w:hAnsi="Arial"/>
          <w:bCs/>
          <w:sz w:val="22"/>
        </w:rPr>
        <w:t>;</w:t>
      </w:r>
      <w:r w:rsidRPr="00845F75">
        <w:rPr>
          <w:rFonts w:ascii="Arial" w:hAnsi="Arial"/>
          <w:bCs/>
          <w:sz w:val="22"/>
        </w:rPr>
        <w:t xml:space="preserve"> gene bodies</w:t>
      </w:r>
      <w:r>
        <w:rPr>
          <w:rFonts w:ascii="Arial" w:hAnsi="Arial"/>
          <w:bCs/>
          <w:sz w:val="22"/>
        </w:rPr>
        <w:t xml:space="preserve">, </w:t>
      </w:r>
      <w:r w:rsidRPr="00845F75">
        <w:rPr>
          <w:rFonts w:ascii="Arial" w:hAnsi="Arial"/>
          <w:bCs/>
          <w:sz w:val="22"/>
        </w:rPr>
        <w:t>right).</w:t>
      </w:r>
      <w:r>
        <w:rPr>
          <w:rFonts w:ascii="Arial" w:hAnsi="Arial"/>
          <w:bCs/>
          <w:sz w:val="22"/>
        </w:rPr>
        <w:t xml:space="preserve"> </w:t>
      </w:r>
      <w:r w:rsidRPr="00F74266">
        <w:rPr>
          <w:rFonts w:ascii="Arial" w:hAnsi="Arial"/>
          <w:b/>
          <w:bCs/>
          <w:sz w:val="22"/>
        </w:rPr>
        <w:t>h.</w:t>
      </w:r>
      <w:r w:rsidRPr="00845F75">
        <w:rPr>
          <w:rFonts w:ascii="Arial" w:hAnsi="Arial"/>
          <w:bCs/>
          <w:sz w:val="22"/>
        </w:rPr>
        <w:t xml:space="preserve"> Violin plot showing the </w:t>
      </w:r>
      <w:r>
        <w:rPr>
          <w:rFonts w:ascii="Arial" w:hAnsi="Arial"/>
          <w:bCs/>
          <w:sz w:val="22"/>
        </w:rPr>
        <w:t>balance</w:t>
      </w:r>
      <w:r w:rsidRPr="00845F75">
        <w:rPr>
          <w:rFonts w:ascii="Arial" w:hAnsi="Arial"/>
          <w:bCs/>
          <w:sz w:val="22"/>
        </w:rPr>
        <w:t xml:space="preserve"> of RNAPII occupancies </w:t>
      </w:r>
      <w:r>
        <w:rPr>
          <w:rFonts w:ascii="Arial" w:hAnsi="Arial"/>
          <w:bCs/>
          <w:sz w:val="22"/>
        </w:rPr>
        <w:t>for</w:t>
      </w:r>
      <w:r w:rsidRPr="00845F75">
        <w:rPr>
          <w:rFonts w:ascii="Arial" w:hAnsi="Arial"/>
          <w:bCs/>
          <w:sz w:val="22"/>
        </w:rPr>
        <w:t xml:space="preserve"> 1026 EGF induced gene loci after the depletion of INTS11. </w:t>
      </w:r>
      <w:r>
        <w:rPr>
          <w:rFonts w:ascii="Arial" w:hAnsi="Arial"/>
          <w:bCs/>
          <w:sz w:val="22"/>
        </w:rPr>
        <w:t>Mann-Whitney</w:t>
      </w:r>
      <w:r w:rsidRPr="00845F75">
        <w:rPr>
          <w:rFonts w:ascii="Arial" w:hAnsi="Arial"/>
          <w:bCs/>
          <w:sz w:val="22"/>
        </w:rPr>
        <w:t xml:space="preserve"> test </w:t>
      </w:r>
      <w:r>
        <w:rPr>
          <w:rFonts w:ascii="Arial" w:hAnsi="Arial"/>
          <w:bCs/>
          <w:sz w:val="22"/>
        </w:rPr>
        <w:t>was</w:t>
      </w:r>
      <w:r w:rsidRPr="00845F75">
        <w:rPr>
          <w:rFonts w:ascii="Arial" w:hAnsi="Arial"/>
          <w:bCs/>
          <w:sz w:val="22"/>
        </w:rPr>
        <w:t xml:space="preserve"> used for statistical analyses.</w:t>
      </w:r>
    </w:p>
    <w:p w14:paraId="4E68D1AD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640AFCB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2C31297C" wp14:editId="75113AB5">
            <wp:extent cx="5935980" cy="6102350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610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4BF56" w14:textId="77777777" w:rsidR="0017435B" w:rsidRPr="006702C9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 xml:space="preserve">7 </w:t>
      </w:r>
      <w:r w:rsidRPr="00972114">
        <w:rPr>
          <w:rFonts w:ascii="Arial" w:hAnsi="Arial" w:cs="Arial"/>
          <w:b/>
          <w:bCs/>
          <w:sz w:val="22"/>
          <w:szCs w:val="22"/>
        </w:rPr>
        <w:t xml:space="preserve">Integrator depletion alters the dynamics of RNAPII-CTD phosphorylation. </w:t>
      </w:r>
    </w:p>
    <w:p w14:paraId="3D4D0FBF" w14:textId="77777777" w:rsidR="0017435B" w:rsidRPr="00E606AB" w:rsidRDefault="0017435B" w:rsidP="0017435B">
      <w:pPr>
        <w:spacing w:line="480" w:lineRule="auto"/>
        <w:jc w:val="both"/>
        <w:rPr>
          <w:rFonts w:ascii="Arial" w:hAnsi="Arial"/>
          <w:sz w:val="22"/>
        </w:rPr>
      </w:pPr>
      <w:r w:rsidRPr="00CB2D4B">
        <w:rPr>
          <w:rFonts w:ascii="Arial" w:hAnsi="Arial" w:cs="Arial"/>
          <w:b/>
          <w:bCs/>
          <w:sz w:val="22"/>
        </w:rPr>
        <w:t>a.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RNU11</w:t>
      </w:r>
      <w:r>
        <w:rPr>
          <w:rFonts w:ascii="Arial" w:hAnsi="Arial" w:cs="Arial"/>
          <w:i/>
          <w:iCs/>
          <w:sz w:val="22"/>
        </w:rPr>
        <w:t xml:space="preserve"> </w:t>
      </w:r>
      <w:r>
        <w:rPr>
          <w:rFonts w:ascii="Arial" w:hAnsi="Arial" w:cs="Arial"/>
          <w:sz w:val="22"/>
        </w:rPr>
        <w:t>and</w:t>
      </w:r>
      <w:r w:rsidRPr="006702C9"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i/>
          <w:iCs/>
          <w:sz w:val="22"/>
        </w:rPr>
        <w:t>RNU12</w:t>
      </w:r>
      <w:r w:rsidRPr="006702C9">
        <w:rPr>
          <w:rFonts w:ascii="Arial" w:hAnsi="Arial" w:cs="Arial"/>
          <w:sz w:val="22"/>
        </w:rPr>
        <w:t xml:space="preserve"> loci from Tyr1P and Ser2P ChIP-seq results in INTS11-AID cells. (Control samples shown in blue with DMSO treatment, INTS11 KD samples shown in red with IAA treatment).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CB2D4B">
        <w:rPr>
          <w:rFonts w:ascii="Arial" w:hAnsi="Arial"/>
          <w:b/>
          <w:bCs/>
          <w:sz w:val="22"/>
        </w:rPr>
        <w:t>b.</w:t>
      </w:r>
      <w:r w:rsidRPr="00622595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>Irreproducible discovery rate analys</w:t>
      </w:r>
      <w:r>
        <w:rPr>
          <w:rFonts w:ascii="Arial" w:hAnsi="Arial" w:cs="Arial"/>
          <w:sz w:val="22"/>
        </w:rPr>
        <w:t>e</w:t>
      </w:r>
      <w:r w:rsidRPr="006702C9">
        <w:rPr>
          <w:rFonts w:ascii="Arial" w:hAnsi="Arial" w:cs="Arial"/>
          <w:sz w:val="22"/>
        </w:rPr>
        <w:t>s to test the repeatability of Tyr1P and Ser2P ChIP-seq samples.</w:t>
      </w:r>
      <w:r w:rsidRPr="0078756E">
        <w:rPr>
          <w:rFonts w:ascii="Arial" w:hAnsi="Arial"/>
          <w:bCs/>
          <w:sz w:val="22"/>
        </w:rPr>
        <w:t xml:space="preserve"> </w:t>
      </w:r>
      <w:r w:rsidRPr="00CB2D4B">
        <w:rPr>
          <w:rFonts w:ascii="Arial" w:hAnsi="Arial"/>
          <w:b/>
          <w:bCs/>
          <w:sz w:val="22"/>
        </w:rPr>
        <w:t>c.</w:t>
      </w:r>
      <w:r w:rsidRPr="00622595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Metagene analysis of Tyr1P and Ser2P ChIP-seq signal (log2) </w:t>
      </w:r>
      <w:r w:rsidRPr="006702C9">
        <w:rPr>
          <w:rFonts w:ascii="Arial" w:hAnsi="Arial" w:cs="Arial"/>
          <w:sz w:val="22"/>
        </w:rPr>
        <w:lastRenderedPageBreak/>
        <w:t xml:space="preserve">across </w:t>
      </w:r>
      <w:r>
        <w:rPr>
          <w:rFonts w:ascii="Arial" w:hAnsi="Arial" w:cs="Arial"/>
          <w:sz w:val="22"/>
        </w:rPr>
        <w:t xml:space="preserve">2121 </w:t>
      </w:r>
      <w:r w:rsidRPr="006702C9">
        <w:rPr>
          <w:rFonts w:ascii="Arial" w:hAnsi="Arial" w:cs="Arial"/>
          <w:sz w:val="22"/>
        </w:rPr>
        <w:t>highly expressed genes.</w:t>
      </w:r>
      <w:r w:rsidRPr="0078756E">
        <w:rPr>
          <w:rFonts w:ascii="Arial" w:hAnsi="Arial"/>
          <w:bCs/>
          <w:sz w:val="22"/>
        </w:rPr>
        <w:t xml:space="preserve"> </w:t>
      </w:r>
      <w:r w:rsidRPr="00CB2D4B">
        <w:rPr>
          <w:rFonts w:ascii="Arial" w:hAnsi="Arial"/>
          <w:b/>
          <w:bCs/>
          <w:sz w:val="22"/>
        </w:rPr>
        <w:t>d-e.</w:t>
      </w:r>
      <w:r w:rsidRPr="00622595">
        <w:rPr>
          <w:rFonts w:ascii="Arial" w:hAnsi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Box plots representing the </w:t>
      </w:r>
      <w:r>
        <w:rPr>
          <w:rFonts w:ascii="Arial" w:hAnsi="Arial" w:cs="Arial"/>
          <w:sz w:val="22"/>
        </w:rPr>
        <w:t>2121</w:t>
      </w:r>
      <w:r w:rsidRPr="006702C9">
        <w:rPr>
          <w:rFonts w:ascii="Arial" w:hAnsi="Arial" w:cs="Arial"/>
          <w:sz w:val="22"/>
        </w:rPr>
        <w:t xml:space="preserve"> genes Tyr1P</w:t>
      </w:r>
      <w:r>
        <w:rPr>
          <w:rFonts w:ascii="Arial" w:hAnsi="Arial" w:cs="Arial"/>
          <w:sz w:val="22"/>
        </w:rPr>
        <w:t>(</w:t>
      </w:r>
      <w:r>
        <w:rPr>
          <w:rFonts w:ascii="Arial" w:hAnsi="Arial" w:cs="Arial"/>
          <w:b/>
          <w:bCs/>
          <w:sz w:val="22"/>
        </w:rPr>
        <w:t>d</w:t>
      </w:r>
      <w:r>
        <w:rPr>
          <w:rFonts w:ascii="Arial" w:hAnsi="Arial" w:cs="Arial"/>
          <w:sz w:val="22"/>
        </w:rPr>
        <w:t>)</w:t>
      </w:r>
      <w:r w:rsidRPr="006702C9">
        <w:rPr>
          <w:rFonts w:ascii="Arial" w:hAnsi="Arial" w:cs="Arial"/>
          <w:sz w:val="22"/>
        </w:rPr>
        <w:t xml:space="preserve"> and Ser2P</w:t>
      </w:r>
      <w:r>
        <w:rPr>
          <w:rFonts w:ascii="Arial" w:hAnsi="Arial" w:cs="Arial"/>
          <w:sz w:val="22"/>
        </w:rPr>
        <w:t>(</w:t>
      </w:r>
      <w:r>
        <w:rPr>
          <w:rFonts w:ascii="Arial" w:hAnsi="Arial" w:cs="Arial"/>
          <w:b/>
          <w:bCs/>
          <w:sz w:val="22"/>
        </w:rPr>
        <w:t>e</w:t>
      </w:r>
      <w:r>
        <w:rPr>
          <w:rFonts w:ascii="Arial" w:hAnsi="Arial" w:cs="Arial"/>
          <w:sz w:val="22"/>
        </w:rPr>
        <w:t>)</w:t>
      </w:r>
      <w:r w:rsidRPr="006702C9">
        <w:rPr>
          <w:rFonts w:ascii="Arial" w:hAnsi="Arial" w:cs="Arial"/>
          <w:sz w:val="22"/>
        </w:rPr>
        <w:t xml:space="preserve"> ChIP-seq </w:t>
      </w:r>
      <w:r>
        <w:rPr>
          <w:rFonts w:ascii="Arial" w:hAnsi="Arial" w:cs="Arial"/>
          <w:sz w:val="22"/>
        </w:rPr>
        <w:t>results</w:t>
      </w:r>
      <w:r w:rsidRPr="006702C9">
        <w:rPr>
          <w:rFonts w:ascii="Arial" w:hAnsi="Arial" w:cs="Arial"/>
          <w:sz w:val="22"/>
        </w:rPr>
        <w:t xml:space="preserve"> in genes and PROMPTs </w:t>
      </w:r>
      <w:r>
        <w:rPr>
          <w:rFonts w:ascii="Arial" w:hAnsi="Arial" w:cs="Arial"/>
          <w:sz w:val="22"/>
        </w:rPr>
        <w:t>upon INTS11 depletion</w:t>
      </w:r>
      <w:r w:rsidRPr="006702C9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Mann-Whitney</w:t>
      </w:r>
      <w:r w:rsidRPr="00E92CF6">
        <w:rPr>
          <w:rFonts w:ascii="Arial" w:hAnsi="Arial" w:cs="Arial"/>
          <w:sz w:val="22"/>
        </w:rPr>
        <w:t xml:space="preserve"> test</w:t>
      </w:r>
      <w:r>
        <w:rPr>
          <w:rFonts w:ascii="Arial" w:hAnsi="Arial" w:cs="Arial"/>
          <w:sz w:val="22"/>
        </w:rPr>
        <w:t xml:space="preserve"> was used for statistical analyses.</w:t>
      </w:r>
      <w:r w:rsidRPr="0078756E">
        <w:rPr>
          <w:rFonts w:ascii="Arial" w:hAnsi="Arial"/>
          <w:bCs/>
          <w:sz w:val="22"/>
        </w:rPr>
        <w:t xml:space="preserve"> </w:t>
      </w:r>
      <w:r w:rsidRPr="00CB2D4B">
        <w:rPr>
          <w:rFonts w:ascii="Arial" w:hAnsi="Arial"/>
          <w:b/>
          <w:bCs/>
          <w:sz w:val="22"/>
        </w:rPr>
        <w:t xml:space="preserve">f. </w:t>
      </w:r>
      <w:r w:rsidRPr="008A7CED">
        <w:rPr>
          <w:rFonts w:ascii="Arial" w:hAnsi="Arial" w:cs="Arial"/>
          <w:sz w:val="22"/>
        </w:rPr>
        <w:t xml:space="preserve">Heatmap representing </w:t>
      </w:r>
      <w:r>
        <w:rPr>
          <w:rFonts w:ascii="Arial" w:hAnsi="Arial" w:cs="Arial"/>
          <w:sz w:val="22"/>
        </w:rPr>
        <w:t>Tyr1P and Ser2P</w:t>
      </w:r>
      <w:r w:rsidRPr="008A7CED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ChIP-seq signal (left) and log2 (+IAA / CTRL) of Ser2P, Tyr1P, Tyr1P / RNAP II and Ser2P / RNAP II (right) at 3259 enhancer sites.</w:t>
      </w:r>
      <w:r w:rsidRPr="0053425F">
        <w:rPr>
          <w:rFonts w:ascii="Arial" w:hAnsi="Arial"/>
          <w:bCs/>
          <w:sz w:val="22"/>
        </w:rPr>
        <w:t xml:space="preserve"> </w:t>
      </w:r>
      <w:r w:rsidRPr="00CB2D4B">
        <w:rPr>
          <w:rFonts w:ascii="Arial" w:hAnsi="Arial"/>
          <w:b/>
          <w:bCs/>
          <w:sz w:val="22"/>
        </w:rPr>
        <w:t>g.</w:t>
      </w:r>
      <w:r w:rsidRPr="0053425F">
        <w:rPr>
          <w:rFonts w:ascii="Arial" w:hAnsi="Arial"/>
          <w:bCs/>
          <w:sz w:val="22"/>
        </w:rPr>
        <w:t xml:space="preserve"> </w:t>
      </w:r>
      <w:r w:rsidRPr="00C05092">
        <w:rPr>
          <w:rFonts w:ascii="Arial" w:hAnsi="Arial" w:cs="Arial"/>
          <w:bCs/>
          <w:sz w:val="22"/>
        </w:rPr>
        <w:t>Metagene analys</w:t>
      </w:r>
      <w:r>
        <w:rPr>
          <w:rFonts w:ascii="Arial" w:hAnsi="Arial" w:cs="Arial"/>
          <w:bCs/>
          <w:sz w:val="22"/>
        </w:rPr>
        <w:t>e</w:t>
      </w:r>
      <w:r w:rsidRPr="00C05092">
        <w:rPr>
          <w:rFonts w:ascii="Arial" w:hAnsi="Arial" w:cs="Arial"/>
          <w:bCs/>
          <w:sz w:val="22"/>
        </w:rPr>
        <w:t xml:space="preserve">s </w:t>
      </w:r>
      <w:r>
        <w:rPr>
          <w:rFonts w:ascii="Arial" w:hAnsi="Arial" w:cs="Arial"/>
          <w:bCs/>
          <w:sz w:val="22"/>
        </w:rPr>
        <w:t>of</w:t>
      </w:r>
      <w:r w:rsidRPr="00C05092">
        <w:rPr>
          <w:rFonts w:ascii="Arial" w:hAnsi="Arial" w:cs="Arial"/>
          <w:bCs/>
          <w:sz w:val="22"/>
        </w:rPr>
        <w:t xml:space="preserve"> Tyr1P / RNAP II and Ser2P / RNAP II ChIP-seq ratio </w:t>
      </w:r>
      <w:r>
        <w:rPr>
          <w:rFonts w:ascii="Arial" w:hAnsi="Arial" w:cs="Arial"/>
          <w:bCs/>
          <w:sz w:val="22"/>
        </w:rPr>
        <w:t>around 2121 gene TSS sites.</w:t>
      </w:r>
      <w:r w:rsidRPr="00C05092">
        <w:rPr>
          <w:rFonts w:ascii="Arial" w:hAnsi="Arial" w:cs="Arial"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h.</w:t>
      </w:r>
      <w:r>
        <w:rPr>
          <w:rFonts w:ascii="Arial" w:hAnsi="Arial" w:cs="Arial"/>
          <w:b/>
          <w:bCs/>
          <w:sz w:val="22"/>
        </w:rPr>
        <w:t xml:space="preserve"> </w:t>
      </w:r>
      <w:r w:rsidRPr="00C05092">
        <w:rPr>
          <w:rFonts w:ascii="Arial" w:hAnsi="Arial" w:cs="Arial"/>
          <w:bCs/>
          <w:sz w:val="22"/>
        </w:rPr>
        <w:t xml:space="preserve">The </w:t>
      </w:r>
      <w:r>
        <w:rPr>
          <w:rFonts w:ascii="Arial" w:hAnsi="Arial" w:cs="Arial"/>
          <w:bCs/>
          <w:sz w:val="22"/>
        </w:rPr>
        <w:t>comparison of m</w:t>
      </w:r>
      <w:r w:rsidRPr="00C05092">
        <w:rPr>
          <w:rFonts w:ascii="Arial" w:hAnsi="Arial" w:cs="Arial"/>
          <w:bCs/>
          <w:sz w:val="22"/>
        </w:rPr>
        <w:t xml:space="preserve">etagene analysis </w:t>
      </w:r>
      <w:r>
        <w:rPr>
          <w:rFonts w:ascii="Arial" w:hAnsi="Arial" w:cs="Arial"/>
          <w:bCs/>
          <w:sz w:val="22"/>
        </w:rPr>
        <w:t xml:space="preserve">between genes and enhancers. </w:t>
      </w:r>
    </w:p>
    <w:p w14:paraId="5061F37E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8C71232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31062897" wp14:editId="545005FE">
            <wp:extent cx="5941060" cy="6165850"/>
            <wp:effectExtent l="0" t="0" r="254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16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1F7CE" w14:textId="77777777" w:rsidR="0017435B" w:rsidRPr="006702C9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>8 Endonuclease activity of Integrator is specifically required for degrading PROMPTs</w:t>
      </w:r>
    </w:p>
    <w:p w14:paraId="145C8C67" w14:textId="77777777" w:rsidR="0017435B" w:rsidRDefault="0017435B" w:rsidP="0017435B">
      <w:pPr>
        <w:spacing w:line="480" w:lineRule="auto"/>
        <w:jc w:val="both"/>
        <w:rPr>
          <w:rFonts w:ascii="Arial" w:hAnsi="Arial" w:cs="Arial"/>
          <w:sz w:val="22"/>
        </w:rPr>
      </w:pPr>
      <w:r w:rsidRPr="00CB2D4B">
        <w:rPr>
          <w:rFonts w:ascii="Arial" w:hAnsi="Arial" w:cs="Arial"/>
          <w:b/>
          <w:bCs/>
          <w:sz w:val="22"/>
        </w:rPr>
        <w:t>a.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Quantitative RT-PCR representing the accumulation of 3’ end extension of </w:t>
      </w:r>
      <w:r w:rsidRPr="006702C9">
        <w:rPr>
          <w:rFonts w:ascii="Arial" w:hAnsi="Arial" w:cs="Arial"/>
          <w:i/>
          <w:iCs/>
          <w:sz w:val="22"/>
        </w:rPr>
        <w:t>RNU11</w:t>
      </w:r>
      <w:r w:rsidRPr="006702C9">
        <w:rPr>
          <w:rFonts w:ascii="Arial" w:hAnsi="Arial" w:cs="Arial"/>
          <w:sz w:val="22"/>
        </w:rPr>
        <w:t xml:space="preserve"> or </w:t>
      </w:r>
      <w:r w:rsidRPr="006702C9">
        <w:rPr>
          <w:rFonts w:ascii="Arial" w:hAnsi="Arial" w:cs="Arial"/>
          <w:i/>
          <w:iCs/>
          <w:sz w:val="22"/>
        </w:rPr>
        <w:t>RNU12</w:t>
      </w:r>
      <w:r w:rsidRPr="006702C9">
        <w:rPr>
          <w:rFonts w:ascii="Arial" w:hAnsi="Arial" w:cs="Arial"/>
          <w:sz w:val="22"/>
        </w:rPr>
        <w:t xml:space="preserve"> through the ectopic expression of INTS11 or</w:t>
      </w:r>
      <w:r>
        <w:rPr>
          <w:rFonts w:ascii="Arial" w:hAnsi="Arial" w:cs="Arial"/>
          <w:sz w:val="22"/>
        </w:rPr>
        <w:t xml:space="preserve"> the</w:t>
      </w:r>
      <w:r w:rsidRPr="006702C9">
        <w:rPr>
          <w:rFonts w:ascii="Arial" w:hAnsi="Arial" w:cs="Arial"/>
          <w:sz w:val="22"/>
        </w:rPr>
        <w:t xml:space="preserve"> E203Q mutant. </w:t>
      </w:r>
      <w:r>
        <w:rPr>
          <w:rFonts w:ascii="Arial" w:hAnsi="Arial" w:cs="Arial"/>
          <w:sz w:val="22"/>
        </w:rPr>
        <w:t xml:space="preserve">“+” stands for the IAA treatments. </w:t>
      </w:r>
      <w:r w:rsidRPr="00CB2D4B">
        <w:rPr>
          <w:rFonts w:ascii="Arial" w:hAnsi="Arial" w:cs="Arial"/>
          <w:b/>
          <w:bCs/>
          <w:sz w:val="22"/>
        </w:rPr>
        <w:t>b.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>T</w:t>
      </w:r>
      <w:r w:rsidRPr="006702C9">
        <w:rPr>
          <w:rFonts w:ascii="Arial" w:hAnsi="Arial" w:cs="Arial"/>
          <w:sz w:val="22"/>
        </w:rPr>
        <w:t xml:space="preserve">he accumulation of PROMPTs can be rescued by gapmer ASO specific </w:t>
      </w:r>
      <w:r>
        <w:rPr>
          <w:rFonts w:ascii="Arial" w:hAnsi="Arial" w:cs="Arial"/>
          <w:sz w:val="22"/>
        </w:rPr>
        <w:t>for</w:t>
      </w:r>
      <w:r w:rsidRPr="006702C9">
        <w:rPr>
          <w:rFonts w:ascii="Arial" w:hAnsi="Arial" w:cs="Arial"/>
          <w:sz w:val="22"/>
        </w:rPr>
        <w:t xml:space="preserve"> the</w:t>
      </w:r>
      <w:r>
        <w:rPr>
          <w:rFonts w:ascii="Arial" w:hAnsi="Arial" w:cs="Arial"/>
          <w:sz w:val="22"/>
        </w:rPr>
        <w:t xml:space="preserve"> PROMPT of</w:t>
      </w:r>
      <w:r w:rsidRPr="006702C9"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i/>
          <w:iCs/>
          <w:sz w:val="22"/>
        </w:rPr>
        <w:t>SRRT</w:t>
      </w:r>
      <w:r w:rsidRPr="006702C9">
        <w:rPr>
          <w:rFonts w:ascii="Arial" w:hAnsi="Arial" w:cs="Arial"/>
          <w:sz w:val="22"/>
        </w:rPr>
        <w:t xml:space="preserve"> gene locus, which leads to the recovery of gene expression. (PROMPTs shown in red, </w:t>
      </w:r>
      <w:r w:rsidRPr="006702C9">
        <w:rPr>
          <w:rFonts w:ascii="Arial" w:hAnsi="Arial" w:cs="Arial"/>
          <w:sz w:val="22"/>
        </w:rPr>
        <w:lastRenderedPageBreak/>
        <w:t>gene shown in blue).</w:t>
      </w:r>
      <w:r w:rsidRPr="006702C9">
        <w:rPr>
          <w:rFonts w:ascii="Arial" w:hAnsi="Arial" w:cs="Arial"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c.</w:t>
      </w:r>
      <w:r w:rsidRPr="006702C9">
        <w:rPr>
          <w:rFonts w:ascii="Arial" w:hAnsi="Arial" w:cs="Arial"/>
          <w:sz w:val="22"/>
        </w:rPr>
        <w:t xml:space="preserve"> Schematic diagram showing the generation of CPSF73-AID2 cell line</w:t>
      </w:r>
      <w:r>
        <w:rPr>
          <w:rFonts w:ascii="Arial" w:hAnsi="Arial" w:cs="Arial"/>
          <w:sz w:val="22"/>
        </w:rPr>
        <w:t xml:space="preserve"> (top)</w:t>
      </w:r>
      <w:r w:rsidRPr="006702C9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Western blot </w:t>
      </w:r>
      <w:r>
        <w:rPr>
          <w:rFonts w:ascii="Arial" w:hAnsi="Arial" w:cs="Arial"/>
          <w:sz w:val="22"/>
        </w:rPr>
        <w:t xml:space="preserve">of CPSF73 depletion </w:t>
      </w:r>
      <w:r w:rsidRPr="006702C9">
        <w:rPr>
          <w:rFonts w:ascii="Arial" w:hAnsi="Arial" w:cs="Arial"/>
          <w:sz w:val="22"/>
        </w:rPr>
        <w:t xml:space="preserve">with the time course after </w:t>
      </w:r>
      <w:r>
        <w:rPr>
          <w:rFonts w:ascii="Arial" w:hAnsi="Arial" w:cs="Arial"/>
          <w:sz w:val="22"/>
        </w:rPr>
        <w:t>1</w:t>
      </w:r>
      <w:r w:rsidRPr="006702C9">
        <w:rPr>
          <w:rFonts w:ascii="Arial" w:hAnsi="Arial" w:cs="Arial"/>
          <w:sz w:val="22"/>
        </w:rPr>
        <w:t xml:space="preserve">0 µM </w:t>
      </w:r>
      <w:r>
        <w:rPr>
          <w:rFonts w:ascii="Arial" w:hAnsi="Arial" w:cs="Arial"/>
          <w:sz w:val="22"/>
        </w:rPr>
        <w:t xml:space="preserve">of </w:t>
      </w:r>
      <w:r w:rsidRPr="006702C9">
        <w:rPr>
          <w:rFonts w:ascii="Arial" w:hAnsi="Arial" w:cs="Arial"/>
          <w:sz w:val="22"/>
        </w:rPr>
        <w:t>5-Ph-IAA treatment</w:t>
      </w:r>
      <w:r>
        <w:rPr>
          <w:rFonts w:ascii="Arial" w:hAnsi="Arial" w:cs="Arial"/>
          <w:sz w:val="22"/>
        </w:rPr>
        <w:t xml:space="preserve"> </w:t>
      </w:r>
      <w:r w:rsidRPr="006702C9">
        <w:rPr>
          <w:rFonts w:ascii="Arial" w:hAnsi="Arial" w:cs="Arial"/>
          <w:sz w:val="22"/>
        </w:rPr>
        <w:t>(</w:t>
      </w:r>
      <w:r>
        <w:rPr>
          <w:rFonts w:ascii="Arial" w:hAnsi="Arial" w:cs="Arial"/>
          <w:sz w:val="22"/>
        </w:rPr>
        <w:t>bottom</w:t>
      </w:r>
      <w:r w:rsidRPr="006702C9">
        <w:rPr>
          <w:rFonts w:ascii="Arial" w:hAnsi="Arial" w:cs="Arial"/>
          <w:sz w:val="22"/>
        </w:rPr>
        <w:t>).</w:t>
      </w:r>
      <w:r w:rsidRPr="006702C9">
        <w:rPr>
          <w:rFonts w:ascii="Arial" w:hAnsi="Arial" w:cs="Arial"/>
          <w:bCs/>
          <w:sz w:val="22"/>
        </w:rPr>
        <w:t xml:space="preserve"> </w:t>
      </w:r>
      <w:r w:rsidRPr="006702C9">
        <w:rPr>
          <w:rFonts w:ascii="Arial" w:hAnsi="Arial" w:cs="Arial"/>
          <w:b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d.</w:t>
      </w:r>
      <w:r w:rsidRPr="006702C9">
        <w:rPr>
          <w:rFonts w:ascii="Arial" w:hAnsi="Arial" w:cs="Arial"/>
          <w:sz w:val="22"/>
        </w:rPr>
        <w:t xml:space="preserve"> CPSF73 ChrRNA-seq results </w:t>
      </w:r>
      <w:r>
        <w:rPr>
          <w:rFonts w:ascii="Arial" w:hAnsi="Arial" w:cs="Arial"/>
          <w:sz w:val="22"/>
        </w:rPr>
        <w:t xml:space="preserve">were </w:t>
      </w:r>
      <w:r w:rsidRPr="006702C9">
        <w:rPr>
          <w:rFonts w:ascii="Arial" w:hAnsi="Arial" w:cs="Arial"/>
          <w:sz w:val="22"/>
        </w:rPr>
        <w:t>calculated by Sample-to-sample distances with DESeq2</w:t>
      </w:r>
      <w:r>
        <w:rPr>
          <w:rFonts w:ascii="Arial" w:hAnsi="Arial" w:cs="Arial"/>
          <w:sz w:val="22"/>
        </w:rPr>
        <w:t>.</w:t>
      </w:r>
      <w:r w:rsidRPr="006702C9">
        <w:rPr>
          <w:rFonts w:ascii="Arial" w:hAnsi="Arial" w:cs="Arial"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e.</w:t>
      </w:r>
      <w:r>
        <w:rPr>
          <w:rFonts w:ascii="Arial" w:hAnsi="Arial" w:cs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 xml:space="preserve">IGV tracks of </w:t>
      </w:r>
      <w:r w:rsidRPr="006702C9">
        <w:rPr>
          <w:rFonts w:ascii="Arial" w:hAnsi="Arial" w:cs="Arial"/>
          <w:i/>
          <w:iCs/>
          <w:sz w:val="22"/>
        </w:rPr>
        <w:t>EGFR</w:t>
      </w:r>
      <w:r w:rsidRPr="006702C9">
        <w:rPr>
          <w:rFonts w:ascii="Arial" w:hAnsi="Arial" w:cs="Arial"/>
          <w:sz w:val="22"/>
        </w:rPr>
        <w:t xml:space="preserve"> locus revealing 3’end extension after CPSF73 depletion.</w:t>
      </w:r>
      <w:r w:rsidRPr="00E53F79">
        <w:rPr>
          <w:rFonts w:ascii="Arial" w:hAnsi="Arial" w:cs="Arial"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 xml:space="preserve">f. </w:t>
      </w:r>
      <w:r w:rsidRPr="006702C9">
        <w:rPr>
          <w:rFonts w:ascii="Arial" w:hAnsi="Arial" w:cs="Arial"/>
          <w:sz w:val="22"/>
        </w:rPr>
        <w:t>Quantitative RT-PCR</w:t>
      </w:r>
      <w:r>
        <w:rPr>
          <w:rFonts w:ascii="Arial" w:hAnsi="Arial" w:cs="Arial"/>
          <w:sz w:val="22"/>
        </w:rPr>
        <w:t xml:space="preserve"> results </w:t>
      </w:r>
      <w:r w:rsidRPr="006702C9">
        <w:rPr>
          <w:rFonts w:ascii="Arial" w:hAnsi="Arial" w:cs="Arial"/>
          <w:sz w:val="22"/>
        </w:rPr>
        <w:t xml:space="preserve">representing </w:t>
      </w:r>
      <w:r>
        <w:rPr>
          <w:rFonts w:ascii="Arial" w:hAnsi="Arial" w:cs="Arial"/>
          <w:sz w:val="22"/>
        </w:rPr>
        <w:t xml:space="preserve">a </w:t>
      </w:r>
      <w:r w:rsidRPr="006702C9">
        <w:rPr>
          <w:rFonts w:ascii="Arial" w:hAnsi="Arial" w:cs="Arial"/>
          <w:sz w:val="22"/>
        </w:rPr>
        <w:t xml:space="preserve">3’extension of </w:t>
      </w:r>
      <w:r w:rsidRPr="00E53F79">
        <w:rPr>
          <w:rFonts w:ascii="Arial" w:hAnsi="Arial" w:cs="Arial"/>
          <w:i/>
          <w:iCs/>
          <w:sz w:val="22"/>
        </w:rPr>
        <w:t>MYC</w:t>
      </w:r>
      <w:r>
        <w:rPr>
          <w:rFonts w:ascii="Arial" w:hAnsi="Arial" w:cs="Arial"/>
          <w:sz w:val="22"/>
        </w:rPr>
        <w:t xml:space="preserve"> or </w:t>
      </w:r>
      <w:r w:rsidRPr="006702C9">
        <w:rPr>
          <w:rFonts w:ascii="Arial" w:hAnsi="Arial" w:cs="Arial"/>
          <w:i/>
          <w:iCs/>
          <w:sz w:val="22"/>
        </w:rPr>
        <w:t>ACTB</w:t>
      </w:r>
      <w:r w:rsidRPr="006702C9">
        <w:rPr>
          <w:rFonts w:ascii="Arial" w:hAnsi="Arial" w:cs="Arial"/>
          <w:sz w:val="22"/>
        </w:rPr>
        <w:t xml:space="preserve"> genes after CPSF73 depletion.</w:t>
      </w:r>
      <w:r w:rsidRPr="006702C9">
        <w:rPr>
          <w:rFonts w:ascii="Arial" w:hAnsi="Arial" w:cs="Arial"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g.</w:t>
      </w:r>
      <w:r w:rsidRPr="00E53F79">
        <w:rPr>
          <w:rFonts w:ascii="Arial" w:hAnsi="Arial" w:cs="Arial"/>
          <w:bCs/>
          <w:sz w:val="22"/>
        </w:rPr>
        <w:t xml:space="preserve"> Volcano plot showing the log2 fold changes of 3847 genes showing significant 3’ extension after CPSF73 depletion</w:t>
      </w:r>
      <w:r>
        <w:rPr>
          <w:rFonts w:ascii="Arial" w:hAnsi="Arial" w:cs="Arial"/>
          <w:bCs/>
          <w:sz w:val="22"/>
        </w:rPr>
        <w:t xml:space="preserve"> </w:t>
      </w:r>
      <w:r w:rsidRPr="006702C9">
        <w:rPr>
          <w:rFonts w:ascii="Arial" w:hAnsi="Arial" w:cs="Arial"/>
          <w:sz w:val="22"/>
        </w:rPr>
        <w:t>(FDR&lt;0.05, FC&gt;</w:t>
      </w:r>
      <w:r>
        <w:rPr>
          <w:rFonts w:ascii="Arial" w:hAnsi="Arial" w:cs="Arial"/>
          <w:sz w:val="22"/>
        </w:rPr>
        <w:t>1</w:t>
      </w:r>
      <w:r w:rsidRPr="006702C9">
        <w:rPr>
          <w:rFonts w:ascii="Arial" w:hAnsi="Arial" w:cs="Arial"/>
          <w:sz w:val="22"/>
        </w:rPr>
        <w:t>)</w:t>
      </w:r>
      <w:r w:rsidRPr="00E53F79">
        <w:rPr>
          <w:rFonts w:ascii="Arial" w:hAnsi="Arial" w:cs="Arial"/>
          <w:bCs/>
          <w:sz w:val="22"/>
        </w:rPr>
        <w:t xml:space="preserve">. </w:t>
      </w:r>
      <w:r w:rsidRPr="00CB2D4B">
        <w:rPr>
          <w:rFonts w:ascii="Arial" w:hAnsi="Arial" w:cs="Arial"/>
          <w:b/>
          <w:bCs/>
          <w:sz w:val="22"/>
        </w:rPr>
        <w:t>h.</w:t>
      </w:r>
      <w:r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sz w:val="22"/>
        </w:rPr>
        <w:t>Histogram of PROMPTs (PROMPTs were identified by PROMPT-finder.) length distribution in CTRL, CPSF73 deception, and INTS11 depletion condition.</w:t>
      </w:r>
      <w:r w:rsidRPr="00C05092">
        <w:rPr>
          <w:rFonts w:ascii="Arial" w:hAnsi="Arial" w:cs="Arial"/>
          <w:bCs/>
          <w:sz w:val="22"/>
        </w:rPr>
        <w:t xml:space="preserve"> </w:t>
      </w:r>
      <w:r w:rsidRPr="00E53F79">
        <w:rPr>
          <w:rFonts w:ascii="Arial" w:hAnsi="Arial" w:cs="Arial"/>
          <w:bCs/>
          <w:sz w:val="22"/>
        </w:rPr>
        <w:t xml:space="preserve">For </w:t>
      </w:r>
      <w:r>
        <w:rPr>
          <w:rFonts w:ascii="Arial" w:hAnsi="Arial" w:cs="Arial"/>
          <w:b/>
          <w:sz w:val="22"/>
        </w:rPr>
        <w:t>a</w:t>
      </w:r>
      <w:r w:rsidRPr="00E53F79">
        <w:rPr>
          <w:rFonts w:ascii="Arial" w:hAnsi="Arial" w:cs="Arial"/>
          <w:bCs/>
          <w:sz w:val="22"/>
        </w:rPr>
        <w:t xml:space="preserve">, </w:t>
      </w:r>
      <w:r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bCs/>
          <w:sz w:val="22"/>
        </w:rPr>
        <w:t>,</w:t>
      </w:r>
      <w:r w:rsidRPr="00E53F79">
        <w:rPr>
          <w:rFonts w:ascii="Arial" w:hAnsi="Arial" w:cs="Arial"/>
          <w:bCs/>
          <w:sz w:val="22"/>
        </w:rPr>
        <w:t xml:space="preserve"> and </w:t>
      </w:r>
      <w:r>
        <w:rPr>
          <w:rFonts w:ascii="Arial" w:hAnsi="Arial" w:cs="Arial"/>
          <w:b/>
          <w:sz w:val="22"/>
        </w:rPr>
        <w:t>c</w:t>
      </w:r>
      <w:r w:rsidRPr="00E53F79">
        <w:rPr>
          <w:rFonts w:ascii="Arial" w:hAnsi="Arial" w:cs="Arial"/>
          <w:bCs/>
          <w:sz w:val="22"/>
        </w:rPr>
        <w:t xml:space="preserve">, unpaired two-tailed student's t-test was used (*) </w:t>
      </w:r>
      <w:r w:rsidRPr="00D064D6">
        <w:rPr>
          <w:rFonts w:ascii="Arial" w:hAnsi="Arial" w:cs="Arial"/>
          <w:bCs/>
          <w:i/>
          <w:iCs/>
          <w:sz w:val="22"/>
        </w:rPr>
        <w:t>p</w:t>
      </w:r>
      <w:r w:rsidRPr="00E53F79">
        <w:rPr>
          <w:rFonts w:ascii="Arial" w:hAnsi="Arial" w:cs="Arial"/>
          <w:bCs/>
          <w:sz w:val="22"/>
        </w:rPr>
        <w:t xml:space="preserve"> &lt; 0.05. (**) </w:t>
      </w:r>
      <w:r w:rsidRPr="00D064D6">
        <w:rPr>
          <w:rFonts w:ascii="Arial" w:hAnsi="Arial" w:cs="Arial"/>
          <w:bCs/>
          <w:i/>
          <w:iCs/>
          <w:sz w:val="22"/>
        </w:rPr>
        <w:t>p</w:t>
      </w:r>
      <w:r w:rsidRPr="00E53F79">
        <w:rPr>
          <w:rFonts w:ascii="Arial" w:hAnsi="Arial" w:cs="Arial"/>
          <w:bCs/>
          <w:sz w:val="22"/>
        </w:rPr>
        <w:t xml:space="preserve"> &lt; 0.01. (***) </w:t>
      </w:r>
      <w:r w:rsidRPr="00D064D6">
        <w:rPr>
          <w:rFonts w:ascii="Arial" w:hAnsi="Arial" w:cs="Arial"/>
          <w:bCs/>
          <w:i/>
          <w:iCs/>
          <w:sz w:val="22"/>
        </w:rPr>
        <w:t>p</w:t>
      </w:r>
      <w:r w:rsidRPr="00E53F79">
        <w:rPr>
          <w:rFonts w:ascii="Arial" w:hAnsi="Arial" w:cs="Arial"/>
          <w:bCs/>
          <w:sz w:val="22"/>
        </w:rPr>
        <w:t xml:space="preserve"> &lt; 0.001. Error bars represent s.e.m. (n = 3 </w:t>
      </w:r>
      <w:r>
        <w:rPr>
          <w:rFonts w:ascii="Arial" w:hAnsi="Arial" w:cs="Arial"/>
          <w:bCs/>
          <w:sz w:val="22"/>
        </w:rPr>
        <w:t>biologically</w:t>
      </w:r>
      <w:r w:rsidRPr="00E53F79">
        <w:rPr>
          <w:rFonts w:ascii="Arial" w:hAnsi="Arial" w:cs="Arial"/>
          <w:bCs/>
          <w:sz w:val="22"/>
        </w:rPr>
        <w:t xml:space="preserve"> independent experiments).</w:t>
      </w:r>
    </w:p>
    <w:p w14:paraId="3D831AD8" w14:textId="77777777" w:rsidR="0017435B" w:rsidRDefault="0017435B" w:rsidP="0017435B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1D02B2A6" wp14:editId="0B8C47D3">
            <wp:extent cx="5941060" cy="6127115"/>
            <wp:effectExtent l="0" t="0" r="2540" b="698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12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9989F" w14:textId="77777777" w:rsidR="0017435B" w:rsidRPr="006702C9" w:rsidRDefault="0017435B" w:rsidP="0017435B">
      <w:pPr>
        <w:spacing w:line="480" w:lineRule="auto"/>
        <w:rPr>
          <w:rFonts w:ascii="Arial" w:hAnsi="Arial" w:cs="Arial"/>
          <w:b/>
          <w:bCs/>
          <w:sz w:val="22"/>
        </w:rPr>
      </w:pPr>
      <w:r w:rsidRPr="005B3894">
        <w:rPr>
          <w:rFonts w:ascii="Arial" w:hAnsi="Arial" w:cs="Arial"/>
          <w:b/>
          <w:bCs/>
          <w:sz w:val="22"/>
        </w:rPr>
        <w:t xml:space="preserve">Extended Data Fig. </w:t>
      </w:r>
      <w:r>
        <w:rPr>
          <w:rFonts w:ascii="Arial" w:hAnsi="Arial" w:cs="Arial"/>
          <w:b/>
          <w:bCs/>
          <w:sz w:val="22"/>
        </w:rPr>
        <w:t>9 The distribution and characterization of U1 sites in human genome</w:t>
      </w:r>
    </w:p>
    <w:p w14:paraId="2A5108E5" w14:textId="77777777" w:rsidR="0017435B" w:rsidRPr="00BD0BDB" w:rsidRDefault="0017435B" w:rsidP="0017435B">
      <w:pPr>
        <w:spacing w:line="480" w:lineRule="auto"/>
        <w:jc w:val="both"/>
        <w:rPr>
          <w:rFonts w:ascii="Arial" w:hAnsi="Arial" w:cs="Arial"/>
          <w:bCs/>
          <w:sz w:val="22"/>
        </w:rPr>
      </w:pPr>
      <w:r w:rsidRPr="00CB2D4B">
        <w:rPr>
          <w:rFonts w:ascii="Arial" w:hAnsi="Arial" w:cs="Arial"/>
          <w:b/>
          <w:bCs/>
          <w:sz w:val="22"/>
        </w:rPr>
        <w:t>a.</w:t>
      </w:r>
      <w:r w:rsidRPr="006702C9">
        <w:rPr>
          <w:rFonts w:ascii="Arial" w:hAnsi="Arial" w:cs="Arial"/>
          <w:bCs/>
          <w:sz w:val="22"/>
        </w:rPr>
        <w:t xml:space="preserve"> Density of predicted 5’ U1 splice sites within a 1-kb region flanking gene TSS. Strong, medium sites are defined in Methods. </w:t>
      </w:r>
      <w:r w:rsidRPr="00CB2D4B">
        <w:rPr>
          <w:rFonts w:ascii="Arial" w:hAnsi="Arial" w:cs="Arial"/>
          <w:b/>
          <w:bCs/>
          <w:sz w:val="22"/>
        </w:rPr>
        <w:t>b.</w:t>
      </w:r>
      <w:r w:rsidRPr="006702C9">
        <w:rPr>
          <w:rFonts w:ascii="Arial" w:hAnsi="Arial" w:cs="Arial"/>
          <w:bCs/>
          <w:sz w:val="22"/>
        </w:rPr>
        <w:t xml:space="preserve"> Definition of U1 sites and distance with TSS. </w:t>
      </w:r>
      <w:r>
        <w:rPr>
          <w:rFonts w:ascii="Arial" w:hAnsi="Arial" w:cs="Arial"/>
          <w:bCs/>
          <w:sz w:val="22"/>
        </w:rPr>
        <w:t>The red</w:t>
      </w:r>
      <w:r w:rsidRPr="006702C9">
        <w:rPr>
          <w:rFonts w:ascii="Arial" w:hAnsi="Arial" w:cs="Arial"/>
          <w:bCs/>
          <w:sz w:val="22"/>
        </w:rPr>
        <w:t xml:space="preserve"> bar </w:t>
      </w:r>
      <w:r>
        <w:rPr>
          <w:rFonts w:ascii="Arial" w:hAnsi="Arial" w:cs="Arial"/>
          <w:bCs/>
          <w:sz w:val="22"/>
        </w:rPr>
        <w:t>shows</w:t>
      </w:r>
      <w:r w:rsidRPr="006702C9">
        <w:rPr>
          <w:rFonts w:ascii="Arial" w:hAnsi="Arial" w:cs="Arial"/>
          <w:bCs/>
          <w:sz w:val="22"/>
        </w:rPr>
        <w:t xml:space="preserve"> the predicted U1 sites. </w:t>
      </w:r>
      <w:r>
        <w:rPr>
          <w:rFonts w:ascii="Arial" w:hAnsi="Arial" w:cs="Arial"/>
          <w:bCs/>
          <w:sz w:val="22"/>
        </w:rPr>
        <w:t xml:space="preserve">The green box shown the analyzed region. </w:t>
      </w:r>
      <w:r w:rsidRPr="00CB2D4B">
        <w:rPr>
          <w:rFonts w:ascii="Arial" w:hAnsi="Arial" w:cs="Arial"/>
          <w:b/>
          <w:bCs/>
          <w:sz w:val="22"/>
        </w:rPr>
        <w:t>c.</w:t>
      </w:r>
      <w:r>
        <w:rPr>
          <w:rFonts w:ascii="Arial" w:hAnsi="Arial" w:cs="Arial"/>
          <w:bCs/>
          <w:sz w:val="22"/>
        </w:rPr>
        <w:t xml:space="preserve"> </w:t>
      </w:r>
      <w:r w:rsidRPr="006702C9">
        <w:rPr>
          <w:rFonts w:ascii="Arial" w:hAnsi="Arial" w:cs="Arial"/>
          <w:bCs/>
          <w:sz w:val="22"/>
        </w:rPr>
        <w:t>IGV examples o</w:t>
      </w:r>
      <w:r w:rsidRPr="00BD0BDB">
        <w:rPr>
          <w:rFonts w:ascii="Arial" w:hAnsi="Arial" w:cs="Arial"/>
          <w:bCs/>
          <w:sz w:val="22"/>
        </w:rPr>
        <w:t>f</w:t>
      </w:r>
      <w:r w:rsidRPr="00BD0BDB">
        <w:rPr>
          <w:rFonts w:ascii="Arial" w:hAnsi="Arial" w:cs="Arial"/>
          <w:sz w:val="22"/>
        </w:rPr>
        <w:t xml:space="preserve"> a</w:t>
      </w:r>
      <w:r>
        <w:rPr>
          <w:rFonts w:ascii="Arial" w:hAnsi="Arial" w:cs="Arial"/>
          <w:bCs/>
          <w:sz w:val="22"/>
        </w:rPr>
        <w:t>n enhancer locus with low U1 score together with</w:t>
      </w:r>
      <w:r w:rsidRPr="006702C9">
        <w:rPr>
          <w:rFonts w:ascii="Arial" w:hAnsi="Arial" w:cs="Arial"/>
          <w:bCs/>
          <w:sz w:val="22"/>
        </w:rPr>
        <w:t xml:space="preserve"> chrRNA-seq, TT-seq, RNAPII ChIP-seq</w:t>
      </w:r>
      <w:r>
        <w:rPr>
          <w:rFonts w:ascii="Arial" w:hAnsi="Arial" w:cs="Arial"/>
          <w:bCs/>
          <w:sz w:val="22"/>
        </w:rPr>
        <w:t>,</w:t>
      </w:r>
      <w:r w:rsidRPr="006702C9">
        <w:rPr>
          <w:rFonts w:ascii="Arial" w:hAnsi="Arial" w:cs="Arial"/>
          <w:bCs/>
          <w:sz w:val="22"/>
        </w:rPr>
        <w:t xml:space="preserve"> and predicted U1 </w:t>
      </w:r>
      <w:r>
        <w:rPr>
          <w:rFonts w:ascii="Arial" w:hAnsi="Arial" w:cs="Arial"/>
          <w:bCs/>
          <w:sz w:val="22"/>
        </w:rPr>
        <w:t>site</w:t>
      </w:r>
      <w:r w:rsidRPr="006702C9">
        <w:rPr>
          <w:rFonts w:ascii="Arial" w:hAnsi="Arial" w:cs="Arial"/>
          <w:bCs/>
          <w:sz w:val="22"/>
        </w:rPr>
        <w:t xml:space="preserve"> results.</w:t>
      </w:r>
      <w:r w:rsidRPr="00E53F79">
        <w:rPr>
          <w:rFonts w:ascii="Arial" w:hAnsi="Arial" w:cs="Arial"/>
          <w:bCs/>
          <w:sz w:val="22"/>
        </w:rPr>
        <w:t xml:space="preserve"> </w:t>
      </w:r>
      <w:r w:rsidRPr="00CB2D4B">
        <w:rPr>
          <w:rFonts w:ascii="Arial" w:hAnsi="Arial" w:cs="Arial"/>
          <w:b/>
          <w:bCs/>
          <w:sz w:val="22"/>
        </w:rPr>
        <w:t>d.</w:t>
      </w:r>
      <w:r w:rsidRPr="00E53F79">
        <w:rPr>
          <w:rFonts w:ascii="Arial" w:hAnsi="Arial" w:cs="Arial"/>
          <w:bCs/>
          <w:sz w:val="22"/>
        </w:rPr>
        <w:t xml:space="preserve"> </w:t>
      </w:r>
      <w:r w:rsidRPr="006702C9">
        <w:rPr>
          <w:rFonts w:ascii="Arial" w:hAnsi="Arial" w:cs="Arial"/>
          <w:bCs/>
          <w:sz w:val="22"/>
        </w:rPr>
        <w:t xml:space="preserve">Schematic diagram of the endogenous </w:t>
      </w:r>
      <w:r>
        <w:rPr>
          <w:rFonts w:ascii="Arial" w:hAnsi="Arial" w:cs="Arial"/>
          <w:bCs/>
          <w:sz w:val="22"/>
        </w:rPr>
        <w:t xml:space="preserve">3 x </w:t>
      </w:r>
      <w:r w:rsidRPr="006702C9">
        <w:rPr>
          <w:rFonts w:ascii="Arial" w:hAnsi="Arial" w:cs="Arial"/>
          <w:bCs/>
          <w:sz w:val="22"/>
        </w:rPr>
        <w:t xml:space="preserve">U1 sequence in the </w:t>
      </w:r>
      <w:r w:rsidRPr="006702C9">
        <w:rPr>
          <w:rFonts w:ascii="Arial" w:hAnsi="Arial" w:cs="Arial"/>
          <w:bCs/>
          <w:i/>
          <w:sz w:val="22"/>
        </w:rPr>
        <w:t xml:space="preserve">CTTN </w:t>
      </w:r>
      <w:r w:rsidRPr="006702C9">
        <w:rPr>
          <w:rFonts w:ascii="Arial" w:hAnsi="Arial" w:cs="Arial"/>
          <w:bCs/>
          <w:sz w:val="22"/>
        </w:rPr>
        <w:lastRenderedPageBreak/>
        <w:t xml:space="preserve">gene PROMPT region. </w:t>
      </w:r>
      <w:r w:rsidRPr="00CB2D4B">
        <w:rPr>
          <w:rFonts w:ascii="Arial" w:hAnsi="Arial" w:cs="Arial"/>
          <w:b/>
          <w:bCs/>
          <w:sz w:val="22"/>
        </w:rPr>
        <w:t>e.</w:t>
      </w:r>
      <w:r w:rsidRPr="00067621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The sequence</w:t>
      </w:r>
      <w:r w:rsidRPr="006702C9">
        <w:rPr>
          <w:rFonts w:ascii="Arial" w:hAnsi="Arial" w:cs="Arial"/>
          <w:bCs/>
          <w:sz w:val="22"/>
        </w:rPr>
        <w:t xml:space="preserve"> of </w:t>
      </w:r>
      <w:r>
        <w:rPr>
          <w:rFonts w:ascii="Arial" w:hAnsi="Arial" w:cs="Arial"/>
          <w:bCs/>
          <w:sz w:val="22"/>
        </w:rPr>
        <w:t xml:space="preserve">artificial </w:t>
      </w:r>
      <w:r w:rsidRPr="006702C9">
        <w:rPr>
          <w:rFonts w:ascii="Arial" w:hAnsi="Arial" w:cs="Arial"/>
          <w:bCs/>
          <w:sz w:val="22"/>
        </w:rPr>
        <w:t>3xU1</w:t>
      </w:r>
      <w:r>
        <w:rPr>
          <w:rFonts w:ascii="Arial" w:hAnsi="Arial" w:cs="Arial"/>
          <w:bCs/>
          <w:sz w:val="22"/>
        </w:rPr>
        <w:t xml:space="preserve"> site</w:t>
      </w:r>
      <w:r w:rsidRPr="006702C9">
        <w:rPr>
          <w:rFonts w:ascii="Arial" w:hAnsi="Arial" w:cs="Arial"/>
          <w:bCs/>
          <w:sz w:val="22"/>
        </w:rPr>
        <w:t xml:space="preserve"> sequence.</w:t>
      </w:r>
      <w:r w:rsidRPr="00E53F79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Predicted U1 sites shown as green boxes below.</w:t>
      </w:r>
    </w:p>
    <w:p w14:paraId="01CEF9B5" w14:textId="77777777" w:rsidR="0017435B" w:rsidRDefault="0017435B" w:rsidP="0017435B">
      <w:pPr>
        <w:spacing w:line="480" w:lineRule="auto"/>
        <w:rPr>
          <w:rFonts w:ascii="Arial" w:hAnsi="Arial" w:cs="Arial"/>
          <w:bCs/>
          <w:sz w:val="22"/>
        </w:rPr>
      </w:pPr>
    </w:p>
    <w:p w14:paraId="42E26537" w14:textId="7C4E5749" w:rsidR="00755780" w:rsidRDefault="0017435B" w:rsidP="0017435B">
      <w:r w:rsidRPr="00BD0BDB">
        <w:rPr>
          <w:rFonts w:ascii="Arial" w:hAnsi="Arial" w:cs="Arial" w:hint="eastAsia"/>
          <w:b/>
          <w:sz w:val="22"/>
          <w:lang w:eastAsia="zh-CN"/>
        </w:rPr>
        <w:t>S</w:t>
      </w:r>
      <w:r w:rsidRPr="00BD0BDB">
        <w:rPr>
          <w:rFonts w:ascii="Arial" w:hAnsi="Arial" w:cs="Arial"/>
          <w:b/>
          <w:sz w:val="22"/>
          <w:lang w:eastAsia="zh-CN"/>
        </w:rPr>
        <w:t xml:space="preserve">upplementary </w:t>
      </w:r>
      <w:r>
        <w:rPr>
          <w:rFonts w:ascii="Arial" w:hAnsi="Arial" w:cs="Arial"/>
          <w:b/>
          <w:sz w:val="22"/>
          <w:lang w:eastAsia="zh-CN"/>
        </w:rPr>
        <w:t>T</w:t>
      </w:r>
      <w:r w:rsidRPr="00BD0BDB">
        <w:rPr>
          <w:rFonts w:ascii="Arial" w:hAnsi="Arial" w:cs="Arial"/>
          <w:b/>
          <w:sz w:val="22"/>
          <w:lang w:eastAsia="zh-CN"/>
        </w:rPr>
        <w:t>able 1: List of Plasmids, Cell lines, Antibodies and primers in this study.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35B"/>
    <w:rsid w:val="0017435B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B185B"/>
  <w15:chartTrackingRefBased/>
  <w15:docId w15:val="{C3CD9B55-C25E-41EF-A98B-1CC7153DD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35B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1393</Words>
  <Characters>7942</Characters>
  <Application>Microsoft Office Word</Application>
  <DocSecurity>0</DocSecurity>
  <Lines>66</Lines>
  <Paragraphs>18</Paragraphs>
  <ScaleCrop>false</ScaleCrop>
  <Company>Springer Nature</Company>
  <LinksUpToDate>false</LinksUpToDate>
  <CharactersWithSpaces>9317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2023-07-26T04:26:00Z</dcterms:created>
  <dcterms:modified xsi:type="dcterms:W3CDTF">2023-07-26T04:26:00Z</dcterms:modified>
</cp:coreProperties>
</file>