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D34A3" w14:textId="78A62616" w:rsidR="00E44C42" w:rsidRDefault="00E44C42" w:rsidP="00E44C42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E4054C">
        <w:rPr>
          <w:rFonts w:ascii="Times New Roman" w:hAnsi="Times New Roman"/>
          <w:b/>
          <w:bCs/>
          <w:sz w:val="24"/>
          <w:szCs w:val="24"/>
        </w:rPr>
        <w:t>Legends</w:t>
      </w:r>
    </w:p>
    <w:p w14:paraId="52753157" w14:textId="33FDFB65" w:rsidR="0050010F" w:rsidRPr="00090EEB" w:rsidRDefault="00090EEB" w:rsidP="00E44C42">
      <w:pPr>
        <w:spacing w:before="240"/>
        <w:rPr>
          <w:rFonts w:ascii="Times New Roman" w:hAnsi="Times New Roman"/>
          <w:sz w:val="24"/>
          <w:szCs w:val="24"/>
        </w:rPr>
      </w:pPr>
      <w:r w:rsidRPr="00090EEB">
        <w:rPr>
          <w:rFonts w:ascii="Times New Roman" w:hAnsi="Times New Roman"/>
          <w:b/>
          <w:bCs/>
          <w:sz w:val="24"/>
          <w:szCs w:val="24"/>
        </w:rPr>
        <w:t>Figure S1:</w:t>
      </w:r>
      <w:r w:rsidRPr="00090EEB">
        <w:rPr>
          <w:rFonts w:ascii="Times New Roman" w:hAnsi="Times New Roman"/>
          <w:sz w:val="24"/>
          <w:szCs w:val="24"/>
        </w:rPr>
        <w:t xml:space="preserve"> The copy number variations</w:t>
      </w:r>
      <w:r w:rsidR="00AB473E">
        <w:rPr>
          <w:rFonts w:ascii="Times New Roman" w:hAnsi="Times New Roman"/>
          <w:sz w:val="24"/>
          <w:szCs w:val="24"/>
        </w:rPr>
        <w:t xml:space="preserve"> of </w:t>
      </w:r>
      <w:r w:rsidR="00AB473E" w:rsidRPr="00AB473E">
        <w:rPr>
          <w:rFonts w:ascii="Times New Roman" w:hAnsi="Times New Roman"/>
          <w:sz w:val="24"/>
          <w:szCs w:val="24"/>
        </w:rPr>
        <w:t>purine and pyrimidine</w:t>
      </w:r>
      <w:r w:rsidR="00AB473E">
        <w:rPr>
          <w:rFonts w:ascii="Times New Roman" w:hAnsi="Times New Roman"/>
          <w:sz w:val="24"/>
          <w:szCs w:val="24"/>
        </w:rPr>
        <w:t xml:space="preserve"> genes</w:t>
      </w:r>
      <w:r w:rsidRPr="00090EEB">
        <w:rPr>
          <w:rFonts w:ascii="Times New Roman" w:hAnsi="Times New Roman"/>
          <w:sz w:val="24"/>
          <w:szCs w:val="24"/>
        </w:rPr>
        <w:t>.</w:t>
      </w:r>
    </w:p>
    <w:p w14:paraId="796EDF33" w14:textId="33F57283" w:rsidR="00090EEB" w:rsidRDefault="00090EEB" w:rsidP="00E44C42">
      <w:pPr>
        <w:spacing w:before="240"/>
        <w:rPr>
          <w:rFonts w:ascii="Times New Roman" w:hAnsi="Times New Roman"/>
          <w:sz w:val="24"/>
          <w:szCs w:val="24"/>
        </w:rPr>
      </w:pPr>
      <w:r w:rsidRPr="00090EEB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090EEB">
        <w:rPr>
          <w:rFonts w:ascii="Times New Roman" w:hAnsi="Times New Roman"/>
          <w:b/>
          <w:bCs/>
          <w:sz w:val="24"/>
          <w:szCs w:val="24"/>
        </w:rPr>
        <w:t>igure S2:</w:t>
      </w:r>
      <w:r w:rsidRPr="00090E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Pr="00B81679">
        <w:rPr>
          <w:rFonts w:ascii="Times New Roman" w:hAnsi="Times New Roman"/>
          <w:sz w:val="24"/>
          <w:szCs w:val="24"/>
        </w:rPr>
        <w:t>valuation of risk scoring models. (A, B), The Kaplan Meier curve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679">
        <w:rPr>
          <w:rFonts w:ascii="Times New Roman" w:hAnsi="Times New Roman"/>
          <w:sz w:val="24"/>
          <w:szCs w:val="24"/>
        </w:rPr>
        <w:t>ROC curve of</w:t>
      </w:r>
      <w:r>
        <w:rPr>
          <w:rFonts w:ascii="Times New Roman" w:hAnsi="Times New Roman"/>
          <w:sz w:val="24"/>
          <w:szCs w:val="24"/>
        </w:rPr>
        <w:t xml:space="preserve"> train group. </w:t>
      </w:r>
      <w:r w:rsidRPr="00B81679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</w:t>
      </w:r>
      <w:r w:rsidRPr="00B816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D</w:t>
      </w:r>
      <w:r w:rsidRPr="00B81679">
        <w:rPr>
          <w:rFonts w:ascii="Times New Roman" w:hAnsi="Times New Roman"/>
          <w:sz w:val="24"/>
          <w:szCs w:val="24"/>
        </w:rPr>
        <w:t>), The Kaplan Meier curve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679">
        <w:rPr>
          <w:rFonts w:ascii="Times New Roman" w:hAnsi="Times New Roman"/>
          <w:sz w:val="24"/>
          <w:szCs w:val="24"/>
        </w:rPr>
        <w:t>ROC curve of</w:t>
      </w:r>
      <w:r>
        <w:rPr>
          <w:rFonts w:ascii="Times New Roman" w:hAnsi="Times New Roman"/>
          <w:sz w:val="24"/>
          <w:szCs w:val="24"/>
        </w:rPr>
        <w:t xml:space="preserve"> test group.</w:t>
      </w:r>
    </w:p>
    <w:p w14:paraId="6A36D4F1" w14:textId="18F25EBB" w:rsidR="00090EEB" w:rsidRPr="00090EEB" w:rsidRDefault="00090EEB" w:rsidP="00E44C42">
      <w:pPr>
        <w:spacing w:before="240"/>
      </w:pPr>
      <w:r w:rsidRPr="00090EEB">
        <w:rPr>
          <w:rFonts w:ascii="Times New Roman" w:hAnsi="Times New Roman" w:hint="eastAsia"/>
          <w:b/>
          <w:bCs/>
          <w:sz w:val="24"/>
          <w:szCs w:val="24"/>
        </w:rPr>
        <w:t>F</w:t>
      </w:r>
      <w:r w:rsidRPr="00090EEB">
        <w:rPr>
          <w:rFonts w:ascii="Times New Roman" w:hAnsi="Times New Roman"/>
          <w:b/>
          <w:bCs/>
          <w:sz w:val="24"/>
          <w:szCs w:val="24"/>
        </w:rPr>
        <w:t>igure S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090EEB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1679">
        <w:rPr>
          <w:rFonts w:ascii="Times New Roman" w:hAnsi="Times New Roman"/>
          <w:sz w:val="24"/>
          <w:szCs w:val="24"/>
        </w:rPr>
        <w:t>The immune checkpoint gene expression levels in high and low</w:t>
      </w:r>
      <w:r>
        <w:rPr>
          <w:rFonts w:ascii="Times New Roman" w:hAnsi="Times New Roman"/>
          <w:sz w:val="24"/>
          <w:szCs w:val="24"/>
        </w:rPr>
        <w:t>-</w:t>
      </w:r>
      <w:r w:rsidRPr="00B81679">
        <w:rPr>
          <w:rFonts w:ascii="Times New Roman" w:hAnsi="Times New Roman"/>
          <w:sz w:val="24"/>
          <w:szCs w:val="24"/>
        </w:rPr>
        <w:t>risk groups.</w:t>
      </w:r>
      <w:r>
        <w:rPr>
          <w:rFonts w:ascii="Times New Roman" w:hAnsi="Times New Roman"/>
          <w:sz w:val="24"/>
          <w:szCs w:val="24"/>
        </w:rPr>
        <w:t xml:space="preserve"> (A),</w:t>
      </w:r>
      <w:r w:rsidR="003D6C56">
        <w:rPr>
          <w:rFonts w:ascii="Times New Roman" w:hAnsi="Times New Roman"/>
          <w:sz w:val="24"/>
          <w:szCs w:val="24"/>
        </w:rPr>
        <w:t xml:space="preserve"> BTLA</w:t>
      </w:r>
      <w:r>
        <w:rPr>
          <w:rFonts w:ascii="Times New Roman" w:hAnsi="Times New Roman"/>
          <w:sz w:val="24"/>
          <w:szCs w:val="24"/>
        </w:rPr>
        <w:t xml:space="preserve">. (B), </w:t>
      </w:r>
      <w:r w:rsidR="003D6C56">
        <w:rPr>
          <w:rFonts w:ascii="Times New Roman" w:hAnsi="Times New Roman"/>
          <w:sz w:val="24"/>
          <w:szCs w:val="24"/>
        </w:rPr>
        <w:t xml:space="preserve">CD27. (C), </w:t>
      </w:r>
      <w:r w:rsidR="0065227C">
        <w:rPr>
          <w:rFonts w:ascii="Times New Roman" w:hAnsi="Times New Roman"/>
          <w:sz w:val="24"/>
          <w:szCs w:val="24"/>
        </w:rPr>
        <w:t>CD28. (D), CD274. (E), CTLA4. (F), KIR3DL1. (</w:t>
      </w:r>
      <w:r w:rsidR="00E44C42">
        <w:rPr>
          <w:rFonts w:ascii="Times New Roman" w:hAnsi="Times New Roman"/>
          <w:sz w:val="24"/>
          <w:szCs w:val="24"/>
        </w:rPr>
        <w:t>G</w:t>
      </w:r>
      <w:r w:rsidR="0065227C">
        <w:rPr>
          <w:rFonts w:ascii="Times New Roman" w:hAnsi="Times New Roman"/>
          <w:sz w:val="24"/>
          <w:szCs w:val="24"/>
        </w:rPr>
        <w:t>), LAG3. (</w:t>
      </w:r>
      <w:r w:rsidR="00E44C42">
        <w:rPr>
          <w:rFonts w:ascii="Times New Roman" w:hAnsi="Times New Roman"/>
          <w:sz w:val="24"/>
          <w:szCs w:val="24"/>
        </w:rPr>
        <w:t>H</w:t>
      </w:r>
      <w:r w:rsidR="0065227C">
        <w:rPr>
          <w:rFonts w:ascii="Times New Roman" w:hAnsi="Times New Roman"/>
          <w:sz w:val="24"/>
          <w:szCs w:val="24"/>
        </w:rPr>
        <w:t>), PDCD1. (</w:t>
      </w:r>
      <w:r w:rsidR="00E44C42">
        <w:rPr>
          <w:rFonts w:ascii="Times New Roman" w:hAnsi="Times New Roman"/>
          <w:sz w:val="24"/>
          <w:szCs w:val="24"/>
        </w:rPr>
        <w:t>I</w:t>
      </w:r>
      <w:r w:rsidR="0065227C">
        <w:rPr>
          <w:rFonts w:ascii="Times New Roman" w:hAnsi="Times New Roman"/>
          <w:sz w:val="24"/>
          <w:szCs w:val="24"/>
        </w:rPr>
        <w:t>), TNFRSF4. (</w:t>
      </w:r>
      <w:r w:rsidR="00E44C42">
        <w:rPr>
          <w:rFonts w:ascii="Times New Roman" w:hAnsi="Times New Roman"/>
          <w:sz w:val="24"/>
          <w:szCs w:val="24"/>
        </w:rPr>
        <w:t>J</w:t>
      </w:r>
      <w:r w:rsidR="0065227C">
        <w:rPr>
          <w:rFonts w:ascii="Times New Roman" w:hAnsi="Times New Roman"/>
          <w:sz w:val="24"/>
          <w:szCs w:val="24"/>
        </w:rPr>
        <w:t>), TNFRSF18. (</w:t>
      </w:r>
      <w:r w:rsidR="00E44C42">
        <w:rPr>
          <w:rFonts w:ascii="Times New Roman" w:hAnsi="Times New Roman"/>
          <w:sz w:val="24"/>
          <w:szCs w:val="24"/>
        </w:rPr>
        <w:t>K</w:t>
      </w:r>
      <w:r w:rsidR="0065227C">
        <w:rPr>
          <w:rFonts w:ascii="Times New Roman" w:hAnsi="Times New Roman"/>
          <w:sz w:val="24"/>
          <w:szCs w:val="24"/>
        </w:rPr>
        <w:t>), TN</w:t>
      </w:r>
      <w:r w:rsidR="00E44C42">
        <w:rPr>
          <w:rFonts w:ascii="Times New Roman" w:hAnsi="Times New Roman"/>
          <w:sz w:val="24"/>
          <w:szCs w:val="24"/>
        </w:rPr>
        <w:t>F</w:t>
      </w:r>
      <w:r w:rsidR="0065227C">
        <w:rPr>
          <w:rFonts w:ascii="Times New Roman" w:hAnsi="Times New Roman"/>
          <w:sz w:val="24"/>
          <w:szCs w:val="24"/>
        </w:rPr>
        <w:t>SF</w:t>
      </w:r>
      <w:r w:rsidR="00E44C42">
        <w:rPr>
          <w:rFonts w:ascii="Times New Roman" w:hAnsi="Times New Roman"/>
          <w:sz w:val="24"/>
          <w:szCs w:val="24"/>
        </w:rPr>
        <w:t>14. (L), VSIR.</w:t>
      </w:r>
    </w:p>
    <w:sectPr w:rsidR="00090EEB" w:rsidRPr="00090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1941D" w14:textId="77777777" w:rsidR="00525FA4" w:rsidRDefault="00525FA4" w:rsidP="00090EEB">
      <w:r>
        <w:separator/>
      </w:r>
    </w:p>
  </w:endnote>
  <w:endnote w:type="continuationSeparator" w:id="0">
    <w:p w14:paraId="17D8F722" w14:textId="77777777" w:rsidR="00525FA4" w:rsidRDefault="00525FA4" w:rsidP="00090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45848" w14:textId="77777777" w:rsidR="00525FA4" w:rsidRDefault="00525FA4" w:rsidP="00090EEB">
      <w:r>
        <w:separator/>
      </w:r>
    </w:p>
  </w:footnote>
  <w:footnote w:type="continuationSeparator" w:id="0">
    <w:p w14:paraId="490E7455" w14:textId="77777777" w:rsidR="00525FA4" w:rsidRDefault="00525FA4" w:rsidP="00090E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C"/>
    <w:rsid w:val="00090EEB"/>
    <w:rsid w:val="003D6C56"/>
    <w:rsid w:val="0050010F"/>
    <w:rsid w:val="00525FA4"/>
    <w:rsid w:val="0065227C"/>
    <w:rsid w:val="009564B9"/>
    <w:rsid w:val="00AB473E"/>
    <w:rsid w:val="00E44C42"/>
    <w:rsid w:val="00F1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399A6"/>
  <w15:chartTrackingRefBased/>
  <w15:docId w15:val="{20EBDCF5-2FB1-4F5D-9DDE-7FA9076D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E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0E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0E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0E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力丹 常</dc:creator>
  <cp:keywords/>
  <dc:description/>
  <cp:lastModifiedBy>力丹 常</cp:lastModifiedBy>
  <cp:revision>3</cp:revision>
  <dcterms:created xsi:type="dcterms:W3CDTF">2022-08-02T10:20:00Z</dcterms:created>
  <dcterms:modified xsi:type="dcterms:W3CDTF">2023-03-18T09:10:00Z</dcterms:modified>
</cp:coreProperties>
</file>