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B3735" w14:textId="77777777" w:rsidR="00380309" w:rsidRDefault="00380309" w:rsidP="00380309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  <w:t xml:space="preserve">Supplementary information </w:t>
      </w:r>
      <w:r>
        <w:rPr>
          <w:rFonts w:ascii="Times New Roman" w:hAnsi="Times New Roman"/>
          <w:b/>
          <w:bCs/>
          <w:sz w:val="24"/>
        </w:rPr>
        <w:t xml:space="preserve">for </w:t>
      </w:r>
      <w:r>
        <w:rPr>
          <w:rFonts w:ascii="Times New Roman" w:hAnsi="Times New Roman" w:hint="eastAsia"/>
          <w:b/>
          <w:bCs/>
          <w:sz w:val="24"/>
        </w:rPr>
        <w:t xml:space="preserve"> </w:t>
      </w:r>
    </w:p>
    <w:p w14:paraId="3EF1ADBE" w14:textId="77777777" w:rsidR="00380309" w:rsidRDefault="00380309" w:rsidP="00380309">
      <w:pPr>
        <w:adjustRightInd w:val="0"/>
        <w:snapToGrid w:val="0"/>
        <w:spacing w:line="480" w:lineRule="auto"/>
        <w:rPr>
          <w:rFonts w:ascii="Times New Roman" w:hAnsi="Times New Roman"/>
          <w:color w:val="101214"/>
          <w:sz w:val="24"/>
        </w:rPr>
      </w:pPr>
      <w:r>
        <w:rPr>
          <w:rFonts w:ascii="Times New Roman" w:hAnsi="Times New Roman"/>
          <w:b/>
          <w:color w:val="2A2B2E"/>
          <w:sz w:val="24"/>
          <w:shd w:val="clear" w:color="auto" w:fill="FFFFFF"/>
        </w:rPr>
        <w:t>Infection of Omicron BA.5.2 in patients provides broad immune responses against SARS-CoV-2</w:t>
      </w:r>
    </w:p>
    <w:p w14:paraId="58A3226C" w14:textId="77777777" w:rsidR="00380309" w:rsidRDefault="00380309" w:rsidP="00380309">
      <w:pPr>
        <w:widowControl/>
        <w:spacing w:line="360" w:lineRule="auto"/>
        <w:rPr>
          <w:rFonts w:ascii="Times New Roman" w:eastAsia="Segoe UI" w:hAnsi="Times New Roman" w:cs="Times New Roman"/>
          <w:color w:val="101214"/>
          <w:sz w:val="24"/>
          <w:shd w:val="clear" w:color="auto" w:fill="FFFFFF"/>
          <w:vertAlign w:val="superscript"/>
        </w:rPr>
      </w:pP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>Le Li</w:t>
      </w:r>
      <w:proofErr w:type="gramStart"/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  <w:vertAlign w:val="superscript"/>
        </w:rPr>
        <w:t>1,#</w:t>
      </w:r>
      <w:proofErr w:type="gramEnd"/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>, Tang Feng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  <w:vertAlign w:val="superscript"/>
        </w:rPr>
        <w:t>2,#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>, Quan Shen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  <w:vertAlign w:val="superscript"/>
        </w:rPr>
        <w:t>1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>, Ning Wang</w:t>
      </w:r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  <w:vertAlign w:val="superscript"/>
        </w:rPr>
        <w:t>3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 xml:space="preserve">, </w:t>
      </w:r>
      <w:proofErr w:type="spellStart"/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</w:rPr>
        <w:t>Xiaoshan</w:t>
      </w:r>
      <w:proofErr w:type="spellEnd"/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</w:rPr>
        <w:t xml:space="preserve"> Shi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  <w:vertAlign w:val="superscript"/>
        </w:rPr>
        <w:t>1,</w:t>
      </w:r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  <w:vertAlign w:val="superscript"/>
        </w:rPr>
        <w:t>4</w:t>
      </w:r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</w:rPr>
        <w:t xml:space="preserve">, </w:t>
      </w:r>
      <w:proofErr w:type="spellStart"/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>Zhigong</w:t>
      </w:r>
      <w:proofErr w:type="spellEnd"/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 xml:space="preserve"> Wei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  <w:vertAlign w:val="superscript"/>
        </w:rPr>
        <w:t>2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 xml:space="preserve">, </w:t>
      </w:r>
      <w:proofErr w:type="spellStart"/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</w:rPr>
        <w:t>Wanze</w:t>
      </w:r>
      <w:proofErr w:type="spellEnd"/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</w:rPr>
        <w:t xml:space="preserve"> Chen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  <w:vertAlign w:val="superscript"/>
        </w:rPr>
        <w:t>1,</w:t>
      </w:r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  <w:vertAlign w:val="superscript"/>
        </w:rPr>
        <w:t>4</w:t>
      </w:r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</w:rPr>
        <w:t>, Fan Yang</w:t>
      </w:r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  <w:vertAlign w:val="superscript"/>
        </w:rPr>
        <w:t>4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  <w:vertAlign w:val="superscript"/>
        </w:rPr>
        <w:t>,</w:t>
      </w:r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  <w:vertAlign w:val="superscript"/>
        </w:rPr>
        <w:t>5</w:t>
      </w:r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</w:rPr>
        <w:t xml:space="preserve">, </w:t>
      </w:r>
      <w:proofErr w:type="spellStart"/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>Yueting</w:t>
      </w:r>
      <w:proofErr w:type="spellEnd"/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 xml:space="preserve"> Zhu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  <w:vertAlign w:val="superscript"/>
        </w:rPr>
        <w:t>2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 xml:space="preserve">, </w:t>
      </w:r>
      <w:proofErr w:type="spellStart"/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</w:rPr>
        <w:t>Chengxin</w:t>
      </w:r>
      <w:proofErr w:type="spellEnd"/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</w:rPr>
        <w:t xml:space="preserve"> Zhang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  <w:vertAlign w:val="superscript"/>
        </w:rPr>
        <w:t>1</w:t>
      </w:r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</w:rPr>
        <w:t xml:space="preserve">, 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>Shuang Zhang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  <w:vertAlign w:val="superscript"/>
        </w:rPr>
        <w:t>2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 xml:space="preserve">, </w:t>
      </w:r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</w:rPr>
        <w:t>Xin Xie</w:t>
      </w:r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  <w:vertAlign w:val="superscript"/>
        </w:rPr>
        <w:t>6</w:t>
      </w:r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</w:rPr>
        <w:t>, Haiqing Bai</w:t>
      </w:r>
      <w:r>
        <w:rPr>
          <w:rFonts w:ascii="Times New Roman" w:eastAsia="Segoe UI" w:hAnsi="Times New Roman" w:cs="Times New Roman" w:hint="eastAsia"/>
          <w:color w:val="101214"/>
          <w:sz w:val="24"/>
          <w:shd w:val="clear" w:color="auto" w:fill="FFFFFF"/>
          <w:vertAlign w:val="superscript"/>
        </w:rPr>
        <w:t>6</w:t>
      </w:r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</w:rPr>
        <w:t xml:space="preserve">, </w:t>
      </w:r>
      <w:proofErr w:type="spellStart"/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>Shengwei</w:t>
      </w:r>
      <w:proofErr w:type="spellEnd"/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 xml:space="preserve"> Fu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  <w:vertAlign w:val="superscript"/>
        </w:rPr>
        <w:t>1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>, Jiyan Liu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  <w:vertAlign w:val="superscript"/>
        </w:rPr>
        <w:t>2</w:t>
      </w:r>
      <w:r>
        <w:rPr>
          <w:rFonts w:ascii="Times New Roman" w:eastAsia="Microsoft YaHei" w:hAnsi="Times New Roman" w:cs="Times New Roman"/>
          <w:color w:val="101214"/>
          <w:sz w:val="24"/>
          <w:shd w:val="clear" w:color="auto" w:fill="FFFFFF"/>
          <w:vertAlign w:val="superscript"/>
        </w:rPr>
        <w:t>,*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 xml:space="preserve"> and </w:t>
      </w:r>
      <w:proofErr w:type="spellStart"/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>Longlong</w:t>
      </w:r>
      <w:proofErr w:type="spellEnd"/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 xml:space="preserve"> Si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  <w:vertAlign w:val="superscript"/>
        </w:rPr>
        <w:t>1,</w:t>
      </w:r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  <w:vertAlign w:val="superscript"/>
        </w:rPr>
        <w:t>4</w:t>
      </w:r>
      <w:r>
        <w:rPr>
          <w:rFonts w:ascii="Times New Roman" w:eastAsia="Microsoft YaHei" w:hAnsi="Times New Roman" w:cs="Times New Roman"/>
          <w:color w:val="101214"/>
          <w:sz w:val="24"/>
          <w:shd w:val="clear" w:color="auto" w:fill="FFFFFF"/>
          <w:vertAlign w:val="superscript"/>
        </w:rPr>
        <w:t>,*</w:t>
      </w:r>
    </w:p>
    <w:p w14:paraId="056C5F42" w14:textId="77777777" w:rsidR="00380309" w:rsidRDefault="00380309" w:rsidP="00380309">
      <w:pPr>
        <w:widowControl/>
        <w:spacing w:line="360" w:lineRule="auto"/>
        <w:rPr>
          <w:rFonts w:ascii="Times New Roman" w:eastAsia="Segoe UI" w:hAnsi="Times New Roman" w:cs="Times New Roman"/>
          <w:color w:val="101214"/>
          <w:sz w:val="24"/>
          <w:shd w:val="clear" w:color="auto" w:fill="FFFFFF"/>
          <w:vertAlign w:val="superscript"/>
        </w:rPr>
      </w:pPr>
    </w:p>
    <w:p w14:paraId="298F082C" w14:textId="77777777" w:rsidR="00380309" w:rsidRDefault="00380309" w:rsidP="00380309">
      <w:pPr>
        <w:widowControl/>
        <w:spacing w:line="360" w:lineRule="auto"/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  <w:vertAlign w:val="superscript"/>
        </w:rPr>
        <w:t>1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 xml:space="preserve">Key Laboratory of Quantitative </w:t>
      </w:r>
      <w:r>
        <w:rPr>
          <w:rFonts w:ascii="Times New Roman" w:hAnsi="Times New Roman" w:cs="Times New Roman"/>
          <w:sz w:val="26"/>
          <w:szCs w:val="26"/>
        </w:rPr>
        <w:t>Synthetic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 xml:space="preserve"> Biology, Shenzhen Institute of Synthetic Biology, Shenzhen Institute of Advanced Technology, Chinese Academy of Sciences, Shenzhen 518055, China.</w:t>
      </w:r>
    </w:p>
    <w:p w14:paraId="6F39455E" w14:textId="77777777" w:rsidR="00380309" w:rsidRDefault="00380309" w:rsidP="00380309">
      <w:pPr>
        <w:widowControl/>
        <w:spacing w:line="360" w:lineRule="auto"/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  <w:vertAlign w:val="superscript"/>
        </w:rPr>
        <w:t>2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 xml:space="preserve">Department of Biotherapy, Cancer Center, West China Hospital, Sichuan University, Chengdu 610041, China. </w:t>
      </w:r>
    </w:p>
    <w:p w14:paraId="032708A2" w14:textId="77777777" w:rsidR="00380309" w:rsidRDefault="00380309" w:rsidP="00380309">
      <w:pPr>
        <w:widowControl/>
        <w:spacing w:line="360" w:lineRule="auto"/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  <w:vertAlign w:val="superscript"/>
        </w:rPr>
        <w:t>3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>Shenzhen Institute of Advanced Technology, Chinese Academy of Sciences, Shenzhen 518055, China.</w:t>
      </w:r>
    </w:p>
    <w:p w14:paraId="0B82EE78" w14:textId="77777777" w:rsidR="00380309" w:rsidRDefault="00380309" w:rsidP="00380309">
      <w:pPr>
        <w:widowControl/>
        <w:spacing w:line="360" w:lineRule="auto"/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  <w:vertAlign w:val="superscript"/>
        </w:rPr>
        <w:t>4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>University of Chinese Academy of Sciences, Beijing 100049, China.</w:t>
      </w:r>
    </w:p>
    <w:p w14:paraId="39032D3D" w14:textId="77777777" w:rsidR="00380309" w:rsidRDefault="00380309" w:rsidP="00380309">
      <w:pPr>
        <w:widowControl/>
        <w:spacing w:line="360" w:lineRule="auto"/>
        <w:rPr>
          <w:rFonts w:ascii="Times New Roman" w:eastAsia="SimSun" w:hAnsi="Times New Roman" w:cs="Times New Roman"/>
          <w:color w:val="101214"/>
          <w:sz w:val="24"/>
          <w:shd w:val="clear" w:color="auto" w:fill="FFFFFF"/>
          <w:vertAlign w:val="superscript"/>
        </w:rPr>
      </w:pPr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  <w:vertAlign w:val="superscript"/>
        </w:rPr>
        <w:t>5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 xml:space="preserve">Institute of </w:t>
      </w:r>
      <w:r>
        <w:rPr>
          <w:rFonts w:ascii="Times New Roman" w:eastAsia="Segoe UI" w:hAnsi="Times New Roman" w:cs="Times New Roman" w:hint="eastAsia"/>
          <w:color w:val="101214"/>
          <w:sz w:val="24"/>
          <w:shd w:val="clear" w:color="auto" w:fill="FFFFFF"/>
        </w:rPr>
        <w:t xml:space="preserve">Biomedicine and </w:t>
      </w:r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</w:rPr>
        <w:t>B</w:t>
      </w:r>
      <w:r>
        <w:rPr>
          <w:rFonts w:ascii="Times New Roman" w:eastAsia="Segoe UI" w:hAnsi="Times New Roman" w:cs="Times New Roman" w:hint="eastAsia"/>
          <w:color w:val="101214"/>
          <w:sz w:val="24"/>
          <w:shd w:val="clear" w:color="auto" w:fill="FFFFFF"/>
        </w:rPr>
        <w:t>iotechnology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>, Shenzhen Institute of Advanced Technology, Chinese Academy of Sciences, Shenzhen 518055, China.</w:t>
      </w:r>
    </w:p>
    <w:p w14:paraId="49EB5E1C" w14:textId="77777777" w:rsidR="00380309" w:rsidRDefault="00380309" w:rsidP="00380309">
      <w:pPr>
        <w:widowControl/>
        <w:spacing w:line="360" w:lineRule="auto"/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SimSun" w:hAnsi="Times New Roman" w:cs="Times New Roman" w:hint="eastAsia"/>
          <w:color w:val="101214"/>
          <w:sz w:val="24"/>
          <w:shd w:val="clear" w:color="auto" w:fill="FFFFFF"/>
          <w:vertAlign w:val="superscript"/>
        </w:rPr>
        <w:t>6</w:t>
      </w:r>
      <w:r>
        <w:rPr>
          <w:rFonts w:ascii="Times New Roman" w:eastAsia="Segoe UI" w:hAnsi="Times New Roman" w:cs="Times New Roman" w:hint="eastAsia"/>
          <w:color w:val="101214"/>
          <w:sz w:val="24"/>
          <w:shd w:val="clear" w:color="auto" w:fill="FFFFFF"/>
        </w:rPr>
        <w:t>Xellar Biosystems, Newton, MA, 02458, USA.</w:t>
      </w:r>
    </w:p>
    <w:p w14:paraId="6586245F" w14:textId="77777777" w:rsidR="00380309" w:rsidRDefault="00380309" w:rsidP="00380309">
      <w:pPr>
        <w:widowControl/>
        <w:spacing w:line="360" w:lineRule="auto"/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  <w:vertAlign w:val="superscript"/>
        </w:rPr>
        <w:t>#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>These authors contributed equally: Le Li, Tang Feng</w:t>
      </w:r>
    </w:p>
    <w:p w14:paraId="662E464C" w14:textId="77777777" w:rsidR="00380309" w:rsidRDefault="00380309" w:rsidP="00380309">
      <w:pPr>
        <w:widowControl/>
        <w:spacing w:line="360" w:lineRule="auto"/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  <w:vertAlign w:val="superscript"/>
        </w:rPr>
        <w:t>*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>Correspondence: Jiyan Liu (</w:t>
      </w:r>
      <w:r>
        <w:rPr>
          <w:rFonts w:ascii="Times New Roman" w:eastAsia="Segoe UI" w:hAnsi="Times New Roman" w:cs="Times New Roman" w:hint="eastAsia"/>
          <w:color w:val="101214"/>
          <w:sz w:val="24"/>
          <w:shd w:val="clear" w:color="auto" w:fill="FFFFFF"/>
        </w:rPr>
        <w:t>liujiyan1972@163.co</w:t>
      </w: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>m)</w:t>
      </w:r>
    </w:p>
    <w:p w14:paraId="184BC022" w14:textId="77777777" w:rsidR="00380309" w:rsidRDefault="00380309" w:rsidP="00380309">
      <w:pPr>
        <w:widowControl/>
        <w:spacing w:line="360" w:lineRule="auto"/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</w:pPr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 xml:space="preserve">               </w:t>
      </w:r>
      <w:proofErr w:type="spellStart"/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>Longlong</w:t>
      </w:r>
      <w:proofErr w:type="spellEnd"/>
      <w:r>
        <w:rPr>
          <w:rFonts w:ascii="Times New Roman" w:eastAsia="Segoe UI" w:hAnsi="Times New Roman" w:cs="Times New Roman"/>
          <w:color w:val="101214"/>
          <w:sz w:val="24"/>
          <w:shd w:val="clear" w:color="auto" w:fill="FFFFFF"/>
        </w:rPr>
        <w:t xml:space="preserve"> Si (ll.si@siat.ac.cn).</w:t>
      </w:r>
    </w:p>
    <w:p w14:paraId="2D1688C2" w14:textId="77777777" w:rsidR="00380309" w:rsidRDefault="00380309" w:rsidP="00380309">
      <w:pPr>
        <w:widowControl/>
        <w:spacing w:line="480" w:lineRule="auto"/>
        <w:jc w:val="left"/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</w:pPr>
    </w:p>
    <w:p w14:paraId="54893AFD" w14:textId="77777777" w:rsidR="00380309" w:rsidRDefault="00380309" w:rsidP="00380309">
      <w:pPr>
        <w:widowControl/>
        <w:spacing w:line="480" w:lineRule="auto"/>
        <w:jc w:val="left"/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</w:pPr>
      <w:r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  <w:t xml:space="preserve">Materials and Methods </w:t>
      </w:r>
    </w:p>
    <w:p w14:paraId="2FA8E4D0" w14:textId="77777777" w:rsidR="00380309" w:rsidRDefault="00380309" w:rsidP="00380309">
      <w:pPr>
        <w:widowControl/>
        <w:spacing w:line="480" w:lineRule="auto"/>
        <w:jc w:val="left"/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</w:pPr>
      <w:r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  <w:t xml:space="preserve">Human samples </w:t>
      </w:r>
    </w:p>
    <w:p w14:paraId="7D5EBE6D" w14:textId="77777777" w:rsidR="00380309" w:rsidRDefault="00380309" w:rsidP="00380309">
      <w:pPr>
        <w:spacing w:line="480" w:lineRule="auto"/>
        <w:ind w:firstLineChars="250" w:firstLine="600"/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Blood samples were collected from 26 individuals infected with the Omicron variant (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BA.5.2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) during an epidemic from December 2022 to February 2023 in Chengdu, China.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According to the 10th edition of National COVID-19 Guidelines, the disease is classified into 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lastRenderedPageBreak/>
        <w:t xml:space="preserve">mild, normal, </w:t>
      </w:r>
      <w:proofErr w:type="gramStart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severe</w:t>
      </w:r>
      <w:proofErr w:type="gramEnd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and critical types.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The vaccination history of hospitalized patients was </w:t>
      </w:r>
      <w:proofErr w:type="gramStart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recorded</w:t>
      </w:r>
      <w:proofErr w:type="gramEnd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and the patients were divided into two groups: vaccinated (Sinovac Biotech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or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Chengdu Bio) and unvaccinated.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 xml:space="preserve"> </w:t>
      </w:r>
    </w:p>
    <w:p w14:paraId="36BC44A6" w14:textId="77777777" w:rsidR="00380309" w:rsidRDefault="00380309" w:rsidP="00380309">
      <w:pPr>
        <w:widowControl/>
        <w:spacing w:line="480" w:lineRule="auto"/>
        <w:jc w:val="left"/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</w:pPr>
    </w:p>
    <w:p w14:paraId="6FA26141" w14:textId="77777777" w:rsidR="00380309" w:rsidRDefault="00380309" w:rsidP="00380309">
      <w:pPr>
        <w:widowControl/>
        <w:spacing w:line="480" w:lineRule="auto"/>
        <w:rPr>
          <w:rFonts w:ascii="Times New Roman" w:eastAsia="Segoe UI" w:hAnsi="Times New Roman" w:cs="Times New Roman"/>
          <w:color w:val="2A2B2E"/>
          <w:sz w:val="24"/>
          <w:shd w:val="clear" w:color="auto" w:fill="FFFFFF"/>
        </w:rPr>
      </w:pPr>
      <w:proofErr w:type="spellStart"/>
      <w:r>
        <w:rPr>
          <w:rFonts w:ascii="Times New Roman" w:eastAsia="Segoe UI" w:hAnsi="Times New Roman" w:cs="Times New Roman"/>
          <w:b/>
          <w:bCs/>
          <w:color w:val="101214"/>
          <w:sz w:val="24"/>
        </w:rPr>
        <w:t>Pseudovirus</w:t>
      </w:r>
      <w:proofErr w:type="spellEnd"/>
      <w:r>
        <w:rPr>
          <w:rFonts w:ascii="Times New Roman" w:eastAsia="Segoe UI" w:hAnsi="Times New Roman" w:cs="Times New Roman"/>
          <w:b/>
          <w:bCs/>
          <w:color w:val="101214"/>
          <w:sz w:val="24"/>
        </w:rPr>
        <w:t xml:space="preserve"> production and n</w:t>
      </w:r>
      <w:r>
        <w:rPr>
          <w:rFonts w:ascii="Times New Roman" w:eastAsia="Segoe UI" w:hAnsi="Times New Roman" w:cs="Times New Roman" w:hint="eastAsia"/>
          <w:b/>
          <w:bCs/>
          <w:color w:val="101214"/>
          <w:sz w:val="24"/>
        </w:rPr>
        <w:t xml:space="preserve">eutralization </w:t>
      </w:r>
      <w:r>
        <w:rPr>
          <w:rFonts w:ascii="Times New Roman" w:eastAsia="Segoe UI" w:hAnsi="Times New Roman" w:cs="Times New Roman"/>
          <w:b/>
          <w:bCs/>
          <w:color w:val="101214"/>
          <w:sz w:val="24"/>
        </w:rPr>
        <w:t>assay</w:t>
      </w:r>
    </w:p>
    <w:p w14:paraId="4379E95C" w14:textId="77777777" w:rsidR="00380309" w:rsidRDefault="00380309" w:rsidP="00380309">
      <w:pPr>
        <w:widowControl/>
        <w:spacing w:line="480" w:lineRule="auto"/>
        <w:ind w:firstLineChars="250" w:firstLine="600"/>
        <w:rPr>
          <w:rFonts w:ascii="Times New Roman" w:hAnsi="Times New Roman" w:cs="Times New Roman"/>
          <w:color w:val="231F20"/>
          <w:kern w:val="0"/>
          <w:sz w:val="24"/>
        </w:rPr>
      </w:pPr>
      <w:r>
        <w:rPr>
          <w:rFonts w:ascii="Times New Roman" w:hAnsi="Times New Roman" w:cs="Times New Roman"/>
          <w:color w:val="231F20"/>
          <w:kern w:val="0"/>
          <w:sz w:val="24"/>
        </w:rPr>
        <w:t xml:space="preserve">The neutralization capacity of serum from vaccinated and unvaccinated patients was measured by HIV-based BA.5.2 and BQ.1.1 </w:t>
      </w:r>
      <w:proofErr w:type="spellStart"/>
      <w:r>
        <w:rPr>
          <w:rFonts w:ascii="Times New Roman" w:hAnsi="Times New Roman" w:cs="Times New Roman"/>
          <w:color w:val="231F20"/>
          <w:kern w:val="0"/>
          <w:sz w:val="24"/>
        </w:rPr>
        <w:t>pseudovirus</w:t>
      </w:r>
      <w:proofErr w:type="spellEnd"/>
      <w:r>
        <w:rPr>
          <w:rFonts w:ascii="Times New Roman" w:hAnsi="Times New Roman" w:cs="Times New Roman"/>
          <w:color w:val="231F20"/>
          <w:kern w:val="0"/>
          <w:sz w:val="24"/>
        </w:rPr>
        <w:t xml:space="preserve"> assay.</w:t>
      </w:r>
      <w:r>
        <w:rPr>
          <w:rFonts w:ascii="Times New Roman" w:hAnsi="Times New Roman" w:cs="Times New Roman" w:hint="eastAsia"/>
          <w:color w:val="231F20"/>
          <w:kern w:val="0"/>
          <w:sz w:val="24"/>
        </w:rPr>
        <w:t xml:space="preserve"> </w:t>
      </w:r>
    </w:p>
    <w:p w14:paraId="36FA33E2" w14:textId="77777777" w:rsidR="00380309" w:rsidRDefault="00380309" w:rsidP="00380309">
      <w:pPr>
        <w:widowControl/>
        <w:spacing w:line="480" w:lineRule="auto"/>
        <w:ind w:firstLineChars="250" w:firstLine="600"/>
        <w:rPr>
          <w:rFonts w:ascii="Times New Roman" w:hAnsi="Times New Roman" w:cs="Times New Roman"/>
          <w:color w:val="231F20"/>
          <w:kern w:val="0"/>
          <w:sz w:val="24"/>
        </w:rPr>
      </w:pPr>
      <w:r>
        <w:rPr>
          <w:rFonts w:ascii="Times New Roman" w:hAnsi="Times New Roman" w:cs="Times New Roman" w:hint="eastAsia"/>
          <w:color w:val="231F20"/>
          <w:kern w:val="0"/>
          <w:sz w:val="24"/>
        </w:rPr>
        <w:t>Gene</w:t>
      </w:r>
      <w:r>
        <w:rPr>
          <w:rFonts w:ascii="Times New Roman" w:hAnsi="Times New Roman" w:cs="Times New Roman"/>
          <w:color w:val="231F20"/>
          <w:kern w:val="0"/>
          <w:sz w:val="24"/>
        </w:rPr>
        <w:t>s coding for Omicron BA.5.2 S protein (GISAID No.</w:t>
      </w:r>
      <w:r>
        <w:rPr>
          <w:rFonts w:ascii="Times New Roman" w:hAnsi="Times New Roman" w:cs="Times New Roman" w:hint="eastAsia"/>
          <w:color w:val="231F20"/>
          <w:kern w:val="0"/>
          <w:sz w:val="24"/>
        </w:rPr>
        <w:t xml:space="preserve"> EPI_ISL_16404950</w:t>
      </w:r>
      <w:r>
        <w:rPr>
          <w:rFonts w:ascii="Times New Roman" w:hAnsi="Times New Roman" w:cs="Times New Roman"/>
          <w:color w:val="231F20"/>
          <w:kern w:val="0"/>
          <w:sz w:val="24"/>
        </w:rPr>
        <w:t>) and BQ.1.1 S protein (GISAID No.</w:t>
      </w:r>
      <w:r>
        <w:rPr>
          <w:rFonts w:ascii="Times New Roman" w:hAnsi="Times New Roman" w:cs="Times New Roman" w:hint="eastAsia"/>
          <w:color w:val="231F20"/>
          <w:kern w:val="0"/>
          <w:sz w:val="24"/>
        </w:rPr>
        <w:t xml:space="preserve"> EPI_ISL_15542649</w:t>
      </w:r>
      <w:r>
        <w:rPr>
          <w:rFonts w:ascii="Times New Roman" w:hAnsi="Times New Roman" w:cs="Times New Roman"/>
          <w:color w:val="231F20"/>
          <w:kern w:val="0"/>
          <w:sz w:val="24"/>
        </w:rPr>
        <w:t xml:space="preserve">) were cloned into pcDNA3.1 plasmid, generating pcDNA3.1-BA.5.2 S and pcDNA3.1-BQ.1.1 S, respectively. To generate </w:t>
      </w:r>
      <w:proofErr w:type="spellStart"/>
      <w:r>
        <w:rPr>
          <w:rFonts w:ascii="Times New Roman" w:hAnsi="Times New Roman" w:cs="Times New Roman"/>
          <w:color w:val="231F20"/>
          <w:kern w:val="0"/>
          <w:sz w:val="24"/>
        </w:rPr>
        <w:t>pseudovirus</w:t>
      </w:r>
      <w:proofErr w:type="spellEnd"/>
      <w:r>
        <w:rPr>
          <w:rFonts w:ascii="Times New Roman" w:hAnsi="Times New Roman" w:cs="Times New Roman"/>
          <w:color w:val="231F20"/>
          <w:kern w:val="0"/>
          <w:sz w:val="24"/>
        </w:rPr>
        <w:t xml:space="preserve">, HEK293T cells were seeded into 10-cm dishes and cultured for 24 h. When the confluency reached 80%, the cells were co-transfected with 10 µg </w:t>
      </w:r>
      <w:r>
        <w:rPr>
          <w:rFonts w:ascii="Times New Roman" w:hAnsi="Times New Roman" w:cs="Times New Roman"/>
          <w:kern w:val="0"/>
          <w:sz w:val="24"/>
        </w:rPr>
        <w:t>NL4</w:t>
      </w:r>
      <w:r>
        <w:rPr>
          <w:rFonts w:ascii="Times New Roman" w:eastAsia="AdvTTa9c1b374+20" w:hAnsi="Times New Roman" w:cs="Times New Roman"/>
          <w:kern w:val="0"/>
          <w:sz w:val="24"/>
        </w:rPr>
        <w:t>‐</w:t>
      </w:r>
      <w:proofErr w:type="gramStart"/>
      <w:r>
        <w:rPr>
          <w:rFonts w:ascii="Times New Roman" w:hAnsi="Times New Roman" w:cs="Times New Roman"/>
          <w:kern w:val="0"/>
          <w:sz w:val="24"/>
        </w:rPr>
        <w:t>3.Luc.R</w:t>
      </w:r>
      <w:proofErr w:type="gramEnd"/>
      <w:r>
        <w:rPr>
          <w:rFonts w:ascii="Times New Roman" w:eastAsia="AdvTTa9c1b374+20" w:hAnsi="Times New Roman" w:cs="Times New Roman"/>
          <w:kern w:val="0"/>
          <w:sz w:val="24"/>
        </w:rPr>
        <w:t>‐</w:t>
      </w:r>
      <w:r>
        <w:rPr>
          <w:rFonts w:ascii="Times New Roman" w:hAnsi="Times New Roman" w:cs="Times New Roman"/>
          <w:kern w:val="0"/>
          <w:sz w:val="24"/>
        </w:rPr>
        <w:t xml:space="preserve">E plasmid and 10 </w:t>
      </w:r>
      <w:r>
        <w:rPr>
          <w:rFonts w:ascii="Times New Roman" w:hAnsi="Times New Roman" w:cs="Times New Roman"/>
          <w:color w:val="231F20"/>
          <w:kern w:val="0"/>
          <w:sz w:val="24"/>
        </w:rPr>
        <w:t xml:space="preserve">µg pcDNA3.1-BA.5.2 S or pcDNA3.1-BQ.1.1 S using a </w:t>
      </w:r>
      <w:proofErr w:type="spellStart"/>
      <w:r>
        <w:rPr>
          <w:rFonts w:ascii="Times New Roman" w:eastAsia="FangSong" w:hAnsi="Times New Roman" w:cs="Times New Roman"/>
          <w:color w:val="231F20"/>
          <w:kern w:val="0"/>
          <w:sz w:val="24"/>
        </w:rPr>
        <w:t>ProFection</w:t>
      </w:r>
      <w:proofErr w:type="spellEnd"/>
      <w:r>
        <w:rPr>
          <w:rFonts w:ascii="Times New Roman" w:eastAsia="FangSong" w:hAnsi="Times New Roman" w:cs="Times New Roman"/>
          <w:color w:val="231F20"/>
          <w:kern w:val="0"/>
          <w:sz w:val="24"/>
        </w:rPr>
        <w:t>® Mammalian Transfection System</w:t>
      </w:r>
      <w:r>
        <w:rPr>
          <w:rFonts w:ascii="Times New Roman" w:hAnsi="Times New Roman" w:cs="Times New Roman"/>
          <w:color w:val="231F20"/>
          <w:kern w:val="0"/>
          <w:sz w:val="24"/>
        </w:rPr>
        <w:t xml:space="preserve"> (Promega</w:t>
      </w:r>
      <w:r>
        <w:rPr>
          <w:rFonts w:ascii="Times New Roman" w:eastAsia="Segoe UI" w:hAnsi="Times New Roman" w:cs="Times New Roman"/>
          <w:color w:val="2A2B2E"/>
          <w:sz w:val="24"/>
        </w:rPr>
        <w:t xml:space="preserve">, Cat# </w:t>
      </w:r>
      <w:r>
        <w:rPr>
          <w:rFonts w:ascii="Times New Roman" w:eastAsia="FangSong" w:hAnsi="Times New Roman" w:cs="Times New Roman"/>
          <w:color w:val="231F20"/>
          <w:kern w:val="0"/>
          <w:sz w:val="24"/>
        </w:rPr>
        <w:t>E1200</w:t>
      </w:r>
      <w:r>
        <w:rPr>
          <w:rFonts w:ascii="Times New Roman" w:hAnsi="Times New Roman" w:cs="Times New Roman"/>
          <w:color w:val="231F20"/>
          <w:kern w:val="0"/>
          <w:sz w:val="24"/>
        </w:rPr>
        <w:t>), according to the manufacturer’s instructions. 8 hours after transfection, the transfection medium was changed to</w:t>
      </w:r>
      <w:r>
        <w:rPr>
          <w:rFonts w:ascii="Times New Roman" w:eastAsia="Segoe UI" w:hAnsi="Times New Roman" w:cs="Times New Roman"/>
          <w:color w:val="2A2B2E"/>
          <w:sz w:val="24"/>
        </w:rPr>
        <w:t xml:space="preserve"> DMEM (Gibco, Cat# C11995500BT)</w:t>
      </w:r>
      <w:r>
        <w:rPr>
          <w:rFonts w:ascii="Times New Roman" w:eastAsia="SimSun" w:hAnsi="Times New Roman" w:cs="Times New Roman"/>
          <w:color w:val="2A2B2E"/>
          <w:sz w:val="24"/>
        </w:rPr>
        <w:t xml:space="preserve"> supplemented with</w:t>
      </w:r>
      <w:r>
        <w:rPr>
          <w:rFonts w:ascii="Times New Roman" w:eastAsia="Segoe UI" w:hAnsi="Times New Roman" w:cs="Times New Roman"/>
          <w:color w:val="2A2B2E"/>
          <w:sz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 w:hint="eastAsia"/>
          <w:color w:val="2A2B2E"/>
          <w:sz w:val="24"/>
          <w:shd w:val="clear" w:color="auto" w:fill="FFFFFF"/>
        </w:rPr>
        <w:t>5</w:t>
      </w:r>
      <w:r>
        <w:rPr>
          <w:rFonts w:ascii="Times New Roman" w:eastAsia="Segoe UI" w:hAnsi="Times New Roman" w:cs="Times New Roman"/>
          <w:color w:val="2A2B2E"/>
          <w:sz w:val="24"/>
          <w:shd w:val="clear" w:color="auto" w:fill="FFFFFF"/>
        </w:rPr>
        <w:t xml:space="preserve">% FBS (PAN, Cat# ST30-3302), 1% penicillin, and 1% streptomycin (GENOM, Cat# GNM15140-1). The cells were cultured for another 48 hours, and </w:t>
      </w:r>
      <w:proofErr w:type="spellStart"/>
      <w:r>
        <w:rPr>
          <w:rFonts w:ascii="Times New Roman" w:eastAsia="Segoe UI" w:hAnsi="Times New Roman" w:cs="Times New Roman"/>
          <w:color w:val="2A2B2E"/>
          <w:sz w:val="24"/>
          <w:shd w:val="clear" w:color="auto" w:fill="FFFFFF"/>
        </w:rPr>
        <w:t>pseudovirus</w:t>
      </w:r>
      <w:proofErr w:type="spellEnd"/>
      <w:r>
        <w:rPr>
          <w:rFonts w:ascii="Times New Roman" w:eastAsia="Segoe UI" w:hAnsi="Times New Roman" w:cs="Times New Roman"/>
          <w:color w:val="2A2B2E"/>
          <w:sz w:val="24"/>
          <w:shd w:val="clear" w:color="auto" w:fill="FFFFFF"/>
        </w:rPr>
        <w:t>-containing supernatants were collected.</w:t>
      </w:r>
    </w:p>
    <w:p w14:paraId="37A52730" w14:textId="77777777" w:rsidR="00380309" w:rsidRDefault="00380309" w:rsidP="00380309">
      <w:pPr>
        <w:widowControl/>
        <w:spacing w:line="480" w:lineRule="auto"/>
        <w:ind w:firstLineChars="250" w:firstLine="600"/>
        <w:rPr>
          <w:rFonts w:ascii="Times New Roman" w:hAnsi="Times New Roman" w:cs="Times New Roman"/>
          <w:color w:val="231F20"/>
          <w:kern w:val="0"/>
          <w:sz w:val="24"/>
        </w:rPr>
      </w:pPr>
      <w:r>
        <w:rPr>
          <w:rFonts w:ascii="Times New Roman" w:eastAsia="Segoe UI" w:hAnsi="Times New Roman" w:cs="Times New Roman"/>
          <w:color w:val="2A2B2E"/>
          <w:sz w:val="24"/>
          <w:shd w:val="clear" w:color="auto" w:fill="FFFFFF"/>
        </w:rPr>
        <w:t>To test the neutralization activity of patient serum, angiotensin-converting enzyme 2 (ACE2)-expressing HEK293T (HEK293T-ACE2) cells at 6 × 10</w:t>
      </w:r>
      <w:r>
        <w:rPr>
          <w:rFonts w:ascii="Times New Roman" w:eastAsia="Segoe UI" w:hAnsi="Times New Roman" w:cs="Times New Roman"/>
          <w:color w:val="2A2B2E"/>
          <w:sz w:val="24"/>
          <w:shd w:val="clear" w:color="auto" w:fill="FFFFFF"/>
          <w:vertAlign w:val="superscript"/>
        </w:rPr>
        <w:t>4</w:t>
      </w:r>
      <w:r>
        <w:rPr>
          <w:rFonts w:ascii="Times New Roman" w:eastAsia="Segoe UI" w:hAnsi="Times New Roman" w:cs="Times New Roman"/>
          <w:color w:val="2A2B2E"/>
          <w:sz w:val="24"/>
          <w:shd w:val="clear" w:color="auto" w:fill="FFFFFF"/>
        </w:rPr>
        <w:t xml:space="preserve"> cells/well were seeded into 96-well plates (Corning, Cat#3595) in DMEM supplemented with 10% FBS (PAN, Cat# ST30-3302), 1% penicillin, and 1% streptomycin (GENOM, Cat# GNM15140-1) and cultured for 24 </w:t>
      </w:r>
      <w:r>
        <w:rPr>
          <w:rFonts w:ascii="Times New Roman" w:eastAsia="Segoe UI" w:hAnsi="Times New Roman" w:cs="Times New Roman"/>
          <w:color w:val="2A2B2E"/>
          <w:sz w:val="24"/>
          <w:shd w:val="clear" w:color="auto" w:fill="FFFFFF"/>
        </w:rPr>
        <w:lastRenderedPageBreak/>
        <w:t xml:space="preserve">hours at 37 ℃ in 5% CO2. Serum samples were diluted </w:t>
      </w:r>
      <w:r>
        <w:rPr>
          <w:rFonts w:ascii="Times New Roman" w:eastAsia="Segoe UI" w:hAnsi="Times New Roman" w:cs="Times New Roman"/>
          <w:color w:val="2A2B2E"/>
          <w:sz w:val="24"/>
        </w:rPr>
        <w:t>(1:10, 1:100, 1:1000, 1:1000) in DMEM (Gibco, Cat# C11995500BT)</w:t>
      </w:r>
      <w:r>
        <w:rPr>
          <w:rFonts w:ascii="Times New Roman" w:eastAsia="SimSun" w:hAnsi="Times New Roman" w:cs="Times New Roman"/>
          <w:color w:val="2A2B2E"/>
          <w:sz w:val="24"/>
        </w:rPr>
        <w:t xml:space="preserve"> supplemented with</w:t>
      </w:r>
      <w:r>
        <w:rPr>
          <w:rFonts w:ascii="Times New Roman" w:eastAsia="Segoe UI" w:hAnsi="Times New Roman" w:cs="Times New Roman"/>
          <w:color w:val="2A2B2E"/>
          <w:sz w:val="24"/>
          <w:shd w:val="clear" w:color="auto" w:fill="FFFFFF"/>
        </w:rPr>
        <w:t xml:space="preserve"> 2% FBS (PAN, Cat# ST30-3302), 1% penicillin, and 1% streptomycin (GENOM, Cat# GNM15140-1). </w:t>
      </w:r>
      <w:r>
        <w:rPr>
          <w:rFonts w:ascii="Times New Roman" w:eastAsia="Segoe UI" w:hAnsi="Times New Roman" w:cs="Times New Roman"/>
          <w:color w:val="2A2B2E"/>
          <w:sz w:val="24"/>
        </w:rPr>
        <w:t>50</w:t>
      </w:r>
      <w:r>
        <w:rPr>
          <w:rFonts w:ascii="Times New Roman" w:eastAsia="SimSun" w:hAnsi="Times New Roman" w:cs="Times New Roman" w:hint="eastAsia"/>
          <w:color w:val="2A2B2E"/>
          <w:sz w:val="24"/>
        </w:rPr>
        <w:t xml:space="preserve"> </w:t>
      </w:r>
      <w:proofErr w:type="spellStart"/>
      <w:r>
        <w:rPr>
          <w:rFonts w:ascii="Times New Roman" w:eastAsia="Segoe UI" w:hAnsi="Times New Roman" w:cs="Times New Roman"/>
          <w:color w:val="2A2B2E"/>
          <w:sz w:val="24"/>
        </w:rPr>
        <w:t>μL</w:t>
      </w:r>
      <w:proofErr w:type="spellEnd"/>
      <w:r>
        <w:rPr>
          <w:rFonts w:ascii="Times New Roman" w:eastAsia="Segoe UI" w:hAnsi="Times New Roman" w:cs="Times New Roman"/>
          <w:color w:val="2A2B2E"/>
          <w:sz w:val="24"/>
        </w:rPr>
        <w:t xml:space="preserve"> of the diluted serum samples and 50</w:t>
      </w:r>
      <w:r>
        <w:rPr>
          <w:rFonts w:ascii="Times New Roman" w:eastAsia="SimSun" w:hAnsi="Times New Roman" w:cs="Times New Roman" w:hint="eastAsia"/>
          <w:color w:val="2A2B2E"/>
          <w:sz w:val="24"/>
        </w:rPr>
        <w:t xml:space="preserve"> </w:t>
      </w:r>
      <w:proofErr w:type="spellStart"/>
      <w:r>
        <w:rPr>
          <w:rFonts w:ascii="Times New Roman" w:eastAsia="Segoe UI" w:hAnsi="Times New Roman" w:cs="Times New Roman"/>
          <w:color w:val="2A2B2E"/>
          <w:sz w:val="24"/>
        </w:rPr>
        <w:t>μL</w:t>
      </w:r>
      <w:proofErr w:type="spellEnd"/>
      <w:r>
        <w:rPr>
          <w:rFonts w:ascii="Times New Roman" w:eastAsia="Segoe UI" w:hAnsi="Times New Roman" w:cs="Times New Roman"/>
          <w:color w:val="2A2B2E"/>
          <w:sz w:val="24"/>
        </w:rPr>
        <w:t xml:space="preserve"> of </w:t>
      </w:r>
      <w:proofErr w:type="spellStart"/>
      <w:r>
        <w:rPr>
          <w:rFonts w:ascii="Times New Roman" w:eastAsia="Segoe UI" w:hAnsi="Times New Roman" w:cs="Times New Roman"/>
          <w:color w:val="2A2B2E"/>
          <w:sz w:val="24"/>
        </w:rPr>
        <w:t>pseudovirus</w:t>
      </w:r>
      <w:proofErr w:type="spellEnd"/>
      <w:r>
        <w:rPr>
          <w:rFonts w:ascii="Times New Roman" w:eastAsia="Segoe UI" w:hAnsi="Times New Roman" w:cs="Times New Roman"/>
          <w:color w:val="2A2B2E"/>
          <w:sz w:val="24"/>
        </w:rPr>
        <w:t xml:space="preserve"> were mixed and added to each well of the 96-well plates. The wells with only medium was used as blank control, and the wells with only </w:t>
      </w:r>
      <w:proofErr w:type="spellStart"/>
      <w:r>
        <w:rPr>
          <w:rFonts w:ascii="Times New Roman" w:eastAsia="Segoe UI" w:hAnsi="Times New Roman" w:cs="Times New Roman"/>
          <w:color w:val="2A2B2E"/>
          <w:sz w:val="24"/>
        </w:rPr>
        <w:t>pseudovirus</w:t>
      </w:r>
      <w:proofErr w:type="spellEnd"/>
      <w:r>
        <w:rPr>
          <w:rFonts w:ascii="Times New Roman" w:eastAsia="Segoe UI" w:hAnsi="Times New Roman" w:cs="Times New Roman"/>
          <w:color w:val="2A2B2E"/>
          <w:sz w:val="24"/>
        </w:rPr>
        <w:t xml:space="preserve"> were used as positive control. After 48 hours of incubation at 37°C in 5% CO</w:t>
      </w:r>
      <w:r>
        <w:rPr>
          <w:rFonts w:ascii="Times New Roman" w:eastAsia="Segoe UI" w:hAnsi="Times New Roman" w:cs="Times New Roman"/>
          <w:color w:val="2A2B2E"/>
          <w:sz w:val="24"/>
          <w:vertAlign w:val="subscript"/>
        </w:rPr>
        <w:t>2</w:t>
      </w:r>
      <w:r>
        <w:rPr>
          <w:rFonts w:ascii="Times New Roman" w:eastAsia="Segoe UI" w:hAnsi="Times New Roman" w:cs="Times New Roman"/>
          <w:color w:val="2A2B2E"/>
          <w:sz w:val="24"/>
        </w:rPr>
        <w:t>, luciferase activity was determined using a Bright-Lite Luciferase Assay System assay kit (</w:t>
      </w:r>
      <w:proofErr w:type="spellStart"/>
      <w:r>
        <w:rPr>
          <w:rFonts w:ascii="Times New Roman" w:eastAsia="Segoe UI" w:hAnsi="Times New Roman" w:cs="Times New Roman"/>
          <w:color w:val="2A2B2E"/>
          <w:sz w:val="24"/>
        </w:rPr>
        <w:t>Vazyme</w:t>
      </w:r>
      <w:proofErr w:type="spellEnd"/>
      <w:r>
        <w:rPr>
          <w:rFonts w:ascii="Times New Roman" w:eastAsia="Segoe UI" w:hAnsi="Times New Roman" w:cs="Times New Roman"/>
          <w:color w:val="2A2B2E"/>
          <w:sz w:val="24"/>
        </w:rPr>
        <w:t xml:space="preserve">, Cat# DD1204-01), according to the manufacturer’s instructions. Briefly, 70 </w:t>
      </w:r>
      <w:proofErr w:type="spellStart"/>
      <w:r>
        <w:rPr>
          <w:rFonts w:ascii="Times New Roman" w:eastAsia="Segoe UI" w:hAnsi="Times New Roman" w:cs="Times New Roman"/>
          <w:color w:val="2A2B2E"/>
          <w:sz w:val="24"/>
        </w:rPr>
        <w:t>μL</w:t>
      </w:r>
      <w:proofErr w:type="spellEnd"/>
      <w:r>
        <w:rPr>
          <w:rFonts w:ascii="Times New Roman" w:eastAsia="Segoe UI" w:hAnsi="Times New Roman" w:cs="Times New Roman"/>
          <w:color w:val="2A2B2E"/>
          <w:sz w:val="24"/>
        </w:rPr>
        <w:t xml:space="preserve"> of medium supernatants were discarded from reach well of the 96-well plates and 30 </w:t>
      </w:r>
      <w:proofErr w:type="spellStart"/>
      <w:r>
        <w:rPr>
          <w:rFonts w:ascii="Times New Roman" w:eastAsia="Segoe UI" w:hAnsi="Times New Roman" w:cs="Times New Roman"/>
          <w:color w:val="2A2B2E"/>
          <w:sz w:val="24"/>
        </w:rPr>
        <w:t>μL</w:t>
      </w:r>
      <w:proofErr w:type="spellEnd"/>
      <w:r>
        <w:rPr>
          <w:rFonts w:ascii="Times New Roman" w:eastAsia="Segoe UI" w:hAnsi="Times New Roman" w:cs="Times New Roman"/>
          <w:color w:val="2A2B2E"/>
          <w:sz w:val="24"/>
        </w:rPr>
        <w:t xml:space="preserve"> of substrate solution was added. After 2 minutes of incubation, the mixture was transferred to black-well plates (SPL life sciences, Cat# 30296) and luminescence was detected using a multi-mode microplate reader (Bio-Tek Synergy H1)</w:t>
      </w:r>
      <w:r>
        <w:rPr>
          <w:rFonts w:ascii="Times New Roman" w:eastAsia="Segoe UI" w:hAnsi="Times New Roman" w:cs="Times New Roman"/>
          <w:color w:val="2A2B2E"/>
          <w:sz w:val="24"/>
          <w:shd w:val="clear" w:color="auto" w:fill="FFFFFF"/>
        </w:rPr>
        <w:t xml:space="preserve">. </w:t>
      </w:r>
      <w:proofErr w:type="spellStart"/>
      <w:r>
        <w:rPr>
          <w:rFonts w:ascii="Times New Roman" w:eastAsia="Segoe UI" w:hAnsi="Times New Roman" w:cs="Times New Roman"/>
          <w:color w:val="2A2B2E"/>
          <w:sz w:val="24"/>
        </w:rPr>
        <w:t>Pseudovirus</w:t>
      </w:r>
      <w:proofErr w:type="spellEnd"/>
      <w:r>
        <w:rPr>
          <w:rFonts w:ascii="Times New Roman" w:eastAsia="Segoe UI" w:hAnsi="Times New Roman" w:cs="Times New Roman"/>
          <w:color w:val="2A2B2E"/>
          <w:sz w:val="24"/>
        </w:rPr>
        <w:t xml:space="preserve"> inhibition rate was calculated as [1-(sample well signal-blank control well signal) / (positive control well signal-blank control well signal)] × 100. Data were analyzed using GraphPad Prism 9 (GraphPad Software, USA). </w:t>
      </w:r>
    </w:p>
    <w:p w14:paraId="55DD3E38" w14:textId="77777777" w:rsidR="00380309" w:rsidRDefault="00380309" w:rsidP="00380309">
      <w:pPr>
        <w:widowControl/>
        <w:spacing w:line="480" w:lineRule="auto"/>
        <w:rPr>
          <w:rFonts w:ascii="Times New Roman" w:eastAsia="Segoe UI" w:hAnsi="Times New Roman" w:cs="Times New Roman"/>
          <w:color w:val="2A2B2E"/>
          <w:sz w:val="24"/>
          <w:shd w:val="clear" w:color="auto" w:fill="FFFFFF"/>
        </w:rPr>
      </w:pPr>
    </w:p>
    <w:p w14:paraId="23A8C5C2" w14:textId="77777777" w:rsidR="00380309" w:rsidRDefault="00380309" w:rsidP="00380309">
      <w:pPr>
        <w:widowControl/>
        <w:spacing w:line="480" w:lineRule="auto"/>
        <w:jc w:val="left"/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</w:pPr>
      <w:r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  <w:t xml:space="preserve">Detection of IgG against SARS-CoV-2 </w:t>
      </w:r>
      <w:r>
        <w:rPr>
          <w:rFonts w:ascii="Times New Roman" w:eastAsia="SimSun" w:hAnsi="Times New Roman" w:cs="Times New Roman" w:hint="eastAsia"/>
          <w:b/>
          <w:bCs/>
          <w:color w:val="000000"/>
          <w:kern w:val="0"/>
          <w:sz w:val="24"/>
          <w:lang w:bidi="ar"/>
        </w:rPr>
        <w:t xml:space="preserve">NP </w:t>
      </w:r>
      <w:r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  <w:t xml:space="preserve">by ELISA </w:t>
      </w:r>
    </w:p>
    <w:p w14:paraId="1CB76E08" w14:textId="77777777" w:rsidR="00380309" w:rsidRDefault="00380309" w:rsidP="00380309">
      <w:pPr>
        <w:spacing w:line="480" w:lineRule="auto"/>
        <w:ind w:firstLineChars="250" w:firstLine="600"/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SARS-CoV-2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Omicro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(BQ.1.1) NP protein (Sino biotech, Cat# 40588-V07E39) was diluted to 1 </w:t>
      </w:r>
      <w:proofErr w:type="spellStart"/>
      <w:r>
        <w:rPr>
          <w:rFonts w:ascii="Times New Roman" w:eastAsia="Segoe UI" w:hAnsi="Times New Roman" w:cs="Times New Roman"/>
          <w:color w:val="2A2B2E"/>
          <w:sz w:val="24"/>
        </w:rPr>
        <w:t>μg</w:t>
      </w:r>
      <w:proofErr w:type="spellEnd"/>
      <w:r>
        <w:rPr>
          <w:rFonts w:ascii="Times New Roman" w:eastAsia="Segoe UI" w:hAnsi="Times New Roman" w:cs="Times New Roman"/>
          <w:color w:val="2A2B2E"/>
          <w:sz w:val="24"/>
        </w:rPr>
        <w:t xml:space="preserve">/mL in ELISA coating buffer 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(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Solarbio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, Cat# C1055). 96-well plates (Corning, Cat# 3590) were coated with 50 </w:t>
      </w:r>
      <w:proofErr w:type="spellStart"/>
      <w:r>
        <w:rPr>
          <w:rFonts w:ascii="Times New Roman" w:eastAsia="Segoe UI" w:hAnsi="Times New Roman" w:cs="Times New Roman"/>
          <w:color w:val="2A2B2E"/>
          <w:sz w:val="24"/>
        </w:rPr>
        <w:t>μL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diluted NP solution at 4℃ overnight, washed three times with PBST, and blocked with PBST containing 5% skim milk (YEASEN, Cat# 36120ES60) for 1 hour at 37℃. Then blocking solution was removed and the plates were washed three times with PBST. Patient serum samples were 2-fold serially diluted starting at 1:10 in PBST 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lastRenderedPageBreak/>
        <w:t xml:space="preserve">containing 5% skim milk. 100 </w:t>
      </w:r>
      <w:proofErr w:type="spellStart"/>
      <w:r>
        <w:rPr>
          <w:rFonts w:ascii="Times New Roman" w:eastAsia="Segoe UI" w:hAnsi="Times New Roman" w:cs="Times New Roman"/>
          <w:color w:val="2A2B2E"/>
          <w:sz w:val="24"/>
        </w:rPr>
        <w:t>μL</w:t>
      </w:r>
      <w:proofErr w:type="spellEnd"/>
      <w:r>
        <w:rPr>
          <w:rFonts w:ascii="Times New Roman" w:eastAsia="Segoe UI" w:hAnsi="Times New Roman" w:cs="Times New Roman"/>
          <w:color w:val="2A2B2E"/>
          <w:sz w:val="24"/>
        </w:rPr>
        <w:t xml:space="preserve"> of the diluted serum samples were added to each well of the 96-well plates coated with NP protein and incubated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at 37℃ for 2 hours</w:t>
      </w:r>
      <w:r>
        <w:rPr>
          <w:rFonts w:ascii="Times New Roman" w:eastAsia="Segoe UI" w:hAnsi="Times New Roman" w:cs="Times New Roman"/>
          <w:color w:val="2A2B2E"/>
          <w:sz w:val="24"/>
        </w:rPr>
        <w:t>. The 96-well plates were washed three times with PBST and incubated with HRP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-Goat Anti-Human IgG (H+L) (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Proteintech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, Cat#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SA00001-</w:t>
      </w:r>
      <w:proofErr w:type="gramStart"/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 xml:space="preserve">17 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;</w:t>
      </w:r>
      <w:proofErr w:type="gramEnd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1: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2000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dilution) diluted in PBST containing 5% skim milk at 37℃ for 1.5 hours. After washing three times with PBST, 100 </w:t>
      </w:r>
      <w:proofErr w:type="spellStart"/>
      <w:r>
        <w:rPr>
          <w:rFonts w:ascii="Times New Roman" w:eastAsia="Segoe UI" w:hAnsi="Times New Roman" w:cs="Times New Roman"/>
          <w:color w:val="2A2B2E"/>
          <w:sz w:val="24"/>
        </w:rPr>
        <w:t>μL</w:t>
      </w:r>
      <w:proofErr w:type="spellEnd"/>
      <w:r>
        <w:rPr>
          <w:rFonts w:ascii="Times New Roman" w:eastAsia="Segoe UI" w:hAnsi="Times New Roman" w:cs="Times New Roman"/>
          <w:color w:val="2A2B2E"/>
          <w:sz w:val="24"/>
        </w:rPr>
        <w:t xml:space="preserve"> of 3,3’,5,5’-tetramethyl benzidine (TMB) substrate 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(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Beyotime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, Cat# P0209) was added to each well and incubated for 15 minutes at room temperature, followed by the addition of 100 </w:t>
      </w:r>
      <w:proofErr w:type="spellStart"/>
      <w:r>
        <w:rPr>
          <w:rFonts w:ascii="Times New Roman" w:eastAsia="Segoe UI" w:hAnsi="Times New Roman" w:cs="Times New Roman"/>
          <w:color w:val="2A2B2E"/>
          <w:sz w:val="24"/>
        </w:rPr>
        <w:t>μL</w:t>
      </w:r>
      <w:proofErr w:type="spellEnd"/>
      <w:r>
        <w:rPr>
          <w:rFonts w:ascii="Times New Roman" w:eastAsia="Segoe UI" w:hAnsi="Times New Roman" w:cs="Times New Roman"/>
          <w:color w:val="2A2B2E"/>
          <w:sz w:val="24"/>
        </w:rPr>
        <w:t xml:space="preserve"> of ELISA stop solution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(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Solarbio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, Cat# C1058). The spectroscopic absorbance of each well was read at a wavelength of 450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nm using a microplate reader (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BioTek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Synergy H1).</w:t>
      </w:r>
    </w:p>
    <w:p w14:paraId="4404F87B" w14:textId="77777777" w:rsidR="00380309" w:rsidRDefault="00380309" w:rsidP="00380309">
      <w:pPr>
        <w:spacing w:line="480" w:lineRule="auto"/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</w:pPr>
    </w:p>
    <w:p w14:paraId="0DBD5CC8" w14:textId="77777777" w:rsidR="00380309" w:rsidRDefault="00380309" w:rsidP="00380309">
      <w:pPr>
        <w:widowControl/>
        <w:spacing w:line="480" w:lineRule="auto"/>
        <w:jc w:val="left"/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</w:pPr>
      <w:r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  <w:t>Peptides design and preparation</w:t>
      </w:r>
    </w:p>
    <w:p w14:paraId="349D0CD2" w14:textId="77777777" w:rsidR="00380309" w:rsidRDefault="00380309" w:rsidP="00380309">
      <w:pPr>
        <w:spacing w:line="480" w:lineRule="auto"/>
        <w:ind w:firstLineChars="250" w:firstLine="600"/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S proteins of the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WT,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Alpha,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Beta,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Gamma,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Delta,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Lambda,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Mu,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and Omicron variant strains (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BA.2,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BA.5.2,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BF.7,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BQ.1.1,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XBB,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CH.1.1,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and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CA.3.1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) were aligned.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Two completely conserved peptides (Peptide-1: YAWNRKRISNCVADY; Peptide-2: RVVVLSFELLHAPAT) were selected from S proteins according to the references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[1-6]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.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Peptide synthesis and validation were conducted by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GenScript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Biotechnology Co., LTD.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 xml:space="preserve"> Peptide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-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 xml:space="preserve">1 was dissolved in 0.2M acetic acid and then diluted in 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RPMI 1640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 xml:space="preserve"> medium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(Gibco, Cat# C11875500BT)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.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Peptide-2 was dissolved in DMSO and then diluted in RPMI 1640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 xml:space="preserve"> medium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(Gibco, Cat# C11875500BT). The working concentration of the peptide solution was 5 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μg</w:t>
      </w:r>
      <w:proofErr w:type="spellEnd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/</w:t>
      </w:r>
      <w:proofErr w:type="spellStart"/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mL.</w:t>
      </w:r>
      <w:proofErr w:type="spellEnd"/>
    </w:p>
    <w:p w14:paraId="0801958E" w14:textId="77777777" w:rsidR="00380309" w:rsidRDefault="00380309" w:rsidP="00380309">
      <w:pPr>
        <w:spacing w:line="480" w:lineRule="auto"/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</w:pPr>
    </w:p>
    <w:p w14:paraId="3FD32414" w14:textId="77777777" w:rsidR="00380309" w:rsidRDefault="00380309" w:rsidP="00380309">
      <w:pPr>
        <w:widowControl/>
        <w:spacing w:line="480" w:lineRule="auto"/>
        <w:jc w:val="left"/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</w:pPr>
      <w:r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  <w:t>IFN-γ ELISpot</w:t>
      </w:r>
      <w:r>
        <w:rPr>
          <w:rFonts w:ascii="Times New Roman" w:eastAsia="SimSun" w:hAnsi="Times New Roman" w:cs="Times New Roman" w:hint="eastAsia"/>
          <w:b/>
          <w:bCs/>
          <w:color w:val="000000"/>
          <w:kern w:val="0"/>
          <w:sz w:val="24"/>
          <w:lang w:bidi="ar"/>
        </w:rPr>
        <w:t xml:space="preserve"> a</w:t>
      </w:r>
      <w:r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  <w:t>ssay</w:t>
      </w:r>
    </w:p>
    <w:p w14:paraId="221BF5A6" w14:textId="77777777" w:rsidR="00380309" w:rsidRDefault="00380309" w:rsidP="00380309">
      <w:pPr>
        <w:spacing w:line="480" w:lineRule="auto"/>
        <w:ind w:firstLineChars="250" w:firstLine="600"/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PBMCs were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 xml:space="preserve"> isolated from heparinized whole blood using </w:t>
      </w:r>
      <w:proofErr w:type="spellStart"/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Ficoll</w:t>
      </w:r>
      <w:proofErr w:type="spellEnd"/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 xml:space="preserve"> density gradient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lastRenderedPageBreak/>
        <w:t>sedimentation method (</w:t>
      </w:r>
      <w:proofErr w:type="spellStart"/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UElandy</w:t>
      </w:r>
      <w:proofErr w:type="spellEnd"/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, H9003)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, according to the manufacturer’s instructions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[7-8].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SARS-CoV-2 S peptides-specific T cell responses were measured by an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 xml:space="preserve"> IFN-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γ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 xml:space="preserve"> ELISpot 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assay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 xml:space="preserve"> (</w:t>
      </w:r>
      <w:proofErr w:type="spellStart"/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Mabtech</w:t>
      </w:r>
      <w:proofErr w:type="spellEnd"/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 xml:space="preserve">, 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Cat#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3321-4AST-2)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>, according to the manufacturer’s instructions. Briefly, the pre-coated 96-well plates supplied in the kit were washed four time with PBS and added with 200</w:t>
      </w:r>
      <w:r>
        <w:rPr>
          <w:rFonts w:ascii="Times New Roman" w:eastAsia="Segoe UI" w:hAnsi="Times New Roman" w:cs="Times New Roman"/>
          <w:color w:val="2A2B2E"/>
          <w:sz w:val="24"/>
        </w:rPr>
        <w:t xml:space="preserve"> </w:t>
      </w:r>
      <w:proofErr w:type="spellStart"/>
      <w:r>
        <w:rPr>
          <w:rFonts w:ascii="Times New Roman" w:eastAsia="Segoe UI" w:hAnsi="Times New Roman" w:cs="Times New Roman"/>
          <w:color w:val="2A2B2E"/>
          <w:sz w:val="24"/>
        </w:rPr>
        <w:t>μL</w:t>
      </w:r>
      <w:proofErr w:type="spellEnd"/>
      <w:r>
        <w:rPr>
          <w:rFonts w:ascii="Times New Roman" w:eastAsia="Segoe UI" w:hAnsi="Times New Roman" w:cs="Times New Roman"/>
          <w:color w:val="2A2B2E"/>
          <w:sz w:val="24"/>
        </w:rPr>
        <w:t xml:space="preserve"> of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RPMI 1640 medium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 xml:space="preserve">(Gibco, 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Cat#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C11875500)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 supplemented with 10% FBS </w:t>
      </w:r>
      <w:r>
        <w:rPr>
          <w:rFonts w:ascii="Times New Roman" w:eastAsia="Segoe UI" w:hAnsi="Times New Roman" w:cs="Times New Roman"/>
          <w:color w:val="2A2B2E"/>
          <w:sz w:val="24"/>
          <w:shd w:val="clear" w:color="auto" w:fill="FFFFFF"/>
        </w:rPr>
        <w:t>(PAN, Cat# ST30-3302). After 30 minutes of incubation at room temperature, isolated PBMC suspension was added to the 96-well plates at 10</w:t>
      </w:r>
      <w:r>
        <w:rPr>
          <w:rFonts w:ascii="Times New Roman" w:eastAsia="Segoe UI" w:hAnsi="Times New Roman" w:cs="Times New Roman"/>
          <w:color w:val="2A2B2E"/>
          <w:sz w:val="24"/>
          <w:shd w:val="clear" w:color="auto" w:fill="FFFFFF"/>
          <w:vertAlign w:val="superscript"/>
        </w:rPr>
        <w:t>5</w:t>
      </w:r>
      <w:r>
        <w:rPr>
          <w:rFonts w:ascii="Times New Roman" w:eastAsia="Segoe UI" w:hAnsi="Times New Roman" w:cs="Times New Roman"/>
          <w:color w:val="2A2B2E"/>
          <w:sz w:val="24"/>
          <w:shd w:val="clear" w:color="auto" w:fill="FFFFFF"/>
        </w:rPr>
        <w:t xml:space="preserve"> cells/well, followed by the addition of 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SARS-CoV-2 S peptide solution described above. After 24-30 hours of incubation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 xml:space="preserve">at 37 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℃ 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</w:rPr>
        <w:t>in 5% CO</w:t>
      </w:r>
      <w:r>
        <w:rPr>
          <w:rFonts w:ascii="Times New Roman" w:eastAsia="SimSun" w:hAnsi="Times New Roman" w:cs="Times New Roman" w:hint="eastAsia"/>
          <w:color w:val="000000"/>
          <w:sz w:val="24"/>
          <w:shd w:val="clear" w:color="auto" w:fill="FFFFFF"/>
          <w:vertAlign w:val="subscript"/>
        </w:rPr>
        <w:t>2</w:t>
      </w:r>
      <w:r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  <w:t xml:space="preserve">, the cells were discarded and the plates were washed five times with PBS, followed by the sequential addition of detection antibody R4-6A2, streptavidin-ALP, and BCIP/NBT-plus substrate supplied in the kit. The reaction was stopped by extensive wash with water when obvious spots emerged. The spot numbers were recorded with an ELISpot reader (Cellular Technology). </w:t>
      </w:r>
    </w:p>
    <w:p w14:paraId="25ABA7BD" w14:textId="77777777" w:rsidR="00380309" w:rsidRDefault="00380309" w:rsidP="00380309">
      <w:pPr>
        <w:spacing w:line="480" w:lineRule="auto"/>
        <w:rPr>
          <w:rFonts w:ascii="Times New Roman" w:eastAsia="SimSun" w:hAnsi="Times New Roman" w:cs="Times New Roman"/>
          <w:color w:val="000000"/>
          <w:sz w:val="24"/>
          <w:shd w:val="clear" w:color="auto" w:fill="FFFFFF"/>
        </w:rPr>
      </w:pPr>
    </w:p>
    <w:p w14:paraId="454ECD9C" w14:textId="77777777" w:rsidR="00380309" w:rsidRDefault="00380309" w:rsidP="00380309">
      <w:pPr>
        <w:widowControl/>
        <w:spacing w:line="480" w:lineRule="auto"/>
        <w:jc w:val="left"/>
      </w:pPr>
      <w:r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  <w:t xml:space="preserve">Statistical analysis </w:t>
      </w:r>
    </w:p>
    <w:p w14:paraId="7B32AC3D" w14:textId="77777777" w:rsidR="00380309" w:rsidRDefault="00380309" w:rsidP="00380309">
      <w:pPr>
        <w:widowControl/>
        <w:spacing w:line="480" w:lineRule="auto"/>
        <w:ind w:firstLineChars="250" w:firstLine="600"/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All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 experiments were repeated at least two times. All data are presented as the means ± S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D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. All statistical analyses were performed using GraphPad Prism software. Comparisons of two groups were analyzed by two-tailed Student’s t-test. P values less than 0.05 were considered statistically significant. *, P &lt; 0.05; **, P &lt; 0.01; ***, P &lt; 0.001; ns., not significant. </w:t>
      </w:r>
    </w:p>
    <w:p w14:paraId="6206A6CE" w14:textId="77777777" w:rsidR="00380309" w:rsidRDefault="00380309" w:rsidP="00380309">
      <w:pPr>
        <w:widowControl/>
        <w:spacing w:line="480" w:lineRule="auto"/>
        <w:jc w:val="left"/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</w:pPr>
      <w:r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  <w:t>Supplementary references</w:t>
      </w:r>
    </w:p>
    <w:p w14:paraId="343A1669" w14:textId="77777777" w:rsidR="00380309" w:rsidRDefault="00380309" w:rsidP="00380309">
      <w:pPr>
        <w:widowControl/>
        <w:spacing w:line="480" w:lineRule="auto"/>
        <w:jc w:val="left"/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[1]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Zhao J, Wang L, Schank M </w:t>
      </w:r>
      <w:r>
        <w:rPr>
          <w:rFonts w:ascii="Times New Roman" w:eastAsia="SimSun" w:hAnsi="Times New Roman" w:cs="Times New Roman" w:hint="eastAsia"/>
          <w:i/>
          <w:iCs/>
          <w:color w:val="000000"/>
          <w:kern w:val="0"/>
          <w:sz w:val="24"/>
          <w:lang w:bidi="ar"/>
        </w:rPr>
        <w:t xml:space="preserve">et al.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SARS-CoV-2 specific memory T cell epitopes identified in COVID-19-recovered subjects. </w:t>
      </w:r>
      <w:r>
        <w:rPr>
          <w:rFonts w:ascii="Times New Roman" w:eastAsia="SimSun" w:hAnsi="Times New Roman" w:cs="Times New Roman" w:hint="eastAsia"/>
          <w:i/>
          <w:iCs/>
          <w:color w:val="000000"/>
          <w:kern w:val="0"/>
          <w:sz w:val="24"/>
          <w:lang w:bidi="ar"/>
        </w:rPr>
        <w:t xml:space="preserve">Virus Res. </w:t>
      </w:r>
      <w:proofErr w:type="gramStart"/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2021</w:t>
      </w:r>
      <w:r>
        <w:rPr>
          <w:rFonts w:ascii="Times New Roman" w:hAnsi="Times New Roman"/>
          <w:sz w:val="24"/>
        </w:rPr>
        <w:t>;</w:t>
      </w:r>
      <w:r>
        <w:rPr>
          <w:rFonts w:ascii="Times New Roman" w:eastAsia="SimSun" w:hAnsi="Times New Roman" w:cs="Times New Roman" w:hint="eastAsia"/>
          <w:b/>
          <w:bCs/>
          <w:color w:val="000000"/>
          <w:kern w:val="0"/>
          <w:sz w:val="24"/>
          <w:lang w:bidi="ar"/>
        </w:rPr>
        <w:t>304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:198508</w:t>
      </w:r>
      <w:proofErr w:type="gramEnd"/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.</w:t>
      </w:r>
    </w:p>
    <w:p w14:paraId="337A915D" w14:textId="77777777" w:rsidR="00380309" w:rsidRDefault="00380309" w:rsidP="00380309">
      <w:pPr>
        <w:widowControl/>
        <w:spacing w:line="480" w:lineRule="auto"/>
        <w:jc w:val="left"/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lastRenderedPageBreak/>
        <w:t>[2]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Verhagen J, van der </w:t>
      </w:r>
      <w:proofErr w:type="spellStart"/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Meijden</w:t>
      </w:r>
      <w:proofErr w:type="spellEnd"/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 ED, Lang V </w:t>
      </w:r>
      <w:r>
        <w:rPr>
          <w:rFonts w:ascii="Times New Roman" w:eastAsia="SimSun" w:hAnsi="Times New Roman" w:cs="Times New Roman" w:hint="eastAsia"/>
          <w:i/>
          <w:iCs/>
          <w:color w:val="000000"/>
          <w:kern w:val="0"/>
          <w:sz w:val="24"/>
          <w:lang w:bidi="ar"/>
        </w:rPr>
        <w:t xml:space="preserve">et al. 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Human CD4+ T cells specific for dominant epitopes of SARS-CoV-2 Spike and Nucleocapsid proteins with therapeutic potential. </w:t>
      </w:r>
      <w:r>
        <w:rPr>
          <w:rFonts w:ascii="Times New Roman" w:eastAsia="SimSun" w:hAnsi="Times New Roman" w:cs="Times New Roman" w:hint="eastAsia"/>
          <w:i/>
          <w:iCs/>
          <w:color w:val="000000"/>
          <w:kern w:val="0"/>
          <w:sz w:val="24"/>
          <w:lang w:bidi="ar"/>
        </w:rPr>
        <w:t xml:space="preserve">Clin Exp Immunol. </w:t>
      </w:r>
      <w:proofErr w:type="gramStart"/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2021;</w:t>
      </w:r>
      <w:r>
        <w:rPr>
          <w:rFonts w:ascii="Times New Roman" w:eastAsia="SimSun" w:hAnsi="Times New Roman" w:cs="Times New Roman" w:hint="eastAsia"/>
          <w:b/>
          <w:bCs/>
          <w:color w:val="000000"/>
          <w:kern w:val="0"/>
          <w:sz w:val="24"/>
          <w:lang w:bidi="ar"/>
        </w:rPr>
        <w:t>205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:363</w:t>
      </w:r>
      <w:proofErr w:type="gramEnd"/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-378.</w:t>
      </w:r>
    </w:p>
    <w:p w14:paraId="002760C0" w14:textId="77777777" w:rsidR="00380309" w:rsidRDefault="00380309" w:rsidP="00380309">
      <w:pPr>
        <w:widowControl/>
        <w:spacing w:line="480" w:lineRule="auto"/>
        <w:jc w:val="left"/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[3]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 Peng Y, Mentzer AJ, Liu G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SimSun" w:hAnsi="Times New Roman" w:cs="Times New Roman" w:hint="eastAsia"/>
          <w:i/>
          <w:iCs/>
          <w:color w:val="000000"/>
          <w:kern w:val="0"/>
          <w:sz w:val="24"/>
          <w:lang w:bidi="ar"/>
        </w:rPr>
        <w:t xml:space="preserve">et al. 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Broad and strong memory CD4+ and CD8+ T cells induced by SARS-CoV-2 in UK convalescent individuals following COVID-19. </w:t>
      </w:r>
      <w:r>
        <w:rPr>
          <w:rFonts w:ascii="Times New Roman" w:eastAsia="SimSun" w:hAnsi="Times New Roman" w:cs="Times New Roman"/>
          <w:i/>
          <w:iCs/>
          <w:color w:val="000000"/>
          <w:kern w:val="0"/>
          <w:sz w:val="24"/>
          <w:lang w:bidi="ar"/>
        </w:rPr>
        <w:t xml:space="preserve">Nat Immunol. </w:t>
      </w:r>
      <w:proofErr w:type="gramStart"/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2020;</w:t>
      </w:r>
      <w:r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  <w:t>21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:1336</w:t>
      </w:r>
      <w:proofErr w:type="gramEnd"/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-1345.</w:t>
      </w:r>
    </w:p>
    <w:p w14:paraId="01B74F90" w14:textId="77777777" w:rsidR="00380309" w:rsidRDefault="00380309" w:rsidP="00380309">
      <w:pPr>
        <w:widowControl/>
        <w:spacing w:line="480" w:lineRule="auto"/>
        <w:jc w:val="left"/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[4]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 Low JS, </w:t>
      </w:r>
      <w:proofErr w:type="spellStart"/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Vaqueirinho</w:t>
      </w:r>
      <w:proofErr w:type="spellEnd"/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 D, Mele F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SimSun" w:hAnsi="Times New Roman" w:cs="Times New Roman" w:hint="eastAsia"/>
          <w:i/>
          <w:iCs/>
          <w:color w:val="000000"/>
          <w:kern w:val="0"/>
          <w:sz w:val="24"/>
          <w:lang w:bidi="ar"/>
        </w:rPr>
        <w:t xml:space="preserve">et al. 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Clonal analysis of immunodominance and cross-reactivity of the CD4 T cell response to SARS-CoV-2. </w:t>
      </w:r>
      <w:r>
        <w:rPr>
          <w:rFonts w:ascii="Times New Roman" w:eastAsia="SimSun" w:hAnsi="Times New Roman" w:cs="Times New Roman"/>
          <w:i/>
          <w:iCs/>
          <w:color w:val="000000"/>
          <w:kern w:val="0"/>
          <w:sz w:val="24"/>
          <w:lang w:bidi="ar"/>
        </w:rPr>
        <w:t>Science.</w:t>
      </w:r>
      <w:r>
        <w:rPr>
          <w:rFonts w:ascii="Times New Roman" w:eastAsia="SimSun" w:hAnsi="Times New Roman" w:cs="Times New Roman" w:hint="eastAsia"/>
          <w:i/>
          <w:iCs/>
          <w:color w:val="000000"/>
          <w:kern w:val="0"/>
          <w:sz w:val="24"/>
          <w:lang w:bidi="ar"/>
        </w:rPr>
        <w:t xml:space="preserve"> </w:t>
      </w:r>
      <w:proofErr w:type="gramStart"/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2021;</w:t>
      </w:r>
      <w:r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  <w:t>372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:1336</w:t>
      </w:r>
      <w:proofErr w:type="gramEnd"/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-1341. </w:t>
      </w:r>
    </w:p>
    <w:p w14:paraId="7074086D" w14:textId="77777777" w:rsidR="00380309" w:rsidRDefault="00380309" w:rsidP="00380309">
      <w:pPr>
        <w:widowControl/>
        <w:spacing w:line="480" w:lineRule="auto"/>
        <w:jc w:val="left"/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[5]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Knierman</w:t>
      </w:r>
      <w:proofErr w:type="spellEnd"/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 MD, Lannan MB, Spindler LJ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SimSun" w:hAnsi="Times New Roman" w:cs="Times New Roman" w:hint="eastAsia"/>
          <w:i/>
          <w:iCs/>
          <w:color w:val="000000"/>
          <w:kern w:val="0"/>
          <w:sz w:val="24"/>
          <w:lang w:bidi="ar"/>
        </w:rPr>
        <w:t xml:space="preserve">et al. 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The Human Leukocyte Antigen Class II Immunopeptidome of the SARS-CoV-2 Spike Glycoprotein.</w:t>
      </w:r>
      <w:r>
        <w:rPr>
          <w:rFonts w:ascii="Times New Roman" w:eastAsia="SimSun" w:hAnsi="Times New Roman" w:cs="Times New Roman"/>
          <w:i/>
          <w:iCs/>
          <w:color w:val="000000"/>
          <w:kern w:val="0"/>
          <w:sz w:val="24"/>
          <w:lang w:bidi="ar"/>
        </w:rPr>
        <w:t xml:space="preserve"> Cell Rep. </w:t>
      </w:r>
      <w:proofErr w:type="gramStart"/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2020;</w:t>
      </w:r>
      <w:r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  <w:t>33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:108454</w:t>
      </w:r>
      <w:proofErr w:type="gramEnd"/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.</w:t>
      </w:r>
    </w:p>
    <w:p w14:paraId="2E741FE5" w14:textId="77777777" w:rsidR="00380309" w:rsidRDefault="00380309" w:rsidP="00380309">
      <w:pPr>
        <w:widowControl/>
        <w:spacing w:line="480" w:lineRule="auto"/>
        <w:jc w:val="left"/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[6]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 Chen J, Wang P, Yuan L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SimSun" w:hAnsi="Times New Roman" w:cs="Times New Roman" w:hint="eastAsia"/>
          <w:i/>
          <w:iCs/>
          <w:color w:val="000000"/>
          <w:kern w:val="0"/>
          <w:sz w:val="24"/>
          <w:lang w:bidi="ar"/>
        </w:rPr>
        <w:t xml:space="preserve">et al. 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A live attenuated virus-based intranasal COVID-19 vaccine provides rapid, prolonged, and broad protection against SARS-CoV-2. </w:t>
      </w:r>
      <w:r>
        <w:rPr>
          <w:rFonts w:ascii="Times New Roman" w:eastAsia="SimSun" w:hAnsi="Times New Roman" w:cs="Times New Roman"/>
          <w:i/>
          <w:iCs/>
          <w:color w:val="000000"/>
          <w:kern w:val="0"/>
          <w:sz w:val="24"/>
          <w:lang w:bidi="ar"/>
        </w:rPr>
        <w:t xml:space="preserve">Sci Bull (Beijing). </w:t>
      </w:r>
      <w:proofErr w:type="gramStart"/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2022;</w:t>
      </w:r>
      <w:r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  <w:t>67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:1372</w:t>
      </w:r>
      <w:proofErr w:type="gramEnd"/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-1387.</w:t>
      </w:r>
    </w:p>
    <w:p w14:paraId="37F853CE" w14:textId="77777777" w:rsidR="00380309" w:rsidRDefault="00380309" w:rsidP="00380309">
      <w:pPr>
        <w:widowControl/>
        <w:spacing w:line="480" w:lineRule="auto"/>
        <w:jc w:val="left"/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[7]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 Chevalier MF, </w:t>
      </w:r>
      <w:proofErr w:type="spellStart"/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Bobisse</w:t>
      </w:r>
      <w:proofErr w:type="spellEnd"/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 S, Costa-Nunes C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SimSun" w:hAnsi="Times New Roman" w:cs="Times New Roman" w:hint="eastAsia"/>
          <w:i/>
          <w:iCs/>
          <w:color w:val="000000"/>
          <w:kern w:val="0"/>
          <w:sz w:val="24"/>
          <w:lang w:bidi="ar"/>
        </w:rPr>
        <w:t xml:space="preserve">et al. 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High-throughput monitoring of human tumor-specific T-cell responses with large peptide pools. </w:t>
      </w:r>
      <w:proofErr w:type="spellStart"/>
      <w:r>
        <w:rPr>
          <w:rFonts w:ascii="Times New Roman" w:eastAsia="SimSun" w:hAnsi="Times New Roman" w:cs="Times New Roman"/>
          <w:i/>
          <w:iCs/>
          <w:color w:val="000000"/>
          <w:kern w:val="0"/>
          <w:sz w:val="24"/>
          <w:lang w:bidi="ar"/>
        </w:rPr>
        <w:t>Oncoimmunology</w:t>
      </w:r>
      <w:proofErr w:type="spellEnd"/>
      <w:r>
        <w:rPr>
          <w:rFonts w:ascii="Times New Roman" w:eastAsia="SimSun" w:hAnsi="Times New Roman" w:cs="Times New Roman"/>
          <w:i/>
          <w:iCs/>
          <w:color w:val="000000"/>
          <w:kern w:val="0"/>
          <w:sz w:val="24"/>
          <w:lang w:bidi="ar"/>
        </w:rPr>
        <w:t xml:space="preserve">. 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2015;</w:t>
      </w:r>
      <w:proofErr w:type="gramStart"/>
      <w:r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  <w:t>4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:e</w:t>
      </w:r>
      <w:proofErr w:type="gramEnd"/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1029702.</w:t>
      </w:r>
    </w:p>
    <w:p w14:paraId="4CB3E7D7" w14:textId="77777777" w:rsidR="00380309" w:rsidRDefault="00380309" w:rsidP="00380309">
      <w:pPr>
        <w:widowControl/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[8]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 Wang J, Li K, Mei X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SimSun" w:hAnsi="Times New Roman" w:cs="Times New Roman" w:hint="eastAsia"/>
          <w:i/>
          <w:iCs/>
          <w:color w:val="000000"/>
          <w:kern w:val="0"/>
          <w:sz w:val="24"/>
          <w:lang w:bidi="ar"/>
        </w:rPr>
        <w:t xml:space="preserve">et al. 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SARS-CoV-2 vaccination-infection pattern imprints and diversifies T cell differentiation and neutralizing response against Omicron subvariants.</w:t>
      </w:r>
      <w:r>
        <w:rPr>
          <w:rFonts w:ascii="Times New Roman" w:eastAsia="SimSun" w:hAnsi="Times New Roman" w:cs="Times New Roman"/>
          <w:i/>
          <w:iCs/>
          <w:color w:val="000000"/>
          <w:kern w:val="0"/>
          <w:sz w:val="24"/>
          <w:lang w:bidi="ar"/>
        </w:rPr>
        <w:t xml:space="preserve"> Cell </w:t>
      </w:r>
      <w:proofErr w:type="spellStart"/>
      <w:r>
        <w:rPr>
          <w:rFonts w:ascii="Times New Roman" w:eastAsia="SimSun" w:hAnsi="Times New Roman" w:cs="Times New Roman"/>
          <w:i/>
          <w:iCs/>
          <w:color w:val="000000"/>
          <w:kern w:val="0"/>
          <w:sz w:val="24"/>
          <w:lang w:bidi="ar"/>
        </w:rPr>
        <w:t>Discov</w:t>
      </w:r>
      <w:proofErr w:type="spellEnd"/>
      <w:r>
        <w:rPr>
          <w:rFonts w:ascii="Times New Roman" w:eastAsia="SimSun" w:hAnsi="Times New Roman" w:cs="Times New Roman"/>
          <w:i/>
          <w:iCs/>
          <w:color w:val="000000"/>
          <w:kern w:val="0"/>
          <w:sz w:val="24"/>
          <w:lang w:bidi="ar"/>
        </w:rPr>
        <w:t>.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 </w:t>
      </w:r>
      <w:proofErr w:type="gramStart"/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2022 ;</w:t>
      </w:r>
      <w:proofErr w:type="gramEnd"/>
      <w:r>
        <w:rPr>
          <w:rFonts w:ascii="Times New Roman" w:eastAsia="SimSun" w:hAnsi="Times New Roman" w:cs="Times New Roman"/>
          <w:b/>
          <w:bCs/>
          <w:color w:val="000000"/>
          <w:kern w:val="0"/>
          <w:sz w:val="24"/>
          <w:lang w:bidi="ar"/>
        </w:rPr>
        <w:t>8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:136.</w:t>
      </w:r>
      <w:r>
        <w:rPr>
          <w:rFonts w:ascii="Times New Roman" w:hAnsi="Times New Roman" w:cs="Times New Roman"/>
          <w:sz w:val="2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Times New Roman" w:hAnsi="Times New Roman" w:cs="Times New Roman"/>
          <w:sz w:val="24"/>
        </w:rPr>
        <w:instrText>ADDIN CNKISM.UserStyle</w:instrText>
      </w:r>
      <w:r>
        <w:rPr>
          <w:rFonts w:ascii="Times New Roman" w:hAnsi="Times New Roman" w:cs="Times New Roman"/>
          <w:sz w:val="24"/>
        </w:rPr>
      </w:r>
      <w:r>
        <w:rPr>
          <w:rFonts w:ascii="Times New Roman" w:hAnsi="Times New Roman" w:cs="Times New Roman"/>
          <w:sz w:val="24"/>
        </w:rPr>
        <w:fldChar w:fldCharType="separate"/>
      </w:r>
      <w:r>
        <w:rPr>
          <w:rFonts w:ascii="Times New Roman" w:hAnsi="Times New Roman" w:cs="Times New Roman"/>
          <w:sz w:val="24"/>
        </w:rPr>
        <w:fldChar w:fldCharType="end"/>
      </w:r>
    </w:p>
    <w:p w14:paraId="62FED6DC" w14:textId="77777777" w:rsidR="001777A1" w:rsidRDefault="001777A1"/>
    <w:sectPr w:rsidR="001777A1"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dvTTa9c1b374+20">
    <w:altName w:val="Microsoft YaHei"/>
    <w:charset w:val="86"/>
    <w:family w:val="auto"/>
    <w:pitch w:val="default"/>
    <w:sig w:usb0="00000000" w:usb1="00000000" w:usb2="00000010" w:usb3="00000000" w:csb0="00040000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309"/>
    <w:rsid w:val="001777A1"/>
    <w:rsid w:val="00380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678E9"/>
  <w15:chartTrackingRefBased/>
  <w15:docId w15:val="{47F0D8AA-2624-4AE5-AC34-6458B9551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309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803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1409</Words>
  <Characters>8032</Characters>
  <Application>Microsoft Office Word</Application>
  <DocSecurity>0</DocSecurity>
  <Lines>66</Lines>
  <Paragraphs>18</Paragraphs>
  <ScaleCrop>false</ScaleCrop>
  <Company/>
  <LinksUpToDate>false</LinksUpToDate>
  <CharactersWithSpaces>9423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2023-11-23T01:44:00Z</dcterms:created>
  <dcterms:modified xsi:type="dcterms:W3CDTF">2023-11-23T01:44:00Z</dcterms:modified>
</cp:coreProperties>
</file>