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585A8" w14:textId="675DFE32" w:rsidR="003D7BCC" w:rsidRPr="0061712E" w:rsidRDefault="003D7BCC" w:rsidP="003D7BC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en-US" w:eastAsia="zh-CN"/>
        </w:rPr>
      </w:pPr>
      <w:r w:rsidRPr="0061712E">
        <w:rPr>
          <w:rFonts w:ascii="Times New Roman" w:hAnsi="Times New Roman" w:cs="Times New Roman"/>
          <w:b/>
          <w:bCs/>
          <w:color w:val="auto"/>
          <w:lang w:val="en-US" w:eastAsia="zh-CN"/>
        </w:rPr>
        <w:t>Supplementa</w:t>
      </w:r>
      <w:r w:rsidR="00BB6AC1">
        <w:rPr>
          <w:rFonts w:ascii="Times New Roman" w:hAnsi="Times New Roman" w:cs="Times New Roman"/>
          <w:b/>
          <w:bCs/>
          <w:color w:val="auto"/>
          <w:lang w:val="en-US" w:eastAsia="zh-CN"/>
        </w:rPr>
        <w:t>ry</w:t>
      </w:r>
      <w:r w:rsidRPr="0061712E">
        <w:rPr>
          <w:rFonts w:ascii="Times New Roman" w:hAnsi="Times New Roman" w:cs="Times New Roman"/>
          <w:b/>
          <w:bCs/>
          <w:color w:val="auto"/>
          <w:lang w:val="en-US" w:eastAsia="zh-CN"/>
        </w:rPr>
        <w:t xml:space="preserve"> materials</w:t>
      </w:r>
      <w:r>
        <w:rPr>
          <w:rFonts w:ascii="Times New Roman" w:hAnsi="Times New Roman" w:cs="Times New Roman"/>
          <w:b/>
          <w:bCs/>
          <w:color w:val="auto"/>
          <w:lang w:val="en-US" w:eastAsia="zh-CN"/>
        </w:rPr>
        <w:t xml:space="preserve"> of </w:t>
      </w:r>
      <w:r w:rsidR="00B325ED" w:rsidRPr="0061712E">
        <w:rPr>
          <w:rFonts w:ascii="Times New Roman" w:hAnsi="Times New Roman" w:cs="Times New Roman"/>
          <w:b/>
          <w:bCs/>
        </w:rPr>
        <w:t xml:space="preserve">Cardiorenal effects of sodium glucose cotransporter 2 inhibitors </w:t>
      </w:r>
      <w:r w:rsidR="006765A3">
        <w:rPr>
          <w:rFonts w:ascii="Times New Roman" w:hAnsi="Times New Roman" w:cs="Times New Roman" w:hint="eastAsia"/>
          <w:b/>
          <w:bCs/>
          <w:lang w:eastAsia="zh-CN"/>
        </w:rPr>
        <w:t>i</w:t>
      </w:r>
      <w:r w:rsidR="00B325ED" w:rsidRPr="0061712E">
        <w:rPr>
          <w:rFonts w:ascii="Times New Roman" w:hAnsi="Times New Roman" w:cs="Times New Roman"/>
          <w:b/>
          <w:bCs/>
        </w:rPr>
        <w:t>n patients with diabetic and non-diabetic chronic kidney disease: A system review and meta-analysis</w:t>
      </w:r>
    </w:p>
    <w:p w14:paraId="3DCB265F" w14:textId="77777777" w:rsidR="003D7BCC" w:rsidRPr="0061712E" w:rsidRDefault="003D7BCC" w:rsidP="00890AB6">
      <w:pPr>
        <w:widowControl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516E11C2" w14:textId="1385DD41" w:rsidR="003D7BCC" w:rsidRPr="00180A31" w:rsidRDefault="00B325ED" w:rsidP="00180A31">
      <w:pPr>
        <w:jc w:val="center"/>
        <w:rPr>
          <w:rFonts w:ascii="Times New Roman" w:hAnsi="Times New Roman" w:cs="Times New Roman"/>
          <w:sz w:val="24"/>
          <w:szCs w:val="24"/>
        </w:rPr>
      </w:pPr>
      <w:r w:rsidRPr="00BB6AC1">
        <w:rPr>
          <w:rFonts w:ascii="Times New Roman" w:hAnsi="Times New Roman" w:cs="Times New Roman"/>
          <w:b/>
          <w:bCs/>
          <w:sz w:val="24"/>
          <w:szCs w:val="24"/>
        </w:rPr>
        <w:t>Supplemental Table</w:t>
      </w:r>
      <w:r w:rsidR="00C712B1" w:rsidRPr="00BB6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0863" w:rsidRPr="00BB6AC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712B1" w:rsidRPr="00BB6A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712B1" w:rsidRPr="0061712E">
        <w:rPr>
          <w:rFonts w:ascii="Times New Roman" w:hAnsi="Times New Roman" w:cs="Times New Roman"/>
          <w:sz w:val="24"/>
          <w:szCs w:val="24"/>
        </w:rPr>
        <w:t xml:space="preserve"> A sample of search strategy based on PubMed</w:t>
      </w: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040"/>
        <w:gridCol w:w="7465"/>
      </w:tblGrid>
      <w:tr w:rsidR="00C712B1" w:rsidRPr="0061712E" w14:paraId="74F18627" w14:textId="77777777" w:rsidTr="0061712E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40B7" w14:textId="77777777" w:rsidR="00C712B1" w:rsidRPr="0061712E" w:rsidRDefault="00C712B1" w:rsidP="00890AB6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#1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9AC6" w14:textId="77777777" w:rsidR="00C712B1" w:rsidRPr="0061712E" w:rsidRDefault="00C712B1" w:rsidP="00890AB6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Sodium-Glucose Transporter 2 Inhibitors [</w:t>
            </w:r>
            <w:proofErr w:type="spellStart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] </w:t>
            </w:r>
          </w:p>
        </w:tc>
      </w:tr>
      <w:tr w:rsidR="00C712B1" w:rsidRPr="0061712E" w14:paraId="31176132" w14:textId="77777777" w:rsidTr="0061712E">
        <w:trPr>
          <w:trHeight w:val="3130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7968" w14:textId="77777777" w:rsidR="00C712B1" w:rsidRPr="0061712E" w:rsidRDefault="00C712B1" w:rsidP="00890AB6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#2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272B5" w14:textId="5BD09880" w:rsidR="00C712B1" w:rsidRPr="0061712E" w:rsidRDefault="00C712B1" w:rsidP="00890AB6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Sodium Glucose Transporter 2 Inhibitor*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Sodium-Glucose Transporter 2 Inhibitor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SGLT-2 Inhibitor*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SGLT 2 Inhibitor*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SGLT2 Inhibitor*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Inhibitor, SGLT2[Title/Abstract] OR Inhibitor, SGLT-2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Gliflozin*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canagliflozin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dapagliflozin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Empagliflozin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Ertugliflozin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Ipragliflozin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[Title/Abstract] OR </w:t>
            </w:r>
            <w:proofErr w:type="spellStart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Luseogliflozin</w:t>
            </w:r>
            <w:proofErr w:type="spellEnd"/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[Title/Abstract] OR </w:t>
            </w:r>
            <w:proofErr w:type="spellStart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Sotagliflozin</w:t>
            </w:r>
            <w:proofErr w:type="spellEnd"/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Tofogliflozin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[Title/Abstract] </w:t>
            </w:r>
          </w:p>
        </w:tc>
      </w:tr>
      <w:tr w:rsidR="00C712B1" w:rsidRPr="0061712E" w14:paraId="5E2EE714" w14:textId="77777777" w:rsidTr="0061712E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9407" w14:textId="77777777" w:rsidR="00C712B1" w:rsidRPr="0061712E" w:rsidRDefault="00C712B1" w:rsidP="00890AB6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#3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3BAB8" w14:textId="2A1769D0" w:rsidR="00C712B1" w:rsidRPr="0061712E" w:rsidRDefault="00C712B1" w:rsidP="00890AB6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Renal Insufficiency, Chronic [</w:t>
            </w:r>
            <w:proofErr w:type="spellStart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MeSH</w:t>
            </w:r>
            <w:proofErr w:type="spellEnd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] </w:t>
            </w:r>
          </w:p>
        </w:tc>
      </w:tr>
      <w:tr w:rsidR="00C712B1" w:rsidRPr="0061712E" w14:paraId="73673D25" w14:textId="77777777" w:rsidTr="0061712E">
        <w:trPr>
          <w:trHeight w:val="3920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3D9FC" w14:textId="77777777" w:rsidR="00C712B1" w:rsidRPr="0061712E" w:rsidRDefault="00C712B1" w:rsidP="00890AB6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#4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AE6BB8" w14:textId="7B0AAB30" w:rsidR="00C712B1" w:rsidRPr="0061712E" w:rsidRDefault="00C712B1" w:rsidP="00890AB6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Chronic Renal </w:t>
            </w:r>
            <w:proofErr w:type="spellStart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Insufficien</w:t>
            </w:r>
            <w:proofErr w:type="spellEnd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Renal Insufficiencies, Chronic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[Title/Abstract] OR Kidney Insufficiency, Chronic [Title/Abstract] OR Chronic Kidney </w:t>
            </w:r>
            <w:proofErr w:type="spellStart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Insufficien</w:t>
            </w:r>
            <w:proofErr w:type="spellEnd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Kidney Insufficiencies, Chronic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Chronic Kidney Disease*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Disease, Chronic Kidney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Diseases, Chronic Kidney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Kidney Disease, Chronic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Kidney Diseases, Chronic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Chronic Renal Disease*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Disease, Chronic Renal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Diseases, Chronic Renal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Renal Disease, Chronic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[Title/Abstract] OR R</w:t>
            </w:r>
            <w:bookmarkStart w:id="0" w:name="OLE_LINK1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enal Diseases, Chronic</w:t>
            </w:r>
            <w:bookmarkEnd w:id="0"/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[Title/Abstract] </w:t>
            </w:r>
          </w:p>
        </w:tc>
      </w:tr>
      <w:tr w:rsidR="00C712B1" w:rsidRPr="0061712E" w14:paraId="5FBAA6AE" w14:textId="77777777" w:rsidTr="0061712E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1A355" w14:textId="77777777" w:rsidR="00C712B1" w:rsidRPr="0061712E" w:rsidRDefault="00C712B1" w:rsidP="00890AB6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#5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603ED7E" w14:textId="13DE3D29" w:rsidR="00C712B1" w:rsidRPr="0061712E" w:rsidRDefault="00AA3B46" w:rsidP="00890AB6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Randomized controlled trial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[pt] OR controlled clinical trial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[pt] OR randomized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tiab</w:t>
            </w:r>
            <w:proofErr w:type="spellEnd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] OR randomly</w:t>
            </w:r>
            <w:r w:rsidR="00C0468F"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</w:t>
            </w:r>
            <w:proofErr w:type="spellStart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tiab</w:t>
            </w:r>
            <w:proofErr w:type="spellEnd"/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] </w:t>
            </w:r>
          </w:p>
        </w:tc>
      </w:tr>
      <w:tr w:rsidR="00AA3B46" w:rsidRPr="0061712E" w14:paraId="33E55C25" w14:textId="77777777" w:rsidTr="0061712E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ABA6E" w14:textId="08824096" w:rsidR="00AA3B46" w:rsidRPr="0061712E" w:rsidRDefault="00AA3B46" w:rsidP="00890AB6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#6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CFEBEAA" w14:textId="687E103F" w:rsidR="00AA3B46" w:rsidRPr="0061712E" w:rsidRDefault="00AA3B46" w:rsidP="00890AB6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#1 OR #2</w:t>
            </w:r>
          </w:p>
        </w:tc>
      </w:tr>
      <w:tr w:rsidR="00AA3B46" w:rsidRPr="0061712E" w14:paraId="5E98FE5F" w14:textId="77777777" w:rsidTr="0061712E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94BFD" w14:textId="07F47DEE" w:rsidR="00AA3B46" w:rsidRPr="0061712E" w:rsidRDefault="00AA3B46" w:rsidP="00890AB6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#7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4D62C" w14:textId="77777777" w:rsidR="00AA3B46" w:rsidRPr="0061712E" w:rsidRDefault="00AA3B46" w:rsidP="00890AB6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#3 OR #4</w:t>
            </w:r>
          </w:p>
        </w:tc>
      </w:tr>
      <w:tr w:rsidR="00AA3B46" w:rsidRPr="0061712E" w14:paraId="2AB23CE6" w14:textId="77777777" w:rsidTr="0061712E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6358AE" w14:textId="60EC8F8C" w:rsidR="00AA3B46" w:rsidRPr="0061712E" w:rsidRDefault="00AA3B46" w:rsidP="00890AB6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#8</w:t>
            </w:r>
          </w:p>
        </w:tc>
        <w:tc>
          <w:tcPr>
            <w:tcW w:w="7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4DE0B5" w14:textId="1CBC0EC0" w:rsidR="00AA3B46" w:rsidRPr="0061712E" w:rsidRDefault="00AA3B46" w:rsidP="00890AB6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1712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#5 AND #6 AND #7</w:t>
            </w:r>
          </w:p>
        </w:tc>
      </w:tr>
    </w:tbl>
    <w:p w14:paraId="46118EC0" w14:textId="0C0C369F" w:rsidR="003D7BCC" w:rsidRDefault="003D7BCC" w:rsidP="000F3224">
      <w:pPr>
        <w:rPr>
          <w:rFonts w:ascii="Times New Roman" w:hAnsi="Times New Roman" w:cs="Times New Roman"/>
          <w:sz w:val="24"/>
          <w:szCs w:val="24"/>
        </w:rPr>
      </w:pPr>
    </w:p>
    <w:p w14:paraId="195FD21C" w14:textId="2501FC0B" w:rsidR="003D7BCC" w:rsidRDefault="003D7BCC" w:rsidP="003D7BC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B0B97D" w14:textId="0AA68366" w:rsidR="00D30863" w:rsidRPr="0061712E" w:rsidRDefault="00D30863" w:rsidP="00180A31">
      <w:pPr>
        <w:jc w:val="center"/>
        <w:rPr>
          <w:rFonts w:ascii="Times New Roman" w:hAnsi="Times New Roman" w:cs="Times New Roman"/>
          <w:sz w:val="24"/>
          <w:szCs w:val="24"/>
        </w:rPr>
      </w:pPr>
      <w:r w:rsidRPr="00BB6AC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 w:rsidR="00BB6AC1" w:rsidRPr="00BB6AC1">
        <w:rPr>
          <w:rFonts w:ascii="Times New Roman" w:hAnsi="Times New Roman" w:cs="Times New Roman"/>
          <w:b/>
          <w:bCs/>
          <w:sz w:val="24"/>
          <w:szCs w:val="24"/>
        </w:rPr>
        <w:t>ry</w:t>
      </w:r>
      <w:r w:rsidRPr="00BB6AC1">
        <w:rPr>
          <w:rFonts w:ascii="Times New Roman" w:hAnsi="Times New Roman" w:cs="Times New Roman"/>
          <w:b/>
          <w:bCs/>
          <w:sz w:val="24"/>
          <w:szCs w:val="24"/>
        </w:rPr>
        <w:t xml:space="preserve"> Table S</w:t>
      </w:r>
      <w:r w:rsidRPr="00BB6AC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D7BCC">
        <w:rPr>
          <w:rFonts w:ascii="Times New Roman" w:hAnsi="Times New Roman" w:cs="Times New Roman"/>
          <w:sz w:val="24"/>
          <w:szCs w:val="24"/>
        </w:rPr>
        <w:t xml:space="preserve"> </w:t>
      </w:r>
      <w:r w:rsidR="00180A31">
        <w:rPr>
          <w:rFonts w:ascii="Times New Roman" w:hAnsi="Times New Roman" w:cs="Times New Roman"/>
          <w:sz w:val="24"/>
          <w:szCs w:val="24"/>
        </w:rPr>
        <w:t>Definition of kidney disease progression and primary outcomes in original trials.</w:t>
      </w:r>
    </w:p>
    <w:tbl>
      <w:tblPr>
        <w:tblW w:w="8940" w:type="dxa"/>
        <w:tblLook w:val="04A0" w:firstRow="1" w:lastRow="0" w:firstColumn="1" w:lastColumn="0" w:noHBand="0" w:noVBand="1"/>
      </w:tblPr>
      <w:tblGrid>
        <w:gridCol w:w="1683"/>
        <w:gridCol w:w="5113"/>
        <w:gridCol w:w="2409"/>
      </w:tblGrid>
      <w:tr w:rsidR="00FD35D6" w:rsidRPr="00BB6AC1" w14:paraId="48FA43DD" w14:textId="77777777" w:rsidTr="00FD35D6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04DE6" w14:textId="08EC217C" w:rsidR="00FD35D6" w:rsidRPr="00BB6AC1" w:rsidRDefault="00FD35D6" w:rsidP="00FD3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Study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91319" w14:textId="77777777" w:rsidR="00FD35D6" w:rsidRPr="00BB6AC1" w:rsidRDefault="00FD35D6" w:rsidP="00FD3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Definition of kidney disease progression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E75CD" w14:textId="77777777" w:rsidR="00FD35D6" w:rsidRPr="00BB6AC1" w:rsidRDefault="00FD35D6" w:rsidP="00FD35D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Primary outcomes</w:t>
            </w:r>
          </w:p>
        </w:tc>
      </w:tr>
      <w:tr w:rsidR="00FD35D6" w:rsidRPr="00BB6AC1" w14:paraId="2EB0BA53" w14:textId="77777777" w:rsidTr="00FD35D6">
        <w:trPr>
          <w:trHeight w:val="11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440A6202" w14:textId="77777777" w:rsidR="00FD35D6" w:rsidRPr="00BB6AC1" w:rsidRDefault="00FD35D6" w:rsidP="00FD35D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CREDENCE (NCT02065791)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5D5EAFB5" w14:textId="2E52B6E6" w:rsidR="00FD35D6" w:rsidRPr="00BB6AC1" w:rsidRDefault="00FD35D6" w:rsidP="00FD35D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1. Long-term dialysis* or renal transplantation;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2. A sustained decline of at least 50% in the eGFR from baseline for ≥ 30 days;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3. An eGFR of &lt;</w:t>
            </w:r>
            <w:r w:rsidR="00BB6AC1"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15 mL/min/</w:t>
            </w:r>
            <w:r w:rsidR="00E82BF8"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1.73m</w:t>
            </w:r>
            <w:r w:rsidR="00E82BF8" w:rsidRPr="00BB6AC1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2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for ≥ 30days.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14878973" w14:textId="77777777" w:rsidR="00FD35D6" w:rsidRPr="00BB6AC1" w:rsidRDefault="00FD35D6" w:rsidP="00FD35D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The total number of CV death, hospitalizations for HF, and urgent visits for HF.</w:t>
            </w:r>
          </w:p>
        </w:tc>
      </w:tr>
      <w:tr w:rsidR="00FD35D6" w:rsidRPr="00BB6AC1" w14:paraId="30A1C3A7" w14:textId="77777777" w:rsidTr="00FD35D6">
        <w:trPr>
          <w:trHeight w:val="1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8C8CF" w14:textId="77777777" w:rsidR="00FD35D6" w:rsidRPr="00BB6AC1" w:rsidRDefault="00FD35D6" w:rsidP="00FD35D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SCORED (NCT03315143)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C920E" w14:textId="25348C7E" w:rsidR="00FD35D6" w:rsidRPr="00BB6AC1" w:rsidRDefault="00FD35D6" w:rsidP="00FD35D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1. ESDK: maintenance dialysis for ≥ 30 days, or kidney transplantation, or an eGFR &lt; 15 mL/min/1.73m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 xml:space="preserve">2 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for ≥ 30 days;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2. Doubling of serum creatinine level from baseline sustained for ≥ 30 days;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3. Renal death.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BE94A" w14:textId="2CAE0C8D" w:rsidR="00FD35D6" w:rsidRPr="00BB6AC1" w:rsidRDefault="00FD35D6" w:rsidP="00FD35D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A composite of ESKD, doubling of the serum creatinine level from baseline, or renal or CV death</w:t>
            </w:r>
          </w:p>
        </w:tc>
      </w:tr>
      <w:tr w:rsidR="00FD35D6" w:rsidRPr="00BB6AC1" w14:paraId="2240AEEE" w14:textId="77777777" w:rsidTr="00FD35D6">
        <w:trPr>
          <w:trHeight w:val="14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48DBBC9A" w14:textId="77777777" w:rsidR="00FD35D6" w:rsidRPr="00BB6AC1" w:rsidRDefault="00FD35D6" w:rsidP="00FD35D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DAPA-CKD (NCT03036150)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30DF3F1B" w14:textId="52815A24" w:rsidR="00FD35D6" w:rsidRPr="00BB6AC1" w:rsidRDefault="00FD35D6" w:rsidP="00FD35D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1. ESKD: maintenance dialysis for ≥ 28 days, kidney transplantation, or an eGFR of &lt; 15 mL/min/1.73m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2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;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 xml:space="preserve">2. A sustained decline of at least 50% in the eGFR from baseline for ≥ 28 days; 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3. Renal death.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7F84BC81" w14:textId="3994F090" w:rsidR="00FD35D6" w:rsidRPr="00BB6AC1" w:rsidRDefault="00FD35D6" w:rsidP="00FD35D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A composite of ESKD, a sustained decline in the eGFR of at least 50%, or renal or CV death</w:t>
            </w:r>
          </w:p>
        </w:tc>
      </w:tr>
      <w:tr w:rsidR="00FD35D6" w:rsidRPr="00BB6AC1" w14:paraId="24C147D8" w14:textId="77777777" w:rsidTr="00FD35D6">
        <w:trPr>
          <w:trHeight w:val="16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3A2ED" w14:textId="77777777" w:rsidR="00FD35D6" w:rsidRPr="00BB6AC1" w:rsidRDefault="00FD35D6" w:rsidP="00FD35D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EMPA-KIDNEY (NCT03594110)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E15FF" w14:textId="3CBA08B4" w:rsidR="00FD35D6" w:rsidRPr="00BB6AC1" w:rsidRDefault="00FD35D6" w:rsidP="00FD35D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1. ESKD: maintenance dialysis for ≥ 90 days, or kidney transplantation;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2. A sustained decline in eGFR to &lt; 10 mL/min/</w:t>
            </w:r>
            <w:r w:rsidR="00E82BF8"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1.73m</w:t>
            </w:r>
            <w:r w:rsidR="00E82BF8" w:rsidRPr="00BB6AC1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 xml:space="preserve">2 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for ≥ 30 days;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3. A sustained decline of at least 40% in eGFR for ≥ 30 days;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br/>
              <w:t>4. Renal death.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E9E71" w14:textId="441BB4A4" w:rsidR="00FD35D6" w:rsidRPr="00BB6AC1" w:rsidRDefault="00FD35D6" w:rsidP="00FD35D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A composite of ESKD, a sustained decline in eGFR to less than 10 mL/min/</w:t>
            </w:r>
            <w:r w:rsidR="00E82BF8"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1.73m</w:t>
            </w:r>
            <w:r w:rsidR="00E82BF8" w:rsidRPr="00BB6AC1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2</w:t>
            </w:r>
            <w:r w:rsidRPr="00BB6AC1">
              <w:rPr>
                <w:rFonts w:ascii="Times New Roman" w:eastAsia="等线" w:hAnsi="Times New Roman" w:cs="Times New Roman"/>
                <w:kern w:val="0"/>
                <w:sz w:val="22"/>
              </w:rPr>
              <w:t>; a sustained decline in eGFR of at least 40% from baseline, or renal or CV death.</w:t>
            </w:r>
          </w:p>
        </w:tc>
      </w:tr>
    </w:tbl>
    <w:p w14:paraId="3E5C5621" w14:textId="6792B231" w:rsidR="00D30863" w:rsidRDefault="003D7BCC" w:rsidP="000F3224">
      <w:pPr>
        <w:rPr>
          <w:rFonts w:ascii="Times New Roman" w:hAnsi="Times New Roman" w:cs="Times New Roman"/>
          <w:sz w:val="24"/>
          <w:szCs w:val="24"/>
        </w:rPr>
      </w:pPr>
      <w:r w:rsidRPr="003D7BCC">
        <w:rPr>
          <w:rFonts w:ascii="Times New Roman" w:hAnsi="Times New Roman" w:cs="Times New Roman"/>
          <w:sz w:val="24"/>
          <w:szCs w:val="24"/>
        </w:rPr>
        <w:t>* The duration was not defined.</w:t>
      </w:r>
      <w:r>
        <w:rPr>
          <w:rFonts w:ascii="Times New Roman" w:hAnsi="Times New Roman" w:cs="Times New Roman"/>
          <w:sz w:val="24"/>
          <w:szCs w:val="24"/>
        </w:rPr>
        <w:t xml:space="preserve"> NCT:</w:t>
      </w:r>
      <w:r w:rsidRPr="003D7BCC">
        <w:t xml:space="preserve"> </w:t>
      </w:r>
      <w:r w:rsidRPr="003D7BCC">
        <w:rPr>
          <w:rFonts w:ascii="Times New Roman" w:hAnsi="Times New Roman" w:cs="Times New Roman"/>
          <w:sz w:val="24"/>
          <w:szCs w:val="24"/>
        </w:rPr>
        <w:t>registration number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3D7BCC">
        <w:rPr>
          <w:rFonts w:ascii="Times New Roman" w:hAnsi="Times New Roman" w:cs="Times New Roman"/>
          <w:sz w:val="24"/>
          <w:szCs w:val="24"/>
        </w:rPr>
        <w:t>ClinicalTrials.gov</w:t>
      </w:r>
      <w:r>
        <w:rPr>
          <w:rFonts w:ascii="Times New Roman" w:hAnsi="Times New Roman" w:cs="Times New Roman"/>
          <w:sz w:val="24"/>
          <w:szCs w:val="24"/>
        </w:rPr>
        <w:t>;</w:t>
      </w:r>
      <w:r w:rsidR="00FD35D6">
        <w:rPr>
          <w:rFonts w:ascii="Times New Roman" w:hAnsi="Times New Roman" w:cs="Times New Roman"/>
          <w:sz w:val="24"/>
          <w:szCs w:val="24"/>
        </w:rPr>
        <w:t xml:space="preserve"> </w:t>
      </w:r>
      <w:r w:rsidR="00FD35D6" w:rsidRPr="00FD35D6">
        <w:rPr>
          <w:rFonts w:ascii="Times New Roman" w:hAnsi="Times New Roman" w:cs="Times New Roman"/>
          <w:sz w:val="24"/>
          <w:szCs w:val="24"/>
        </w:rPr>
        <w:t xml:space="preserve">eGFR: </w:t>
      </w:r>
      <w:r w:rsidR="00FD35D6">
        <w:rPr>
          <w:rFonts w:ascii="Times New Roman" w:hAnsi="Times New Roman" w:cs="Times New Roman"/>
          <w:sz w:val="24"/>
          <w:szCs w:val="24"/>
        </w:rPr>
        <w:t>e</w:t>
      </w:r>
      <w:r w:rsidR="00FD35D6" w:rsidRPr="00FD35D6">
        <w:rPr>
          <w:rFonts w:ascii="Times New Roman" w:hAnsi="Times New Roman" w:cs="Times New Roman"/>
          <w:sz w:val="24"/>
          <w:szCs w:val="24"/>
        </w:rPr>
        <w:t>stimate glomerular filtration rate</w:t>
      </w:r>
      <w:r w:rsidR="00FD35D6">
        <w:rPr>
          <w:rFonts w:ascii="Times New Roman" w:hAnsi="Times New Roman" w:cs="Times New Roman"/>
          <w:sz w:val="24"/>
          <w:szCs w:val="24"/>
        </w:rPr>
        <w:t xml:space="preserve">; </w:t>
      </w:r>
      <w:r w:rsidR="00FD35D6" w:rsidRPr="00FD35D6">
        <w:rPr>
          <w:rFonts w:ascii="Times New Roman" w:hAnsi="Times New Roman" w:cs="Times New Roman"/>
          <w:sz w:val="24"/>
          <w:szCs w:val="24"/>
        </w:rPr>
        <w:t xml:space="preserve">CV: </w:t>
      </w:r>
      <w:r w:rsidR="00FD35D6">
        <w:rPr>
          <w:rFonts w:ascii="Times New Roman" w:hAnsi="Times New Roman" w:cs="Times New Roman"/>
          <w:sz w:val="24"/>
          <w:szCs w:val="24"/>
        </w:rPr>
        <w:t>c</w:t>
      </w:r>
      <w:r w:rsidR="00FD35D6" w:rsidRPr="00FD35D6">
        <w:rPr>
          <w:rFonts w:ascii="Times New Roman" w:hAnsi="Times New Roman" w:cs="Times New Roman"/>
          <w:sz w:val="24"/>
          <w:szCs w:val="24"/>
        </w:rPr>
        <w:t>ardiovascular</w:t>
      </w:r>
      <w:r w:rsidR="00FD35D6">
        <w:rPr>
          <w:rFonts w:ascii="Times New Roman" w:hAnsi="Times New Roman" w:cs="Times New Roman"/>
          <w:sz w:val="24"/>
          <w:szCs w:val="24"/>
        </w:rPr>
        <w:t xml:space="preserve">; </w:t>
      </w:r>
      <w:r w:rsidR="00FD35D6" w:rsidRPr="00FD35D6">
        <w:rPr>
          <w:rFonts w:ascii="Times New Roman" w:hAnsi="Times New Roman" w:cs="Times New Roman"/>
          <w:sz w:val="24"/>
          <w:szCs w:val="24"/>
        </w:rPr>
        <w:t xml:space="preserve">HF: </w:t>
      </w:r>
      <w:r w:rsidR="00FD35D6">
        <w:rPr>
          <w:rFonts w:ascii="Times New Roman" w:hAnsi="Times New Roman" w:cs="Times New Roman"/>
          <w:sz w:val="24"/>
          <w:szCs w:val="24"/>
        </w:rPr>
        <w:t>h</w:t>
      </w:r>
      <w:r w:rsidR="00FD35D6" w:rsidRPr="00FD35D6">
        <w:rPr>
          <w:rFonts w:ascii="Times New Roman" w:hAnsi="Times New Roman" w:cs="Times New Roman"/>
          <w:sz w:val="24"/>
          <w:szCs w:val="24"/>
        </w:rPr>
        <w:t>eart failure</w:t>
      </w:r>
      <w:r w:rsidR="00FD35D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ESDK: e</w:t>
      </w:r>
      <w:r w:rsidRPr="001E79A3">
        <w:rPr>
          <w:rFonts w:ascii="Times New Roman" w:hAnsi="Times New Roman" w:cs="Times New Roman"/>
          <w:sz w:val="24"/>
          <w:szCs w:val="24"/>
        </w:rPr>
        <w:t>nd-stage kidney disease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5B2761" w14:textId="6702C30D" w:rsidR="003D7BCC" w:rsidRPr="003D7BCC" w:rsidRDefault="003D7BCC" w:rsidP="003D7BC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4E9B49" w14:textId="793CE0F8" w:rsidR="000F3224" w:rsidRPr="0061712E" w:rsidRDefault="00C0468F" w:rsidP="00C046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12E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F8F7D09" wp14:editId="7970F483">
            <wp:extent cx="5510320" cy="2521126"/>
            <wp:effectExtent l="0" t="0" r="0" b="0"/>
            <wp:docPr id="8518655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65565" name="图片 85186556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" t="4440" r="2608" b="3618"/>
                    <a:stretch/>
                  </pic:blipFill>
                  <pic:spPr bwMode="auto">
                    <a:xfrm>
                      <a:off x="0" y="0"/>
                      <a:ext cx="5531082" cy="253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E1515" w14:textId="11041DF0" w:rsidR="000F3224" w:rsidRPr="0061712E" w:rsidRDefault="009D01B5" w:rsidP="000F3224">
      <w:pPr>
        <w:rPr>
          <w:rFonts w:ascii="Times New Roman" w:hAnsi="Times New Roman" w:cs="Times New Roman"/>
          <w:sz w:val="24"/>
          <w:szCs w:val="24"/>
        </w:rPr>
      </w:pPr>
      <w:r w:rsidRPr="00BB6AC1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BB6AC1">
        <w:rPr>
          <w:rFonts w:ascii="Times New Roman" w:hAnsi="Times New Roman" w:cs="Times New Roman"/>
          <w:b/>
          <w:bCs/>
          <w:sz w:val="24"/>
          <w:szCs w:val="24"/>
        </w:rPr>
        <w:t>ry</w:t>
      </w:r>
      <w:r w:rsidRPr="00BB6AC1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 w:rsidR="00D30863" w:rsidRPr="00BB6AC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B6A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1712E">
        <w:rPr>
          <w:rFonts w:ascii="Times New Roman" w:hAnsi="Times New Roman" w:cs="Times New Roman"/>
          <w:sz w:val="24"/>
          <w:szCs w:val="24"/>
        </w:rPr>
        <w:t xml:space="preserve"> Quality assessment of included RCTs</w:t>
      </w:r>
    </w:p>
    <w:p w14:paraId="6195B53D" w14:textId="77777777" w:rsidR="009D01B5" w:rsidRPr="0061712E" w:rsidRDefault="009D01B5" w:rsidP="000F3224">
      <w:pPr>
        <w:rPr>
          <w:rFonts w:ascii="Times New Roman" w:hAnsi="Times New Roman" w:cs="Times New Roman"/>
          <w:sz w:val="24"/>
          <w:szCs w:val="24"/>
        </w:rPr>
      </w:pPr>
    </w:p>
    <w:p w14:paraId="41A7AB3B" w14:textId="253C6C88" w:rsidR="009D01B5" w:rsidRPr="0061712E" w:rsidRDefault="009D01B5" w:rsidP="000F32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712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A1C58AD" wp14:editId="069CCB71">
            <wp:extent cx="5274310" cy="3030855"/>
            <wp:effectExtent l="0" t="0" r="2540" b="0"/>
            <wp:docPr id="13222161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216140" name="图片 13222161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CB39B" w14:textId="518B62BE" w:rsidR="009D01B5" w:rsidRPr="0061712E" w:rsidRDefault="009D01B5" w:rsidP="009D01B5">
      <w:pPr>
        <w:rPr>
          <w:rFonts w:ascii="Times New Roman" w:hAnsi="Times New Roman" w:cs="Times New Roman"/>
          <w:sz w:val="24"/>
          <w:szCs w:val="24"/>
        </w:rPr>
      </w:pPr>
      <w:r w:rsidRPr="00BB6AC1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BB6AC1">
        <w:rPr>
          <w:rFonts w:ascii="Times New Roman" w:hAnsi="Times New Roman" w:cs="Times New Roman"/>
          <w:b/>
          <w:bCs/>
          <w:sz w:val="24"/>
          <w:szCs w:val="24"/>
        </w:rPr>
        <w:t>ry</w:t>
      </w:r>
      <w:r w:rsidRPr="00BB6AC1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 w:rsidR="00D30863" w:rsidRPr="00BB6AC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B6AC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712E">
        <w:rPr>
          <w:rFonts w:ascii="Times New Roman" w:hAnsi="Times New Roman" w:cs="Times New Roman"/>
          <w:sz w:val="24"/>
          <w:szCs w:val="24"/>
        </w:rPr>
        <w:t xml:space="preserve"> Forest plot of cardiorenal impact of SGLT-2 inhibitors on CKD patients by eGFR levels</w:t>
      </w:r>
    </w:p>
    <w:p w14:paraId="21DBF9D9" w14:textId="77777777" w:rsidR="009D01B5" w:rsidRPr="0061712E" w:rsidRDefault="009D01B5" w:rsidP="000F32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92200F" w14:textId="55068223" w:rsidR="009D01B5" w:rsidRPr="0061712E" w:rsidRDefault="009D01B5" w:rsidP="000F3224">
      <w:pPr>
        <w:rPr>
          <w:rFonts w:ascii="Times New Roman" w:hAnsi="Times New Roman" w:cs="Times New Roman"/>
          <w:sz w:val="24"/>
          <w:szCs w:val="24"/>
        </w:rPr>
      </w:pPr>
      <w:r w:rsidRPr="0061712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BB5ACB" wp14:editId="5E566137">
            <wp:extent cx="5274310" cy="3165475"/>
            <wp:effectExtent l="0" t="0" r="2540" b="0"/>
            <wp:docPr id="2293825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82507" name="图片 2293825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CC19B" w14:textId="46DA83F8" w:rsidR="009D01B5" w:rsidRPr="0061712E" w:rsidRDefault="000F3224" w:rsidP="009D01B5">
      <w:pPr>
        <w:rPr>
          <w:rFonts w:ascii="Times New Roman" w:hAnsi="Times New Roman" w:cs="Times New Roman"/>
          <w:sz w:val="24"/>
          <w:szCs w:val="24"/>
        </w:rPr>
      </w:pPr>
      <w:r w:rsidRPr="00BB6AC1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BB6AC1">
        <w:rPr>
          <w:rFonts w:ascii="Times New Roman" w:hAnsi="Times New Roman" w:cs="Times New Roman" w:hint="eastAsia"/>
          <w:b/>
          <w:bCs/>
          <w:sz w:val="24"/>
          <w:szCs w:val="24"/>
        </w:rPr>
        <w:t>ry</w:t>
      </w:r>
      <w:r w:rsidRPr="00BB6AC1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 w:rsidR="00D30863" w:rsidRPr="00BB6AC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B6AC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712E">
        <w:rPr>
          <w:rFonts w:ascii="Times New Roman" w:hAnsi="Times New Roman" w:cs="Times New Roman"/>
          <w:sz w:val="24"/>
          <w:szCs w:val="24"/>
        </w:rPr>
        <w:t xml:space="preserve"> </w:t>
      </w:r>
      <w:r w:rsidR="009D01B5" w:rsidRPr="0061712E">
        <w:rPr>
          <w:rFonts w:ascii="Times New Roman" w:hAnsi="Times New Roman" w:cs="Times New Roman"/>
          <w:sz w:val="24"/>
          <w:szCs w:val="24"/>
        </w:rPr>
        <w:t>Forest plot of cardiorenal impact of SGLT-2 inhibitors on CKD patients by KDIGO categories</w:t>
      </w:r>
    </w:p>
    <w:p w14:paraId="4F267745" w14:textId="0FFC478E" w:rsidR="000F3224" w:rsidRPr="0061712E" w:rsidRDefault="000F3224" w:rsidP="000F3224">
      <w:pPr>
        <w:rPr>
          <w:rFonts w:ascii="Times New Roman" w:hAnsi="Times New Roman" w:cs="Times New Roman"/>
          <w:sz w:val="24"/>
          <w:szCs w:val="24"/>
        </w:rPr>
      </w:pPr>
    </w:p>
    <w:sectPr w:rsidR="000F3224" w:rsidRPr="00617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6D542" w14:textId="77777777" w:rsidR="00CF5C9F" w:rsidRDefault="00CF5C9F" w:rsidP="00C712B1">
      <w:r>
        <w:separator/>
      </w:r>
    </w:p>
  </w:endnote>
  <w:endnote w:type="continuationSeparator" w:id="0">
    <w:p w14:paraId="562160AC" w14:textId="77777777" w:rsidR="00CF5C9F" w:rsidRDefault="00CF5C9F" w:rsidP="00C7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A00DD" w14:textId="77777777" w:rsidR="00CF5C9F" w:rsidRDefault="00CF5C9F" w:rsidP="00C712B1">
      <w:r>
        <w:separator/>
      </w:r>
    </w:p>
  </w:footnote>
  <w:footnote w:type="continuationSeparator" w:id="0">
    <w:p w14:paraId="4ECE55C7" w14:textId="77777777" w:rsidR="00CF5C9F" w:rsidRDefault="00CF5C9F" w:rsidP="00C71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B9"/>
    <w:rsid w:val="000715C7"/>
    <w:rsid w:val="000F3224"/>
    <w:rsid w:val="00180A31"/>
    <w:rsid w:val="00234D06"/>
    <w:rsid w:val="002A604C"/>
    <w:rsid w:val="003D7BCC"/>
    <w:rsid w:val="003E0DC7"/>
    <w:rsid w:val="004358F3"/>
    <w:rsid w:val="00437E26"/>
    <w:rsid w:val="004D1DE1"/>
    <w:rsid w:val="004D206C"/>
    <w:rsid w:val="00513F85"/>
    <w:rsid w:val="0052013B"/>
    <w:rsid w:val="0061712E"/>
    <w:rsid w:val="006765A3"/>
    <w:rsid w:val="006B37AD"/>
    <w:rsid w:val="00701FF4"/>
    <w:rsid w:val="007A43F6"/>
    <w:rsid w:val="008815BF"/>
    <w:rsid w:val="008841E2"/>
    <w:rsid w:val="00890AB6"/>
    <w:rsid w:val="00894800"/>
    <w:rsid w:val="008D7FDF"/>
    <w:rsid w:val="00922DE2"/>
    <w:rsid w:val="0095290F"/>
    <w:rsid w:val="00982305"/>
    <w:rsid w:val="009D01B5"/>
    <w:rsid w:val="00AA3B46"/>
    <w:rsid w:val="00AB4414"/>
    <w:rsid w:val="00B325ED"/>
    <w:rsid w:val="00BB6AC1"/>
    <w:rsid w:val="00BC6036"/>
    <w:rsid w:val="00C0468F"/>
    <w:rsid w:val="00C42A10"/>
    <w:rsid w:val="00C45DB9"/>
    <w:rsid w:val="00C712B1"/>
    <w:rsid w:val="00CE3FA3"/>
    <w:rsid w:val="00CF5C9F"/>
    <w:rsid w:val="00D30863"/>
    <w:rsid w:val="00DE26F5"/>
    <w:rsid w:val="00E82BF8"/>
    <w:rsid w:val="00FD35D6"/>
    <w:rsid w:val="00FD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82B93"/>
  <w15:chartTrackingRefBased/>
  <w15:docId w15:val="{DF05CB41-22C9-42CE-B039-816942F3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1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2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2B1"/>
    <w:rPr>
      <w:sz w:val="18"/>
      <w:szCs w:val="18"/>
    </w:rPr>
  </w:style>
  <w:style w:type="paragraph" w:customStyle="1" w:styleId="Default">
    <w:name w:val="Default"/>
    <w:qFormat/>
    <w:rsid w:val="003E0DC7"/>
    <w:pPr>
      <w:widowControl w:val="0"/>
      <w:autoSpaceDE w:val="0"/>
      <w:autoSpaceDN w:val="0"/>
      <w:adjustRightInd w:val="0"/>
    </w:pPr>
    <w:rPr>
      <w:rFonts w:ascii="Calibri" w:eastAsia="等线" w:hAnsi="Calibri" w:cs="Calibri"/>
      <w:color w:val="000000"/>
      <w:kern w:val="0"/>
      <w:sz w:val="24"/>
      <w:szCs w:val="24"/>
      <w:lang w:val="en-CA" w:eastAsia="en-CA"/>
    </w:rPr>
  </w:style>
  <w:style w:type="character" w:styleId="a7">
    <w:name w:val="Hyperlink"/>
    <w:basedOn w:val="a0"/>
    <w:uiPriority w:val="99"/>
    <w:semiHidden/>
    <w:unhideWhenUsed/>
    <w:rsid w:val="003D7B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4</Pages>
  <Words>567</Words>
  <Characters>3235</Characters>
  <Application>Microsoft Office Word</Application>
  <DocSecurity>0</DocSecurity>
  <Lines>26</Lines>
  <Paragraphs>7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Yingyan</dc:creator>
  <cp:keywords/>
  <dc:description/>
  <cp:lastModifiedBy>Zhou Yingyan</cp:lastModifiedBy>
  <cp:revision>17</cp:revision>
  <dcterms:created xsi:type="dcterms:W3CDTF">2023-06-25T09:15:00Z</dcterms:created>
  <dcterms:modified xsi:type="dcterms:W3CDTF">2023-07-18T02:55:00Z</dcterms:modified>
</cp:coreProperties>
</file>