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120"/>
        <w:rPr>
          <w:b/>
          <w:bCs/>
          <w:color w:val="000000"/>
          <w:sz w:val="72"/>
          <w:szCs w:val="72"/>
        </w:rPr>
      </w:pPr>
      <w:r>
        <w:rPr>
          <w:b/>
          <w:bCs/>
          <w:color w:val="000000"/>
          <w:sz w:val="72"/>
          <w:szCs w:val="72"/>
        </w:rPr>
        <w:t xml:space="preserve">Supporting Information </w:t>
      </w:r>
    </w:p>
    <w:p>
      <w:pPr>
        <w:jc w:val="center"/>
        <w:rPr>
          <w:rFonts w:hint="default" w:ascii="Times New Roman" w:hAnsi="Times New Roman" w:cs="Times New Roman"/>
          <w:b/>
          <w:bCs/>
          <w:sz w:val="36"/>
          <w:szCs w:val="36"/>
          <w:lang w:val="en-US" w:eastAsia="zh-CN"/>
        </w:rPr>
      </w:pPr>
    </w:p>
    <w:p>
      <w:pPr>
        <w:jc w:val="center"/>
        <w:rPr>
          <w:rFonts w:hint="default" w:ascii="Times New Roman" w:hAnsi="Times New Roman" w:cs="Times New Roman"/>
          <w:b/>
          <w:bCs/>
          <w:sz w:val="36"/>
          <w:szCs w:val="36"/>
          <w:lang w:val="en-US" w:eastAsia="zh-CN"/>
        </w:rPr>
      </w:pPr>
    </w:p>
    <w:p>
      <w:pPr>
        <w:jc w:val="center"/>
        <w:rPr>
          <w:rFonts w:hint="default" w:ascii="Times New Roman" w:hAnsi="Times New Roman" w:cs="Times New Roman"/>
          <w:b/>
          <w:bCs/>
          <w:sz w:val="24"/>
          <w:szCs w:val="24"/>
          <w:lang w:val="en-US" w:eastAsia="zh-CN"/>
        </w:rPr>
      </w:pPr>
      <w:r>
        <w:rPr>
          <w:rFonts w:hint="default" w:ascii="Times New Roman" w:hAnsi="Times New Roman" w:cs="Times New Roman"/>
          <w:b/>
          <w:bCs/>
          <w:sz w:val="36"/>
          <w:szCs w:val="36"/>
          <w:lang w:val="en-US" w:eastAsia="zh-CN"/>
        </w:rPr>
        <w:t>Multimodal imaging and photothermal/chemodynamic  therapy of cervical cancer using GSH responsive nanoparticles</w:t>
      </w:r>
    </w:p>
    <w:p>
      <w:pPr>
        <w:jc w:val="both"/>
        <w:rPr>
          <w:rFonts w:hint="eastAsia" w:ascii="Times New Roman" w:hAnsi="Times New Roman" w:cs="Times New Roman"/>
          <w:b w:val="0"/>
          <w:bCs w:val="0"/>
          <w:sz w:val="36"/>
          <w:szCs w:val="36"/>
          <w:lang w:val="en-US" w:eastAsia="zh-CN"/>
        </w:rPr>
      </w:pPr>
    </w:p>
    <w:p>
      <w:pPr>
        <w:jc w:val="both"/>
        <w:rPr>
          <w:rFonts w:hint="default" w:ascii="Times New Roman" w:hAnsi="Times New Roman" w:cs="Times New Roman"/>
          <w:b w:val="0"/>
          <w:bCs w:val="0"/>
          <w:sz w:val="36"/>
          <w:szCs w:val="36"/>
          <w:lang w:val="en-US" w:eastAsia="zh-CN"/>
        </w:rPr>
      </w:pPr>
      <w:r>
        <w:rPr>
          <w:rFonts w:hint="eastAsia" w:ascii="Times New Roman" w:hAnsi="Times New Roman" w:cs="Times New Roman"/>
          <w:b w:val="0"/>
          <w:bCs w:val="0"/>
          <w:sz w:val="36"/>
          <w:szCs w:val="36"/>
          <w:lang w:val="en-US" w:eastAsia="zh-CN"/>
        </w:rPr>
        <w:t>Runrun Shao</w:t>
      </w:r>
      <w:r>
        <w:rPr>
          <w:rFonts w:hint="default" w:ascii="Times New Roman" w:hAnsi="Times New Roman" w:cs="Times New Roman"/>
          <w:b w:val="0"/>
          <w:bCs w:val="0"/>
          <w:sz w:val="36"/>
          <w:szCs w:val="36"/>
          <w:vertAlign w:val="superscript"/>
          <w:lang w:val="en-US" w:eastAsia="zh-CN"/>
        </w:rPr>
        <w:t>1</w:t>
      </w:r>
      <w:r>
        <w:rPr>
          <w:rFonts w:hint="default" w:ascii="Times New Roman" w:hAnsi="Times New Roman" w:cs="Times New Roman"/>
          <w:b w:val="0"/>
          <w:bCs w:val="0"/>
          <w:sz w:val="36"/>
          <w:szCs w:val="36"/>
          <w:lang w:val="en-US" w:eastAsia="zh-CN"/>
        </w:rPr>
        <w:t xml:space="preserve">, </w:t>
      </w:r>
      <w:r>
        <w:rPr>
          <w:rFonts w:hint="eastAsia" w:ascii="Times New Roman" w:hAnsi="Times New Roman" w:cs="Times New Roman"/>
          <w:b w:val="0"/>
          <w:bCs w:val="0"/>
          <w:sz w:val="36"/>
          <w:szCs w:val="36"/>
          <w:lang w:val="en-US" w:eastAsia="zh-CN"/>
        </w:rPr>
        <w:t>Xiaofang Qiao</w:t>
      </w:r>
      <w:r>
        <w:rPr>
          <w:rFonts w:hint="eastAsia" w:ascii="Times New Roman" w:hAnsi="Times New Roman" w:cs="Times New Roman"/>
          <w:b w:val="0"/>
          <w:bCs w:val="0"/>
          <w:sz w:val="36"/>
          <w:szCs w:val="36"/>
          <w:vertAlign w:val="superscript"/>
          <w:lang w:val="en-US" w:eastAsia="zh-CN"/>
        </w:rPr>
        <w:t>2</w:t>
      </w:r>
      <w:r>
        <w:rPr>
          <w:rFonts w:hint="default" w:ascii="Times New Roman" w:hAnsi="Times New Roman" w:cs="Times New Roman"/>
          <w:b w:val="0"/>
          <w:bCs w:val="0"/>
          <w:sz w:val="36"/>
          <w:szCs w:val="36"/>
          <w:lang w:val="en-US" w:eastAsia="zh-CN"/>
        </w:rPr>
        <w:t xml:space="preserve">, </w:t>
      </w:r>
      <w:r>
        <w:rPr>
          <w:rFonts w:hint="eastAsia" w:ascii="Times New Roman" w:hAnsi="Times New Roman" w:cs="Times New Roman"/>
          <w:b w:val="0"/>
          <w:bCs w:val="0"/>
          <w:sz w:val="36"/>
          <w:szCs w:val="36"/>
          <w:lang w:val="en-US" w:eastAsia="zh-CN"/>
        </w:rPr>
        <w:t>Linlin Cao</w:t>
      </w:r>
      <w:r>
        <w:rPr>
          <w:rFonts w:hint="default" w:ascii="Times New Roman" w:hAnsi="Times New Roman" w:cs="Times New Roman"/>
          <w:b w:val="0"/>
          <w:bCs w:val="0"/>
          <w:sz w:val="36"/>
          <w:szCs w:val="36"/>
          <w:vertAlign w:val="superscript"/>
          <w:lang w:val="en-US" w:eastAsia="zh-CN"/>
        </w:rPr>
        <w:t>2</w:t>
      </w:r>
      <w:r>
        <w:rPr>
          <w:rFonts w:hint="default" w:ascii="Times New Roman" w:hAnsi="Times New Roman" w:cs="Times New Roman"/>
          <w:b w:val="0"/>
          <w:bCs w:val="0"/>
          <w:sz w:val="36"/>
          <w:szCs w:val="36"/>
          <w:lang w:val="en-US" w:eastAsia="zh-CN"/>
        </w:rPr>
        <w:t xml:space="preserve">, </w:t>
      </w:r>
      <w:r>
        <w:rPr>
          <w:rFonts w:hint="eastAsia" w:ascii="Times New Roman" w:hAnsi="Times New Roman" w:cs="Times New Roman"/>
          <w:b w:val="0"/>
          <w:bCs w:val="0"/>
          <w:sz w:val="36"/>
          <w:szCs w:val="36"/>
          <w:lang w:val="en-US" w:eastAsia="zh-CN"/>
        </w:rPr>
        <w:t>Jianliang Man</w:t>
      </w:r>
      <w:r>
        <w:rPr>
          <w:rFonts w:hint="default" w:ascii="Times New Roman" w:hAnsi="Times New Roman" w:cs="Times New Roman"/>
          <w:b w:val="0"/>
          <w:bCs w:val="0"/>
          <w:sz w:val="36"/>
          <w:szCs w:val="36"/>
          <w:vertAlign w:val="superscript"/>
          <w:lang w:val="en-US" w:eastAsia="zh-CN"/>
        </w:rPr>
        <w:t>1</w:t>
      </w:r>
      <w:r>
        <w:rPr>
          <w:rFonts w:hint="default" w:ascii="Times New Roman" w:hAnsi="Times New Roman" w:cs="Times New Roman"/>
          <w:b w:val="0"/>
          <w:bCs w:val="0"/>
          <w:sz w:val="36"/>
          <w:szCs w:val="36"/>
          <w:lang w:val="en-US" w:eastAsia="zh-CN"/>
        </w:rPr>
        <w:t xml:space="preserve">, </w:t>
      </w:r>
      <w:r>
        <w:rPr>
          <w:rFonts w:hint="eastAsia" w:ascii="Times New Roman" w:hAnsi="Times New Roman" w:cs="Times New Roman"/>
          <w:b w:val="0"/>
          <w:bCs w:val="0"/>
          <w:sz w:val="36"/>
          <w:szCs w:val="36"/>
          <w:lang w:val="en-US" w:eastAsia="zh-CN"/>
        </w:rPr>
        <w:t>Lingyun Guo</w:t>
      </w:r>
      <w:r>
        <w:rPr>
          <w:rFonts w:hint="default" w:ascii="Times New Roman" w:hAnsi="Times New Roman" w:cs="Times New Roman"/>
          <w:b w:val="0"/>
          <w:bCs w:val="0"/>
          <w:sz w:val="36"/>
          <w:szCs w:val="36"/>
          <w:vertAlign w:val="superscript"/>
          <w:lang w:val="en-US" w:eastAsia="zh-CN"/>
        </w:rPr>
        <w:t>1</w:t>
      </w:r>
      <w:r>
        <w:rPr>
          <w:rFonts w:hint="eastAsia" w:ascii="Times New Roman" w:hAnsi="Times New Roman" w:cs="Times New Roman"/>
          <w:b w:val="0"/>
          <w:bCs w:val="0"/>
          <w:sz w:val="36"/>
          <w:szCs w:val="36"/>
          <w:lang w:val="en-US" w:eastAsia="zh-CN"/>
        </w:rPr>
        <w:t>,Lanlan Li</w:t>
      </w:r>
      <w:r>
        <w:rPr>
          <w:rFonts w:hint="default" w:ascii="Times New Roman" w:hAnsi="Times New Roman" w:cs="Times New Roman"/>
          <w:b w:val="0"/>
          <w:bCs w:val="0"/>
          <w:sz w:val="36"/>
          <w:szCs w:val="36"/>
          <w:vertAlign w:val="superscript"/>
          <w:lang w:val="en-US" w:eastAsia="zh-CN"/>
        </w:rPr>
        <w:t>1</w:t>
      </w:r>
      <w:r>
        <w:rPr>
          <w:rFonts w:hint="eastAsia" w:ascii="Times New Roman" w:hAnsi="Times New Roman" w:cs="Times New Roman"/>
          <w:b w:val="0"/>
          <w:bCs w:val="0"/>
          <w:sz w:val="36"/>
          <w:szCs w:val="36"/>
          <w:lang w:val="en-US" w:eastAsia="zh-CN"/>
        </w:rPr>
        <w:t>,Wen Liu</w:t>
      </w:r>
      <w:r>
        <w:rPr>
          <w:rFonts w:hint="default" w:ascii="Times New Roman" w:hAnsi="Times New Roman" w:cs="Times New Roman"/>
          <w:b w:val="0"/>
          <w:bCs w:val="0"/>
          <w:sz w:val="36"/>
          <w:szCs w:val="36"/>
          <w:vertAlign w:val="superscript"/>
          <w:lang w:val="en-US" w:eastAsia="zh-CN"/>
        </w:rPr>
        <w:t>1</w:t>
      </w:r>
      <w:r>
        <w:rPr>
          <w:rFonts w:hint="eastAsia" w:ascii="Times New Roman" w:hAnsi="Times New Roman" w:cs="Times New Roman"/>
          <w:b w:val="0"/>
          <w:bCs w:val="0"/>
          <w:sz w:val="36"/>
          <w:szCs w:val="36"/>
          <w:lang w:val="en-US" w:eastAsia="zh-CN"/>
        </w:rPr>
        <w:t>,Lihong Li</w:t>
      </w:r>
      <w:r>
        <w:rPr>
          <w:rFonts w:hint="default" w:ascii="Times New Roman" w:hAnsi="Times New Roman" w:cs="Times New Roman"/>
          <w:b w:val="0"/>
          <w:bCs w:val="0"/>
          <w:sz w:val="36"/>
          <w:szCs w:val="36"/>
          <w:vertAlign w:val="superscript"/>
          <w:lang w:val="en-US" w:eastAsia="zh-CN"/>
        </w:rPr>
        <w:t>1</w:t>
      </w:r>
      <w:r>
        <w:rPr>
          <w:rFonts w:hint="eastAsia" w:ascii="Times New Roman" w:hAnsi="Times New Roman" w:cs="Times New Roman"/>
          <w:b w:val="0"/>
          <w:bCs w:val="0"/>
          <w:sz w:val="36"/>
          <w:szCs w:val="36"/>
          <w:lang w:val="en-US" w:eastAsia="zh-CN"/>
        </w:rPr>
        <w:t>,Bin Wang</w:t>
      </w:r>
      <w:r>
        <w:rPr>
          <w:rFonts w:hint="default" w:ascii="Times New Roman" w:hAnsi="Times New Roman" w:cs="Times New Roman"/>
          <w:b w:val="0"/>
          <w:bCs w:val="0"/>
          <w:sz w:val="36"/>
          <w:szCs w:val="36"/>
          <w:vertAlign w:val="superscript"/>
          <w:lang w:val="en-US" w:eastAsia="zh-CN"/>
        </w:rPr>
        <w:t>1</w:t>
      </w:r>
      <w:r>
        <w:rPr>
          <w:rFonts w:hint="eastAsia" w:ascii="Times New Roman" w:hAnsi="Times New Roman" w:cs="Times New Roman"/>
          <w:b w:val="0"/>
          <w:bCs w:val="0"/>
          <w:sz w:val="36"/>
          <w:szCs w:val="36"/>
          <w:lang w:val="en-US" w:eastAsia="zh-CN"/>
        </w:rPr>
        <w:t>,</w:t>
      </w:r>
      <w:r>
        <w:rPr>
          <w:rFonts w:hint="default" w:ascii="Times New Roman" w:hAnsi="Times New Roman" w:cs="Times New Roman"/>
          <w:b w:val="0"/>
          <w:bCs w:val="0"/>
          <w:sz w:val="36"/>
          <w:szCs w:val="36"/>
          <w:lang w:eastAsia="zh-CN"/>
        </w:rPr>
        <w:t xml:space="preserve"> </w:t>
      </w:r>
      <w:r>
        <w:rPr>
          <w:rFonts w:hint="eastAsia" w:ascii="Times New Roman" w:hAnsi="Times New Roman" w:cs="Times New Roman"/>
          <w:b w:val="0"/>
          <w:bCs w:val="0"/>
          <w:sz w:val="36"/>
          <w:szCs w:val="36"/>
          <w:lang w:val="en-US" w:eastAsia="zh-CN"/>
        </w:rPr>
        <w:t>Lixia Guo</w:t>
      </w:r>
      <w:r>
        <w:rPr>
          <w:rFonts w:hint="default" w:ascii="Times New Roman" w:hAnsi="Times New Roman" w:cs="Times New Roman"/>
          <w:b w:val="0"/>
          <w:bCs w:val="0"/>
          <w:sz w:val="36"/>
          <w:szCs w:val="36"/>
          <w:vertAlign w:val="superscript"/>
          <w:lang w:val="en-US" w:eastAsia="zh-CN"/>
        </w:rPr>
        <w:t>1</w:t>
      </w:r>
      <w:r>
        <w:rPr>
          <w:rFonts w:hint="eastAsia" w:ascii="Times New Roman" w:hAnsi="Times New Roman" w:cs="Times New Roman"/>
          <w:b w:val="0"/>
          <w:bCs w:val="0"/>
          <w:sz w:val="36"/>
          <w:szCs w:val="36"/>
          <w:lang w:val="en-US" w:eastAsia="zh-CN"/>
        </w:rPr>
        <w:t>,</w:t>
      </w:r>
      <w:r>
        <w:rPr>
          <w:rFonts w:hint="default" w:ascii="Times New Roman" w:hAnsi="Times New Roman" w:cs="Times New Roman"/>
          <w:b w:val="0"/>
          <w:bCs w:val="0"/>
          <w:sz w:val="36"/>
          <w:szCs w:val="36"/>
          <w:lang w:eastAsia="zh-CN"/>
        </w:rPr>
        <w:t xml:space="preserve"> </w:t>
      </w:r>
      <w:r>
        <w:rPr>
          <w:rFonts w:hint="eastAsia" w:ascii="Times New Roman" w:hAnsi="Times New Roman" w:cs="Times New Roman"/>
          <w:b w:val="0"/>
          <w:bCs w:val="0"/>
          <w:sz w:val="36"/>
          <w:szCs w:val="36"/>
          <w:lang w:val="en-US" w:eastAsia="zh-CN"/>
        </w:rPr>
        <w:t>Sufang Ma</w:t>
      </w:r>
      <w:r>
        <w:rPr>
          <w:rFonts w:hint="default" w:ascii="Times New Roman" w:hAnsi="Times New Roman" w:cs="Times New Roman"/>
          <w:b w:val="0"/>
          <w:bCs w:val="0"/>
          <w:sz w:val="36"/>
          <w:szCs w:val="36"/>
          <w:vertAlign w:val="superscript"/>
          <w:lang w:val="en-US" w:eastAsia="zh-CN"/>
        </w:rPr>
        <w:t>1</w:t>
      </w:r>
      <w:r>
        <w:rPr>
          <w:rFonts w:hint="eastAsia" w:ascii="Times New Roman" w:hAnsi="Times New Roman" w:cs="Times New Roman"/>
          <w:b w:val="0"/>
          <w:bCs w:val="0"/>
          <w:sz w:val="36"/>
          <w:szCs w:val="36"/>
          <w:lang w:val="en-US" w:eastAsia="zh-CN"/>
        </w:rPr>
        <w:t>,</w:t>
      </w:r>
      <w:r>
        <w:rPr>
          <w:rFonts w:hint="default" w:ascii="Times New Roman" w:hAnsi="Times New Roman" w:cs="Times New Roman"/>
          <w:b w:val="0"/>
          <w:bCs w:val="0"/>
          <w:sz w:val="36"/>
          <w:szCs w:val="36"/>
          <w:lang w:eastAsia="zh-CN"/>
        </w:rPr>
        <w:t xml:space="preserve"> </w:t>
      </w:r>
      <w:r>
        <w:rPr>
          <w:rFonts w:hint="eastAsia" w:ascii="Times New Roman" w:hAnsi="Times New Roman" w:cs="Times New Roman"/>
          <w:b w:val="0"/>
          <w:bCs w:val="0"/>
          <w:sz w:val="36"/>
          <w:szCs w:val="36"/>
          <w:lang w:val="en-US" w:eastAsia="zh-CN"/>
        </w:rPr>
        <w:t>Boye Zhang</w:t>
      </w:r>
      <w:r>
        <w:rPr>
          <w:rFonts w:hint="default" w:ascii="Times New Roman" w:hAnsi="Times New Roman" w:cs="Times New Roman"/>
          <w:b w:val="0"/>
          <w:bCs w:val="0"/>
          <w:sz w:val="36"/>
          <w:szCs w:val="36"/>
          <w:vertAlign w:val="superscript"/>
          <w:lang w:val="en-US" w:eastAsia="zh-CN"/>
        </w:rPr>
        <w:t>1</w:t>
      </w:r>
      <w:r>
        <w:rPr>
          <w:rFonts w:hint="eastAsia" w:ascii="Times New Roman" w:hAnsi="Times New Roman" w:cs="Times New Roman"/>
          <w:b w:val="0"/>
          <w:bCs w:val="0"/>
          <w:sz w:val="36"/>
          <w:szCs w:val="36"/>
          <w:vertAlign w:val="baseline"/>
          <w:lang w:val="en-US" w:eastAsia="zh-CN"/>
        </w:rPr>
        <w:t xml:space="preserve">, </w:t>
      </w:r>
      <w:r>
        <w:rPr>
          <w:rFonts w:hint="eastAsia" w:ascii="Times New Roman" w:hAnsi="Times New Roman" w:cs="Times New Roman"/>
          <w:b w:val="0"/>
          <w:bCs w:val="0"/>
          <w:sz w:val="36"/>
          <w:szCs w:val="36"/>
          <w:lang w:val="en-US" w:eastAsia="zh-CN"/>
        </w:rPr>
        <w:t>Haojiang Wang</w:t>
      </w:r>
      <w:r>
        <w:rPr>
          <w:rFonts w:hint="default" w:ascii="Times New Roman" w:hAnsi="Times New Roman" w:cs="Times New Roman"/>
          <w:b w:val="0"/>
          <w:bCs w:val="0"/>
          <w:sz w:val="36"/>
          <w:szCs w:val="36"/>
          <w:vertAlign w:val="superscript"/>
          <w:lang w:val="en-US" w:eastAsia="zh-CN"/>
        </w:rPr>
        <w:t>1</w:t>
      </w:r>
      <w:r>
        <w:rPr>
          <w:rFonts w:hint="eastAsia" w:ascii="Times New Roman" w:hAnsi="Times New Roman" w:cs="Times New Roman"/>
          <w:b w:val="0"/>
          <w:bCs w:val="0"/>
          <w:sz w:val="36"/>
          <w:szCs w:val="36"/>
          <w:vertAlign w:val="baseline"/>
          <w:lang w:val="en-US" w:eastAsia="zh-CN"/>
        </w:rPr>
        <w:t>,</w:t>
      </w:r>
      <w:r>
        <w:rPr>
          <w:rFonts w:hint="default" w:ascii="Times New Roman" w:hAnsi="Times New Roman" w:cs="Times New Roman"/>
          <w:b w:val="0"/>
          <w:bCs w:val="0"/>
          <w:sz w:val="36"/>
          <w:szCs w:val="36"/>
          <w:vertAlign w:val="baseline"/>
          <w:lang w:eastAsia="zh-CN"/>
        </w:rPr>
        <w:t xml:space="preserve"> </w:t>
      </w:r>
      <w:r>
        <w:rPr>
          <w:rFonts w:hint="eastAsia" w:ascii="Times New Roman" w:hAnsi="Times New Roman" w:cs="Times New Roman"/>
          <w:b w:val="0"/>
          <w:bCs w:val="0"/>
          <w:sz w:val="36"/>
          <w:szCs w:val="36"/>
          <w:lang w:val="en-US" w:eastAsia="zh-CN"/>
        </w:rPr>
        <w:t xml:space="preserve"> and</w:t>
      </w:r>
      <w:r>
        <w:rPr>
          <w:rFonts w:hint="default" w:ascii="Times New Roman" w:hAnsi="Times New Roman" w:cs="Times New Roman"/>
          <w:b w:val="0"/>
          <w:bCs w:val="0"/>
          <w:sz w:val="36"/>
          <w:szCs w:val="36"/>
          <w:lang w:eastAsia="zh-CN"/>
        </w:rPr>
        <w:t xml:space="preserve"> </w:t>
      </w:r>
      <w:r>
        <w:rPr>
          <w:rFonts w:hint="eastAsia" w:ascii="Times New Roman" w:hAnsi="Times New Roman" w:cs="Times New Roman"/>
          <w:b w:val="0"/>
          <w:bCs w:val="0"/>
          <w:sz w:val="36"/>
          <w:szCs w:val="36"/>
          <w:lang w:val="en-US" w:eastAsia="zh-CN"/>
        </w:rPr>
        <w:t>Lili Yan</w:t>
      </w:r>
      <w:r>
        <w:rPr>
          <w:rFonts w:hint="default" w:ascii="Times New Roman" w:hAnsi="Times New Roman" w:cs="Times New Roman"/>
          <w:b w:val="0"/>
          <w:bCs w:val="0"/>
          <w:sz w:val="36"/>
          <w:szCs w:val="36"/>
          <w:vertAlign w:val="superscript"/>
          <w:lang w:val="en-US" w:eastAsia="zh-CN"/>
        </w:rPr>
        <w:t>1</w:t>
      </w:r>
      <w:r>
        <w:rPr>
          <w:rFonts w:hint="default" w:ascii="Times New Roman" w:hAnsi="Times New Roman" w:cs="Times New Roman"/>
          <w:b w:val="0"/>
          <w:bCs w:val="0"/>
          <w:sz w:val="36"/>
          <w:szCs w:val="36"/>
          <w:lang w:val="en-US" w:eastAsia="zh-CN"/>
        </w:rPr>
        <w:t>*</w:t>
      </w:r>
    </w:p>
    <w:p>
      <w:pPr>
        <w:jc w:val="both"/>
        <w:rPr>
          <w:rFonts w:hint="default" w:ascii="Times New Roman" w:hAnsi="Times New Roman" w:cs="Times New Roman"/>
          <w:b w:val="0"/>
          <w:bCs w:val="0"/>
          <w:sz w:val="36"/>
          <w:szCs w:val="36"/>
          <w:vertAlign w:val="superscript"/>
          <w:lang w:val="en-US" w:eastAsia="zh-CN"/>
        </w:rPr>
      </w:pPr>
    </w:p>
    <w:p>
      <w:pPr>
        <w:jc w:val="both"/>
        <w:rPr>
          <w:rFonts w:hint="eastAsia" w:ascii="Times New Roman" w:hAnsi="Times New Roman" w:cs="Times New Roman"/>
          <w:b w:val="0"/>
          <w:bCs w:val="0"/>
          <w:sz w:val="36"/>
          <w:szCs w:val="36"/>
          <w:lang w:val="en-US" w:eastAsia="zh-CN"/>
        </w:rPr>
      </w:pPr>
      <w:r>
        <w:rPr>
          <w:rFonts w:hint="default" w:ascii="Times New Roman" w:hAnsi="Times New Roman" w:cs="Times New Roman"/>
          <w:b w:val="0"/>
          <w:bCs w:val="0"/>
          <w:sz w:val="36"/>
          <w:szCs w:val="36"/>
          <w:vertAlign w:val="superscript"/>
          <w:lang w:val="en-US" w:eastAsia="zh-CN"/>
        </w:rPr>
        <w:t>1</w:t>
      </w:r>
      <w:r>
        <w:rPr>
          <w:rFonts w:hint="eastAsia" w:ascii="Times New Roman" w:hAnsi="Times New Roman" w:cs="Times New Roman"/>
          <w:b w:val="0"/>
          <w:bCs w:val="0"/>
          <w:sz w:val="36"/>
          <w:szCs w:val="36"/>
          <w:lang w:val="en-US" w:eastAsia="zh-CN"/>
        </w:rPr>
        <w:t>College of Basic Medicine Univers</w:t>
      </w:r>
      <w:bookmarkStart w:id="0" w:name="_GoBack"/>
      <w:bookmarkEnd w:id="0"/>
      <w:r>
        <w:rPr>
          <w:rFonts w:hint="eastAsia" w:ascii="Times New Roman" w:hAnsi="Times New Roman" w:cs="Times New Roman"/>
          <w:b w:val="0"/>
          <w:bCs w:val="0"/>
          <w:sz w:val="36"/>
          <w:szCs w:val="36"/>
          <w:lang w:val="en-US" w:eastAsia="zh-CN"/>
        </w:rPr>
        <w:t>ity, Shanxi Medical Univerity, Taiyuan, 030000, P. R. China.</w:t>
      </w:r>
    </w:p>
    <w:p>
      <w:pPr>
        <w:jc w:val="both"/>
        <w:rPr>
          <w:rFonts w:hint="default" w:ascii="Times New Roman" w:hAnsi="Times New Roman" w:cs="Times New Roman"/>
          <w:b w:val="0"/>
          <w:bCs w:val="0"/>
          <w:sz w:val="36"/>
          <w:szCs w:val="36"/>
          <w:lang w:val="en-US" w:eastAsia="zh-CN"/>
        </w:rPr>
      </w:pPr>
      <w:r>
        <w:rPr>
          <w:rFonts w:hint="default" w:ascii="Times New Roman" w:hAnsi="Times New Roman" w:cs="Times New Roman"/>
          <w:b w:val="0"/>
          <w:bCs w:val="0"/>
          <w:sz w:val="36"/>
          <w:szCs w:val="36"/>
          <w:vertAlign w:val="superscript"/>
          <w:lang w:val="en-US" w:eastAsia="zh-CN"/>
        </w:rPr>
        <w:t>2</w:t>
      </w:r>
      <w:r>
        <w:rPr>
          <w:rFonts w:hint="default" w:ascii="Times New Roman" w:hAnsi="Times New Roman" w:cs="Times New Roman"/>
          <w:b w:val="0"/>
          <w:bCs w:val="0"/>
          <w:sz w:val="36"/>
          <w:szCs w:val="36"/>
          <w:lang w:val="en-US" w:eastAsia="zh-CN"/>
        </w:rPr>
        <w:t>Henan Center For Drug Evaluation and Inspection</w:t>
      </w:r>
      <w:r>
        <w:rPr>
          <w:rFonts w:hint="eastAsia" w:ascii="Times New Roman" w:hAnsi="Times New Roman" w:cs="Times New Roman"/>
          <w:b w:val="0"/>
          <w:bCs w:val="0"/>
          <w:sz w:val="36"/>
          <w:szCs w:val="36"/>
          <w:lang w:val="en-US" w:eastAsia="zh-CN"/>
        </w:rPr>
        <w:t>, Henan, 450000, P. R. China.</w:t>
      </w:r>
    </w:p>
    <w:p>
      <w:pPr>
        <w:pStyle w:val="4"/>
        <w:spacing w:before="120"/>
        <w:ind w:left="482" w:hanging="482" w:hangingChars="200"/>
        <w:rPr>
          <w:rFonts w:eastAsia="宋体"/>
          <w:b/>
          <w:bCs/>
          <w:kern w:val="2"/>
          <w:szCs w:val="22"/>
          <w:lang w:val="en-US" w:eastAsia="zh-CN"/>
        </w:rPr>
      </w:pPr>
    </w:p>
    <w:p>
      <w:pPr>
        <w:keepNext w:val="0"/>
        <w:keepLines w:val="0"/>
        <w:widowControl/>
        <w:suppressLineNumbers w:val="0"/>
        <w:jc w:val="left"/>
      </w:pPr>
      <w:r>
        <w:rPr>
          <w:rFonts w:hint="default" w:ascii="Times New Roman" w:hAnsi="Times New Roman" w:eastAsia="宋体" w:cs="Times New Roman"/>
          <w:b/>
          <w:bCs/>
          <w:i/>
          <w:iCs/>
          <w:color w:val="000000"/>
          <w:kern w:val="0"/>
          <w:sz w:val="28"/>
          <w:szCs w:val="28"/>
          <w:lang w:val="en-US" w:eastAsia="zh-CN" w:bidi="ar"/>
        </w:rPr>
        <w:t xml:space="preserve">A: Experimental Section </w:t>
      </w:r>
    </w:p>
    <w:p>
      <w:pPr>
        <w:keepNext w:val="0"/>
        <w:keepLines w:val="0"/>
        <w:widowControl/>
        <w:suppressLineNumbers w:val="0"/>
        <w:jc w:val="left"/>
      </w:pPr>
      <w:r>
        <w:rPr>
          <w:rFonts w:hint="default" w:ascii="Times New Roman" w:hAnsi="Times New Roman" w:eastAsia="宋体" w:cs="Times New Roman"/>
          <w:b/>
          <w:bCs/>
          <w:color w:val="000000"/>
          <w:kern w:val="0"/>
          <w:sz w:val="24"/>
          <w:szCs w:val="24"/>
          <w:lang w:val="en-US" w:eastAsia="zh-CN" w:bidi="ar"/>
        </w:rPr>
        <w:t xml:space="preserve">Chemicals. </w:t>
      </w:r>
    </w:p>
    <w:p>
      <w:pPr>
        <w:pStyle w:val="4"/>
        <w:spacing w:before="120"/>
        <w:rPr>
          <w:rFonts w:hint="default" w:ascii="Times New Roman" w:hAnsi="Times New Roman" w:cs="Times New Roman"/>
          <w:b w:val="0"/>
          <w:bCs w:val="0"/>
          <w:sz w:val="24"/>
          <w:szCs w:val="32"/>
          <w:lang w:val="en-US" w:eastAsia="zh-CN"/>
        </w:rPr>
      </w:pPr>
      <w:r>
        <w:rPr>
          <w:rFonts w:hint="default" w:ascii="Times New Roman" w:hAnsi="Times New Roman" w:cs="Times New Roman"/>
          <w:b w:val="0"/>
          <w:bCs w:val="0"/>
          <w:sz w:val="24"/>
          <w:szCs w:val="24"/>
          <w:lang w:val="en-US" w:eastAsia="zh-CN"/>
        </w:rPr>
        <w:t xml:space="preserve">Ethanol and ammonium hydroxide </w:t>
      </w:r>
      <w:r>
        <w:rPr>
          <w:rFonts w:hint="eastAsia" w:ascii="Times New Roman" w:hAnsi="Times New Roman" w:cs="Times New Roman"/>
          <w:b w:val="0"/>
          <w:bCs w:val="0"/>
          <w:sz w:val="24"/>
          <w:szCs w:val="24"/>
          <w:lang w:val="en-US" w:eastAsia="zh-CN"/>
        </w:rPr>
        <w:t>we</w:t>
      </w:r>
      <w:r>
        <w:rPr>
          <w:rFonts w:hint="default" w:ascii="Times New Roman" w:hAnsi="Times New Roman" w:cs="Times New Roman"/>
          <w:b w:val="0"/>
          <w:bCs w:val="0"/>
          <w:sz w:val="24"/>
          <w:szCs w:val="24"/>
          <w:lang w:val="en-US" w:eastAsia="zh-CN"/>
        </w:rPr>
        <w:t>re purchased from DAMAO chemical reagent plants.</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Ammonium molybdate was provided by Sigma. Hydrazine hydrate, ethylene</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glycol, DA-HCl,</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kern w:val="0"/>
          <w:sz w:val="24"/>
          <w:szCs w:val="24"/>
        </w:rPr>
        <w:t>KMnO</w:t>
      </w:r>
      <w:r>
        <w:rPr>
          <w:rFonts w:hint="default" w:ascii="Times New Roman" w:hAnsi="Times New Roman" w:cs="Times New Roman"/>
          <w:b w:val="0"/>
          <w:bCs w:val="0"/>
          <w:kern w:val="0"/>
          <w:sz w:val="24"/>
          <w:szCs w:val="24"/>
          <w:vertAlign w:val="subscript"/>
        </w:rPr>
        <w:t>4</w:t>
      </w:r>
      <w:r>
        <w:rPr>
          <w:rFonts w:hint="default" w:ascii="Times New Roman" w:hAnsi="Times New Roman" w:cs="Times New Roman"/>
          <w:b w:val="0"/>
          <w:bCs w:val="0"/>
          <w:kern w:val="0"/>
          <w:sz w:val="24"/>
          <w:szCs w:val="24"/>
          <w:vertAlign w:val="subscript"/>
          <w:lang w:val="en-US" w:eastAsia="zh-CN"/>
        </w:rPr>
        <w:t>,</w:t>
      </w:r>
      <w:r>
        <w:rPr>
          <w:rFonts w:hint="eastAsia" w:ascii="Times New Roman" w:hAnsi="Times New Roman" w:cs="Times New Roman"/>
          <w:b w:val="0"/>
          <w:bCs w:val="0"/>
          <w:kern w:val="0"/>
          <w:sz w:val="24"/>
          <w:szCs w:val="24"/>
          <w:vertAlign w:val="subscript"/>
          <w:lang w:val="en-US" w:eastAsia="zh-CN"/>
        </w:rPr>
        <w:t xml:space="preserve"> </w:t>
      </w:r>
      <w:r>
        <w:rPr>
          <w:rFonts w:hint="default" w:ascii="Times New Roman" w:hAnsi="Times New Roman" w:cs="Times New Roman"/>
          <w:b w:val="0"/>
          <w:bCs w:val="0"/>
          <w:kern w:val="0"/>
          <w:sz w:val="24"/>
          <w:szCs w:val="24"/>
        </w:rPr>
        <w:t>RhB</w:t>
      </w:r>
      <w:r>
        <w:rPr>
          <w:rFonts w:hint="default" w:ascii="Times New Roman" w:hAnsi="Times New Roman" w:cs="Times New Roman"/>
          <w:b w:val="0"/>
          <w:bCs w:val="0"/>
          <w:kern w:val="0"/>
          <w:sz w:val="24"/>
          <w:szCs w:val="24"/>
          <w:lang w:val="en-US" w:eastAsia="zh-CN"/>
        </w:rPr>
        <w:t>,</w:t>
      </w:r>
      <w:r>
        <w:rPr>
          <w:rFonts w:hint="eastAsia" w:ascii="Times New Roman" w:hAnsi="Times New Roman" w:cs="Times New Roman"/>
          <w:b w:val="0"/>
          <w:bCs w:val="0"/>
          <w:kern w:val="0"/>
          <w:sz w:val="24"/>
          <w:szCs w:val="24"/>
          <w:lang w:val="en-US" w:eastAsia="zh-CN"/>
        </w:rPr>
        <w:t xml:space="preserve"> </w:t>
      </w:r>
      <w:r>
        <w:rPr>
          <w:rFonts w:hint="default" w:ascii="Times New Roman" w:hAnsi="Times New Roman" w:cs="Times New Roman"/>
          <w:b w:val="0"/>
          <w:bCs w:val="0"/>
          <w:kern w:val="0"/>
          <w:sz w:val="24"/>
          <w:szCs w:val="24"/>
        </w:rPr>
        <w:t>NaN</w:t>
      </w:r>
      <w:r>
        <w:rPr>
          <w:rFonts w:hint="default" w:ascii="Times New Roman" w:hAnsi="Times New Roman" w:cs="Times New Roman"/>
          <w:b w:val="0"/>
          <w:bCs w:val="0"/>
          <w:kern w:val="0"/>
          <w:sz w:val="24"/>
          <w:szCs w:val="24"/>
          <w:vertAlign w:val="subscript"/>
        </w:rPr>
        <w:t>3</w:t>
      </w:r>
      <w:r>
        <w:rPr>
          <w:rFonts w:hint="eastAsia" w:ascii="Times New Roman" w:hAnsi="Times New Roman" w:cs="Times New Roman"/>
          <w:b w:val="0"/>
          <w:bCs w:val="0"/>
          <w:kern w:val="0"/>
          <w:sz w:val="24"/>
          <w:szCs w:val="24"/>
          <w:vertAlign w:val="baseline"/>
          <w:lang w:val="en-US" w:eastAsia="zh-CN"/>
        </w:rPr>
        <w:t>,</w:t>
      </w:r>
      <w:r>
        <w:rPr>
          <w:rFonts w:hint="eastAsia" w:ascii="Times New Roman" w:hAnsi="Times New Roman" w:cs="Times New Roman"/>
          <w:b w:val="0"/>
          <w:bCs w:val="0"/>
          <w:kern w:val="0"/>
          <w:sz w:val="24"/>
          <w:szCs w:val="24"/>
          <w:vertAlign w:val="subscript"/>
          <w:lang w:val="en-US" w:eastAsia="zh-CN"/>
        </w:rPr>
        <w:t xml:space="preserve"> </w:t>
      </w:r>
      <w:r>
        <w:rPr>
          <w:rFonts w:hint="default" w:ascii="Times New Roman" w:hAnsi="Times New Roman" w:cs="Times New Roman"/>
          <w:b w:val="0"/>
          <w:bCs w:val="0"/>
          <w:kern w:val="0"/>
          <w:sz w:val="24"/>
          <w:szCs w:val="24"/>
          <w:vertAlign w:val="baseline"/>
          <w:lang w:val="en-US" w:eastAsia="zh-CN"/>
        </w:rPr>
        <w:t xml:space="preserve">and MB </w:t>
      </w:r>
      <w:r>
        <w:rPr>
          <w:rFonts w:hint="default" w:ascii="Times New Roman" w:hAnsi="Times New Roman" w:cs="Times New Roman"/>
          <w:b w:val="0"/>
          <w:bCs w:val="0"/>
          <w:sz w:val="24"/>
          <w:szCs w:val="24"/>
          <w:lang w:val="en-US" w:eastAsia="zh-CN"/>
        </w:rPr>
        <w:t>were purchased from Shanghai Aladdin</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Biochemical Technology Co Ltd.</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MTT ,</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Calcein-AM ,</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PI and DCFH-DA were provided by Solarbio.</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32"/>
          <w:lang w:val="en-US" w:eastAsia="zh-CN"/>
        </w:rPr>
        <w:t>No further purification was performed on any of the reagents.</w:t>
      </w:r>
    </w:p>
    <w:p>
      <w:pPr>
        <w:pStyle w:val="4"/>
        <w:spacing w:before="12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Preparation of</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MoS</w:t>
      </w:r>
      <w:r>
        <w:rPr>
          <w:rFonts w:hint="default" w:ascii="Times New Roman" w:hAnsi="Times New Roman" w:cs="Times New Roman"/>
          <w:sz w:val="24"/>
          <w:szCs w:val="24"/>
          <w:vertAlign w:val="subscript"/>
          <w:lang w:val="en-US" w:eastAsia="zh-CN"/>
        </w:rPr>
        <w:t>2</w:t>
      </w:r>
      <w:r>
        <w:rPr>
          <w:rFonts w:hint="default" w:ascii="Times New Roman" w:hAnsi="Times New Roman" w:cs="Times New Roman"/>
          <w:sz w:val="24"/>
          <w:szCs w:val="24"/>
          <w:lang w:val="en-US" w:eastAsia="zh-CN"/>
        </w:rPr>
        <w:t>@MnO</w:t>
      </w:r>
      <w:r>
        <w:rPr>
          <w:rFonts w:hint="default" w:ascii="Times New Roman" w:hAnsi="Times New Roman" w:cs="Times New Roman"/>
          <w:sz w:val="24"/>
          <w:szCs w:val="24"/>
          <w:vertAlign w:val="subscript"/>
          <w:lang w:val="en-US" w:eastAsia="zh-CN"/>
        </w:rPr>
        <w:t>2</w:t>
      </w:r>
      <w:r>
        <w:rPr>
          <w:rFonts w:hint="default" w:ascii="Times New Roman" w:hAnsi="Times New Roman" w:cs="Times New Roman"/>
          <w:sz w:val="24"/>
          <w:szCs w:val="24"/>
          <w:lang w:val="en-US" w:eastAsia="zh-CN"/>
        </w:rPr>
        <w:t>-PEG</w:t>
      </w:r>
    </w:p>
    <w:p>
      <w:pPr>
        <w:pStyle w:val="7"/>
        <w:ind w:firstLine="240" w:firstLineChars="100"/>
        <w:rPr>
          <w:rFonts w:hint="default" w:ascii="Times New Roman" w:hAnsi="Times New Roman" w:eastAsia="MS Mincho" w:cs="Times New Roman"/>
          <w:kern w:val="0"/>
          <w:sz w:val="24"/>
          <w:szCs w:val="24"/>
          <w:lang w:val="en-US" w:eastAsia="zh-CN" w:bidi="ar-SA"/>
        </w:rPr>
      </w:pPr>
      <w:r>
        <w:rPr>
          <w:rFonts w:hint="default" w:ascii="Times New Roman" w:hAnsi="Times New Roman" w:eastAsia="MS Mincho" w:cs="Times New Roman"/>
          <w:kern w:val="0"/>
          <w:sz w:val="24"/>
          <w:szCs w:val="24"/>
          <w:lang w:val="en-US" w:eastAsia="zh-CN" w:bidi="ar-SA"/>
        </w:rPr>
        <w:t xml:space="preserve">Preparation of MoS2 involved dispersing 27.5 mg of ammonium molybdate in 12.5 mL of ethylene glycol solution through ultrasonic treatment for 10 minutes. Next, 147 μL of hydrazine hydrate (80%) was added, and the solution was subjected to ultrasonic treatment for 40 minutes and transferred to a 25 mL reactor for 10 hours at 140°C. After the reaction, the material was cooled to room temperature, washed with acetone three times, centrifuged for 5 minutes at 8000 rpm, and the pellets were collected and dried in a vacuum oven at 80°C for 24 hours. </w:t>
      </w:r>
    </w:p>
    <w:p>
      <w:pPr>
        <w:pStyle w:val="7"/>
        <w:ind w:firstLine="240" w:firstLineChars="100"/>
        <w:rPr>
          <w:rFonts w:hint="default" w:ascii="Times New Roman" w:hAnsi="Times New Roman" w:eastAsia="MS Mincho" w:cs="Times New Roman"/>
          <w:kern w:val="0"/>
          <w:sz w:val="24"/>
          <w:szCs w:val="24"/>
          <w:lang w:val="en-US" w:eastAsia="zh-CN" w:bidi="ar-SA"/>
        </w:rPr>
      </w:pPr>
      <w:r>
        <w:rPr>
          <w:rFonts w:hint="default" w:ascii="Times New Roman" w:hAnsi="Times New Roman" w:eastAsia="MS Mincho" w:cs="Times New Roman"/>
          <w:kern w:val="0"/>
          <w:sz w:val="24"/>
          <w:szCs w:val="24"/>
          <w:lang w:val="en-US" w:eastAsia="zh-CN" w:bidi="ar-SA"/>
        </w:rPr>
        <w:t>To prepare MoS2@MnO2, 10 mg of dried MoS2 was dispersed in 10 mL of Tris-H</w:t>
      </w:r>
      <w:r>
        <w:rPr>
          <w:rFonts w:hint="eastAsia" w:ascii="Times New Roman" w:hAnsi="Times New Roman" w:eastAsia="MS Mincho" w:cs="Times New Roman"/>
          <w:kern w:val="0"/>
          <w:sz w:val="24"/>
          <w:szCs w:val="24"/>
          <w:lang w:val="en-US" w:eastAsia="zh-CN" w:bidi="ar-SA"/>
        </w:rPr>
        <w:t>Cl</w:t>
      </w:r>
      <w:r>
        <w:rPr>
          <w:rFonts w:hint="default" w:ascii="Times New Roman" w:hAnsi="Times New Roman" w:eastAsia="MS Mincho" w:cs="Times New Roman"/>
          <w:kern w:val="0"/>
          <w:sz w:val="24"/>
          <w:szCs w:val="24"/>
          <w:lang w:val="en-US" w:eastAsia="zh-CN" w:bidi="ar-SA"/>
        </w:rPr>
        <w:t xml:space="preserve"> (10 mmol L−1) in water through ultrasonic treatment</w:t>
      </w:r>
      <w:r>
        <w:rPr>
          <w:rFonts w:hint="eastAsia" w:ascii="Times New Roman" w:hAnsi="Times New Roman" w:eastAsia="MS Mincho" w:cs="Times New Roman"/>
          <w:kern w:val="0"/>
          <w:sz w:val="24"/>
          <w:szCs w:val="24"/>
          <w:lang w:val="en-US" w:eastAsia="zh-CN" w:bidi="ar-SA"/>
        </w:rPr>
        <w:t xml:space="preserve"> for 10min</w:t>
      </w:r>
      <w:r>
        <w:rPr>
          <w:rFonts w:hint="default" w:ascii="Times New Roman" w:hAnsi="Times New Roman" w:eastAsia="MS Mincho" w:cs="Times New Roman"/>
          <w:kern w:val="0"/>
          <w:sz w:val="24"/>
          <w:szCs w:val="24"/>
          <w:lang w:val="en-US" w:eastAsia="zh-CN" w:bidi="ar-SA"/>
        </w:rPr>
        <w:t xml:space="preserve"> until the solution was clear. Then, 1 mL of 1 mg mL−1 of DA-HC</w:t>
      </w:r>
      <w:r>
        <w:rPr>
          <w:rFonts w:hint="eastAsia" w:ascii="Times New Roman" w:hAnsi="Times New Roman" w:eastAsia="MS Mincho" w:cs="Times New Roman"/>
          <w:kern w:val="0"/>
          <w:sz w:val="24"/>
          <w:szCs w:val="24"/>
          <w:lang w:val="en-US" w:eastAsia="zh-CN" w:bidi="ar-SA"/>
        </w:rPr>
        <w:t>l</w:t>
      </w:r>
      <w:r>
        <w:rPr>
          <w:rFonts w:hint="default" w:ascii="Times New Roman" w:hAnsi="Times New Roman" w:eastAsia="MS Mincho" w:cs="Times New Roman"/>
          <w:kern w:val="0"/>
          <w:sz w:val="24"/>
          <w:szCs w:val="24"/>
          <w:lang w:val="en-US" w:eastAsia="zh-CN" w:bidi="ar-SA"/>
        </w:rPr>
        <w:t xml:space="preserve"> was added and stirred for 30 minutes. Subsequently, 2 mL of KMnO4 was added to the solution, and the reactants were stirred for 4 hours and centrifuged. The black powder obtained was washed with deionized water three times to obtain MoS2@MnO2</w:t>
      </w:r>
      <w:r>
        <w:rPr>
          <w:rFonts w:hint="eastAsia" w:ascii="Times New Roman" w:hAnsi="Times New Roman" w:eastAsia="MS Mincho" w:cs="Times New Roman"/>
          <w:kern w:val="0"/>
          <w:sz w:val="24"/>
          <w:szCs w:val="24"/>
          <w:lang w:val="en-US" w:eastAsia="zh-CN" w:bidi="ar-SA"/>
        </w:rPr>
        <w:t>.</w:t>
      </w:r>
    </w:p>
    <w:p>
      <w:pPr>
        <w:ind w:firstLine="240" w:firstLineChars="100"/>
        <w:rPr>
          <w:rFonts w:hint="default" w:ascii="Times New Roman" w:hAnsi="Times New Roman" w:eastAsia="MS Mincho" w:cs="Times New Roman"/>
          <w:kern w:val="0"/>
          <w:sz w:val="24"/>
          <w:szCs w:val="24"/>
          <w:lang w:val="en-US" w:eastAsia="zh-CN" w:bidi="ar-SA"/>
        </w:rPr>
      </w:pPr>
      <w:r>
        <w:rPr>
          <w:rFonts w:hint="default" w:ascii="Times New Roman" w:hAnsi="Times New Roman" w:eastAsia="MS Mincho" w:cs="Times New Roman"/>
          <w:kern w:val="0"/>
          <w:sz w:val="24"/>
          <w:szCs w:val="24"/>
          <w:lang w:val="en-US" w:eastAsia="zh-CN" w:bidi="ar-SA"/>
        </w:rPr>
        <w:t>For the preparation of MoS2@MnO2-PEG, 5 mg of MoS2@MnO2 samples were dispersed in 10 mL of deionized water, and 2 mL of mPEG-NH2 (10 mg</w:t>
      </w:r>
      <w:r>
        <w:rPr>
          <w:rFonts w:hint="eastAsia" w:ascii="Times New Roman" w:hAnsi="Times New Roman" w:eastAsia="MS Mincho" w:cs="Times New Roman"/>
          <w:kern w:val="0"/>
          <w:sz w:val="24"/>
          <w:szCs w:val="24"/>
          <w:lang w:val="en-US" w:eastAsia="zh-CN" w:bidi="ar-SA"/>
        </w:rPr>
        <w:t xml:space="preserve"> </w:t>
      </w:r>
      <w:r>
        <w:rPr>
          <w:rFonts w:hint="default" w:ascii="Times New Roman" w:hAnsi="Times New Roman" w:eastAsia="MS Mincho" w:cs="Times New Roman"/>
          <w:kern w:val="0"/>
          <w:sz w:val="24"/>
          <w:szCs w:val="24"/>
          <w:lang w:val="en-US" w:eastAsia="zh-CN" w:bidi="ar-SA"/>
        </w:rPr>
        <w:t>mL−1) was added. The solution was stirred for 24 hours at room temperature, and black powder nanoparticles MoS2@MnO2 were obtained.</w:t>
      </w:r>
    </w:p>
    <w:p>
      <w:pPr>
        <w:pStyle w:val="4"/>
        <w:spacing w:before="120"/>
        <w:rPr>
          <w:rFonts w:hint="default" w:ascii="Times New Roman" w:hAnsi="Times New Roman" w:eastAsia="MS Mincho" w:cs="Times New Roman"/>
          <w:kern w:val="0"/>
          <w:sz w:val="24"/>
          <w:szCs w:val="24"/>
          <w:lang w:val="en-US" w:eastAsia="zh-CN" w:bidi="ar-SA"/>
        </w:rPr>
      </w:pPr>
      <w:r>
        <w:rPr>
          <w:rFonts w:hint="default" w:ascii="Times New Roman" w:hAnsi="Times New Roman" w:eastAsia="MS Mincho" w:cs="Times New Roman"/>
          <w:kern w:val="0"/>
          <w:sz w:val="24"/>
          <w:szCs w:val="24"/>
          <w:lang w:val="en-US" w:eastAsia="zh-CN" w:bidi="ar-SA"/>
        </w:rPr>
        <w:t>Characterization</w:t>
      </w:r>
    </w:p>
    <w:p>
      <w:pPr>
        <w:pStyle w:val="7"/>
        <w:ind w:firstLine="240" w:firstLineChars="100"/>
        <w:rPr>
          <w:rFonts w:hint="eastAsia" w:ascii="Times New Roman" w:hAnsi="Times New Roman" w:eastAsia="MS Mincho" w:cs="Times New Roman"/>
          <w:kern w:val="0"/>
          <w:sz w:val="24"/>
          <w:szCs w:val="24"/>
          <w:lang w:val="en-US" w:eastAsia="zh-CN" w:bidi="ar-SA"/>
        </w:rPr>
      </w:pPr>
      <w:r>
        <w:rPr>
          <w:rFonts w:hint="default" w:ascii="Times New Roman" w:hAnsi="Times New Roman" w:eastAsia="MS Mincho" w:cs="Times New Roman"/>
          <w:kern w:val="0"/>
          <w:sz w:val="24"/>
          <w:szCs w:val="24"/>
          <w:lang w:val="en-US" w:eastAsia="zh-CN" w:bidi="ar-SA"/>
        </w:rPr>
        <w:t>The hydrodynamic diameter of the nanoparticle was determined by dynamic light scattering (DLS</w:t>
      </w:r>
      <w:r>
        <w:rPr>
          <w:rFonts w:hint="eastAsia" w:ascii="Times New Roman" w:hAnsi="Times New Roman" w:eastAsia="MS Mincho" w:cs="Times New Roman"/>
          <w:kern w:val="0"/>
          <w:sz w:val="24"/>
          <w:szCs w:val="24"/>
          <w:lang w:val="en-US" w:eastAsia="zh-CN" w:bidi="ar-SA"/>
        </w:rPr>
        <w:t>,</w:t>
      </w:r>
      <w:r>
        <w:rPr>
          <w:rFonts w:hint="eastAsia" w:ascii="Times New Roman" w:hAnsi="Times New Roman" w:eastAsia="MS Mincho" w:cs="Times New Roman"/>
          <w:kern w:val="0"/>
          <w:sz w:val="24"/>
          <w:szCs w:val="24"/>
          <w:lang w:val="de-DE" w:eastAsia="ja-JP" w:bidi="ar-SA"/>
        </w:rPr>
        <w:t>MALVERN ZEN3700</w:t>
      </w:r>
      <w:r>
        <w:rPr>
          <w:rFonts w:hint="eastAsia" w:ascii="Times New Roman" w:hAnsi="Times New Roman" w:eastAsia="MS Mincho" w:cs="Times New Roman"/>
          <w:kern w:val="0"/>
          <w:sz w:val="24"/>
          <w:szCs w:val="24"/>
          <w:lang w:val="en-US" w:eastAsia="zh-CN" w:bidi="ar-SA"/>
        </w:rPr>
        <w:t xml:space="preserve">).The transmission electron microscope (TEM) analysis results were harvested to confirm the particle morphology, elemental varieties and relative contents. The surface composition, chemical states and valence band spectra were investigated by X-ray photoelectron spectroscopy (XPS). The ultraviolet-visible-near infrared (UV−vis−NIR) absorbance spectra were recorded by </w:t>
      </w:r>
      <w:r>
        <w:rPr>
          <w:rFonts w:hint="default" w:ascii="Times New Roman" w:hAnsi="Times New Roman" w:eastAsia="MS Mincho" w:cs="Times New Roman"/>
          <w:kern w:val="0"/>
          <w:sz w:val="24"/>
          <w:szCs w:val="24"/>
          <w:lang w:val="en-US" w:eastAsia="zh-CN" w:bidi="ar-SA"/>
        </w:rPr>
        <w:t>UH-5300</w:t>
      </w:r>
      <w:r>
        <w:rPr>
          <w:rFonts w:hint="eastAsia" w:ascii="Times New Roman" w:hAnsi="Times New Roman" w:eastAsia="MS Mincho" w:cs="Times New Roman"/>
          <w:kern w:val="0"/>
          <w:sz w:val="24"/>
          <w:szCs w:val="24"/>
          <w:lang w:val="en-US" w:eastAsia="zh-CN" w:bidi="ar-SA"/>
        </w:rPr>
        <w:t xml:space="preserve"> spectrophotometer (Hitachi, Japa). </w:t>
      </w:r>
    </w:p>
    <w:p>
      <w:pPr>
        <w:pStyle w:val="4"/>
        <w:spacing w:before="120"/>
        <w:rPr>
          <w:rFonts w:hint="eastAsia" w:cs="Times New Roman"/>
          <w:b w:val="0"/>
          <w:bCs/>
          <w:sz w:val="24"/>
          <w:szCs w:val="24"/>
          <w:lang w:val="en-US" w:eastAsia="zh-CN"/>
        </w:rPr>
      </w:pPr>
    </w:p>
    <w:p>
      <w:pPr>
        <w:adjustRightInd w:val="0"/>
        <w:snapToGrid w:val="0"/>
        <w:spacing w:line="480" w:lineRule="auto"/>
        <w:rPr>
          <w:rFonts w:ascii="Times New Roman" w:hAnsi="Times New Roman" w:cs="Times New Roman"/>
          <w:b/>
          <w:bCs/>
          <w:sz w:val="24"/>
          <w:szCs w:val="24"/>
        </w:rPr>
      </w:pPr>
      <w:r>
        <w:rPr>
          <w:rFonts w:ascii="Times New Roman" w:hAnsi="Times New Roman" w:cs="Times New Roman"/>
          <w:b/>
          <w:bCs/>
          <w:sz w:val="24"/>
          <w:szCs w:val="24"/>
        </w:rPr>
        <w:t>Cell Culture</w:t>
      </w:r>
    </w:p>
    <w:p>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The</w:t>
      </w:r>
      <w:r>
        <w:rPr>
          <w:rFonts w:hint="eastAsia" w:eastAsia="宋体" w:cs="Times New Roman"/>
          <w:sz w:val="24"/>
          <w:szCs w:val="24"/>
          <w:lang w:val="en-US" w:eastAsia="zh-CN"/>
        </w:rPr>
        <w:t xml:space="preserve"> HeLa</w:t>
      </w:r>
      <w:r>
        <w:rPr>
          <w:rFonts w:ascii="Times New Roman" w:hAnsi="Times New Roman" w:cs="Times New Roman"/>
          <w:sz w:val="24"/>
          <w:szCs w:val="24"/>
        </w:rPr>
        <w:t xml:space="preserve"> cells were purchased from Cell Bank, Chinese Academy of Sciences</w:t>
      </w:r>
      <w:r>
        <w:rPr>
          <w:rFonts w:ascii="Times New Roman" w:hAnsi="Times New Roman" w:eastAsia="宋体" w:cs="Times New Roman"/>
          <w:sz w:val="24"/>
          <w:szCs w:val="24"/>
        </w:rPr>
        <w:t xml:space="preserve"> (Shanghai)</w:t>
      </w:r>
      <w:r>
        <w:rPr>
          <w:rFonts w:ascii="Times New Roman" w:hAnsi="Times New Roman" w:cs="Times New Roman"/>
          <w:sz w:val="24"/>
          <w:szCs w:val="24"/>
        </w:rPr>
        <w:t xml:space="preserve"> and cultured by Dulbecco’s modified eagle medium (DMEM) containing 10% fetal bovine serum and 1% penicillin/streptomycin.</w:t>
      </w:r>
    </w:p>
    <w:p>
      <w:pPr>
        <w:keepNext w:val="0"/>
        <w:keepLines w:val="0"/>
        <w:widowControl/>
        <w:suppressLineNumbers w:val="0"/>
        <w:jc w:val="left"/>
      </w:pPr>
      <w:r>
        <w:rPr>
          <w:rFonts w:hint="default" w:ascii="Times New Roman" w:hAnsi="Times New Roman" w:eastAsia="宋体" w:cs="Times New Roman"/>
          <w:b/>
          <w:bCs/>
          <w:color w:val="000000"/>
          <w:kern w:val="0"/>
          <w:sz w:val="24"/>
          <w:szCs w:val="24"/>
          <w:lang w:val="en-US" w:eastAsia="zh-CN" w:bidi="ar"/>
        </w:rPr>
        <w:t>Cell Uptake</w:t>
      </w:r>
      <w:r>
        <w:rPr>
          <w:rFonts w:hint="default" w:ascii="Times New Roman" w:hAnsi="Times New Roman" w:eastAsia="宋体" w:cs="Times New Roman"/>
          <w:color w:val="000000"/>
          <w:kern w:val="0"/>
          <w:sz w:val="24"/>
          <w:szCs w:val="24"/>
          <w:lang w:val="en-US" w:eastAsia="zh-CN" w:bidi="ar"/>
        </w:rPr>
        <w:t xml:space="preserve"> </w:t>
      </w:r>
    </w:p>
    <w:p>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HeLa cells were seeded into a cell culture dish at a density of 1×10</w:t>
      </w:r>
      <w:r>
        <w:rPr>
          <w:rFonts w:hint="eastAsia" w:eastAsia="宋体" w:cs="Times New Roman"/>
          <w:color w:val="000000"/>
          <w:kern w:val="0"/>
          <w:sz w:val="24"/>
          <w:szCs w:val="24"/>
          <w:vertAlign w:val="superscript"/>
          <w:lang w:val="en-US" w:eastAsia="zh-CN" w:bidi="ar"/>
        </w:rPr>
        <w:t>5</w:t>
      </w:r>
      <w:r>
        <w:rPr>
          <w:rFonts w:hint="default" w:ascii="Times New Roman" w:hAnsi="Times New Roman" w:eastAsia="宋体" w:cs="Times New Roman"/>
          <w:color w:val="000000"/>
          <w:kern w:val="0"/>
          <w:sz w:val="15"/>
          <w:szCs w:val="15"/>
          <w:vertAlign w:val="superscript"/>
          <w:lang w:val="en-US" w:eastAsia="zh-CN" w:bidi="ar"/>
        </w:rPr>
        <w:t xml:space="preserve"> </w:t>
      </w:r>
      <w:r>
        <w:rPr>
          <w:rFonts w:hint="eastAsia" w:eastAsia="宋体" w:cs="Times New Roman"/>
          <w:color w:val="000000"/>
          <w:kern w:val="0"/>
          <w:sz w:val="15"/>
          <w:szCs w:val="15"/>
          <w:vertAlign w:val="baseline"/>
          <w:lang w:val="en-US" w:eastAsia="zh-CN" w:bidi="ar"/>
        </w:rPr>
        <w:t xml:space="preserve"> </w:t>
      </w:r>
      <w:r>
        <w:rPr>
          <w:rFonts w:hint="default" w:ascii="Times New Roman" w:hAnsi="Times New Roman" w:eastAsia="宋体" w:cs="Times New Roman"/>
          <w:color w:val="000000"/>
          <w:kern w:val="0"/>
          <w:sz w:val="24"/>
          <w:szCs w:val="24"/>
          <w:lang w:val="en-US" w:eastAsia="zh-CN" w:bidi="ar"/>
        </w:rPr>
        <w:t xml:space="preserve">and cultured </w:t>
      </w:r>
    </w:p>
    <w:p>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for 24 hours. To evaluate the potential of MoS</w:t>
      </w:r>
      <w:r>
        <w:rPr>
          <w:rFonts w:hint="default" w:ascii="Times New Roman" w:hAnsi="Times New Roman" w:eastAsia="宋体" w:cs="Times New Roman"/>
          <w:color w:val="000000"/>
          <w:kern w:val="0"/>
          <w:sz w:val="15"/>
          <w:szCs w:val="15"/>
          <w:lang w:val="en-US" w:eastAsia="zh-CN" w:bidi="ar"/>
        </w:rPr>
        <w:t>2</w:t>
      </w:r>
      <w:r>
        <w:rPr>
          <w:rFonts w:hint="default" w:ascii="Times New Roman" w:hAnsi="Times New Roman" w:eastAsia="宋体" w:cs="Times New Roman"/>
          <w:color w:val="000000"/>
          <w:kern w:val="0"/>
          <w:sz w:val="24"/>
          <w:szCs w:val="24"/>
          <w:lang w:val="en-US" w:eastAsia="zh-CN" w:bidi="ar"/>
        </w:rPr>
        <w:t>@MnO</w:t>
      </w:r>
      <w:r>
        <w:rPr>
          <w:rFonts w:hint="default" w:ascii="Times New Roman" w:hAnsi="Times New Roman" w:eastAsia="宋体" w:cs="Times New Roman"/>
          <w:color w:val="000000"/>
          <w:kern w:val="0"/>
          <w:sz w:val="15"/>
          <w:szCs w:val="15"/>
          <w:lang w:val="en-US" w:eastAsia="zh-CN" w:bidi="ar"/>
        </w:rPr>
        <w:t>2</w:t>
      </w:r>
      <w:r>
        <w:rPr>
          <w:rFonts w:hint="default" w:ascii="Times New Roman" w:hAnsi="Times New Roman" w:eastAsia="宋体" w:cs="Times New Roman"/>
          <w:color w:val="000000"/>
          <w:kern w:val="0"/>
          <w:sz w:val="24"/>
          <w:szCs w:val="24"/>
          <w:lang w:val="en-US" w:eastAsia="zh-CN" w:bidi="ar"/>
        </w:rPr>
        <w:t xml:space="preserve">-PEG nanoparticles for cell </w:t>
      </w:r>
    </w:p>
    <w:p>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 xml:space="preserve">fluorescence imaging, Rhodamine B complex (RhB) was loaded into the </w:t>
      </w:r>
    </w:p>
    <w:p>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nanoparticles.</w:t>
      </w:r>
    </w:p>
    <w:p>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p>
    <w:p>
      <w:pPr>
        <w:keepNext w:val="0"/>
        <w:keepLines w:val="0"/>
        <w:widowControl/>
        <w:suppressLineNumbers w:val="0"/>
        <w:jc w:val="left"/>
      </w:pPr>
      <w:r>
        <w:rPr>
          <w:rFonts w:hint="default" w:ascii="Times New Roman" w:hAnsi="Times New Roman" w:eastAsia="宋体" w:cs="Times New Roman"/>
          <w:b/>
          <w:bCs/>
          <w:color w:val="000000"/>
          <w:kern w:val="0"/>
          <w:sz w:val="24"/>
          <w:szCs w:val="24"/>
          <w:lang w:val="en-US" w:eastAsia="zh-CN" w:bidi="ar"/>
        </w:rPr>
        <w:t>Cytotoxicity In Vitro</w:t>
      </w:r>
      <w:r>
        <w:rPr>
          <w:rFonts w:hint="default" w:ascii="Times New Roman" w:hAnsi="Times New Roman" w:eastAsia="宋体" w:cs="Times New Roman"/>
          <w:color w:val="000000"/>
          <w:kern w:val="0"/>
          <w:sz w:val="24"/>
          <w:szCs w:val="24"/>
          <w:lang w:val="en-US" w:eastAsia="zh-CN" w:bidi="ar"/>
        </w:rPr>
        <w:t xml:space="preserve"> </w:t>
      </w:r>
    </w:p>
    <w:p>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To evaluate the cytotoxicity of MoS</w:t>
      </w:r>
      <w:r>
        <w:rPr>
          <w:rFonts w:hint="default" w:ascii="Times New Roman" w:hAnsi="Times New Roman" w:eastAsia="宋体" w:cs="Times New Roman"/>
          <w:color w:val="000000"/>
          <w:kern w:val="0"/>
          <w:sz w:val="15"/>
          <w:szCs w:val="15"/>
          <w:lang w:val="en-US" w:eastAsia="zh-CN" w:bidi="ar"/>
        </w:rPr>
        <w:t>2</w:t>
      </w:r>
      <w:r>
        <w:rPr>
          <w:rFonts w:hint="default" w:ascii="Times New Roman" w:hAnsi="Times New Roman" w:eastAsia="宋体" w:cs="Times New Roman"/>
          <w:color w:val="000000"/>
          <w:kern w:val="0"/>
          <w:sz w:val="24"/>
          <w:szCs w:val="24"/>
          <w:lang w:val="en-US" w:eastAsia="zh-CN" w:bidi="ar"/>
        </w:rPr>
        <w:t>@MnO</w:t>
      </w:r>
      <w:r>
        <w:rPr>
          <w:rFonts w:hint="default" w:ascii="Times New Roman" w:hAnsi="Times New Roman" w:eastAsia="宋体" w:cs="Times New Roman"/>
          <w:color w:val="000000"/>
          <w:kern w:val="0"/>
          <w:sz w:val="15"/>
          <w:szCs w:val="15"/>
          <w:lang w:val="en-US" w:eastAsia="zh-CN" w:bidi="ar"/>
        </w:rPr>
        <w:t>2</w:t>
      </w:r>
      <w:r>
        <w:rPr>
          <w:rFonts w:hint="default" w:ascii="Times New Roman" w:hAnsi="Times New Roman" w:eastAsia="宋体" w:cs="Times New Roman"/>
          <w:color w:val="000000"/>
          <w:kern w:val="0"/>
          <w:sz w:val="24"/>
          <w:szCs w:val="24"/>
          <w:lang w:val="en-US" w:eastAsia="zh-CN" w:bidi="ar"/>
        </w:rPr>
        <w:t xml:space="preserve">-PEG nanoparticles, MTT assay was </w:t>
      </w:r>
    </w:p>
    <w:p>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performed. Different conditions of MoS</w:t>
      </w:r>
      <w:r>
        <w:rPr>
          <w:rFonts w:hint="default" w:ascii="Times New Roman" w:hAnsi="Times New Roman" w:eastAsia="宋体" w:cs="Times New Roman"/>
          <w:color w:val="000000"/>
          <w:kern w:val="0"/>
          <w:sz w:val="15"/>
          <w:szCs w:val="15"/>
          <w:lang w:val="en-US" w:eastAsia="zh-CN" w:bidi="ar"/>
        </w:rPr>
        <w:t>2</w:t>
      </w:r>
      <w:r>
        <w:rPr>
          <w:rFonts w:hint="default" w:ascii="Times New Roman" w:hAnsi="Times New Roman" w:eastAsia="宋体" w:cs="Times New Roman"/>
          <w:color w:val="000000"/>
          <w:kern w:val="0"/>
          <w:sz w:val="24"/>
          <w:szCs w:val="24"/>
          <w:lang w:val="en-US" w:eastAsia="zh-CN" w:bidi="ar"/>
        </w:rPr>
        <w:t>@MnO</w:t>
      </w:r>
      <w:r>
        <w:rPr>
          <w:rFonts w:hint="default" w:ascii="Times New Roman" w:hAnsi="Times New Roman" w:eastAsia="宋体" w:cs="Times New Roman"/>
          <w:color w:val="000000"/>
          <w:kern w:val="0"/>
          <w:sz w:val="15"/>
          <w:szCs w:val="15"/>
          <w:lang w:val="en-US" w:eastAsia="zh-CN" w:bidi="ar"/>
        </w:rPr>
        <w:t>2</w:t>
      </w:r>
      <w:r>
        <w:rPr>
          <w:rFonts w:hint="default" w:ascii="Times New Roman" w:hAnsi="Times New Roman" w:eastAsia="宋体" w:cs="Times New Roman"/>
          <w:color w:val="000000"/>
          <w:kern w:val="0"/>
          <w:sz w:val="24"/>
          <w:szCs w:val="24"/>
          <w:lang w:val="en-US" w:eastAsia="zh-CN" w:bidi="ar"/>
        </w:rPr>
        <w:t xml:space="preserve">-PEG dispersed in DMEM were </w:t>
      </w:r>
    </w:p>
    <w:p>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 xml:space="preserve">incubated for 12 h and 24 h. MTT (0.5 mg mL </w:t>
      </w:r>
      <w:r>
        <w:rPr>
          <w:rFonts w:hint="default" w:ascii="Times New Roman" w:hAnsi="Times New Roman" w:eastAsia="宋体" w:cs="Times New Roman"/>
          <w:color w:val="000000"/>
          <w:kern w:val="0"/>
          <w:sz w:val="15"/>
          <w:szCs w:val="15"/>
          <w:lang w:val="en-US" w:eastAsia="zh-CN" w:bidi="ar"/>
        </w:rPr>
        <w:t>−1</w:t>
      </w:r>
      <w:r>
        <w:rPr>
          <w:rFonts w:hint="default" w:ascii="Times New Roman" w:hAnsi="Times New Roman" w:eastAsia="宋体" w:cs="Times New Roman"/>
          <w:color w:val="000000"/>
          <w:kern w:val="0"/>
          <w:sz w:val="24"/>
          <w:szCs w:val="24"/>
          <w:lang w:val="en-US" w:eastAsia="zh-CN" w:bidi="ar"/>
        </w:rPr>
        <w:t xml:space="preserve">) was added to each well and </w:t>
      </w:r>
    </w:p>
    <w:p>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 xml:space="preserve">incubated for 4 h,the medium was discarded, followed by the addition of 150 μL </w:t>
      </w:r>
    </w:p>
    <w:p>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DMSO. The absorbance at 490 nm was measured to determine cell viability.</w:t>
      </w:r>
    </w:p>
    <w:p>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p>
    <w:p>
      <w:pPr>
        <w:keepNext w:val="0"/>
        <w:keepLines w:val="0"/>
        <w:widowControl/>
        <w:suppressLineNumbers w:val="0"/>
        <w:jc w:val="left"/>
        <w:rPr>
          <w:b/>
          <w:bCs/>
        </w:rPr>
      </w:pPr>
      <w:r>
        <w:rPr>
          <w:rFonts w:hint="default" w:ascii="Times New Roman" w:hAnsi="Times New Roman" w:eastAsia="宋体" w:cs="Times New Roman"/>
          <w:b/>
          <w:bCs/>
          <w:color w:val="000000"/>
          <w:kern w:val="0"/>
          <w:sz w:val="24"/>
          <w:szCs w:val="24"/>
          <w:lang w:val="en-US" w:eastAsia="zh-CN" w:bidi="ar"/>
        </w:rPr>
        <w:t xml:space="preserve">Tumor model </w:t>
      </w:r>
    </w:p>
    <w:p>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 xml:space="preserve">Female Balb/c mice were selected as animal models to mimic HeLa cancer cells. </w:t>
      </w:r>
    </w:p>
    <w:p>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 xml:space="preserve">The mice were purchased from Beijing Vital River Laboratory Animal Technology </w:t>
      </w:r>
    </w:p>
    <w:p>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 xml:space="preserve">Co., Ltd. and approved by the Animal Ethics and Use Committee of Shanxi Medical </w:t>
      </w:r>
    </w:p>
    <w:p>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 xml:space="preserve">University (IACUC 2017-018). The study was conducted in compliance with ethical </w:t>
      </w:r>
    </w:p>
    <w:p>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guidelines and the mice were euthanized at the end of the treatment.</w:t>
      </w:r>
    </w:p>
    <w:p>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p>
    <w:p>
      <w:pPr>
        <w:adjustRightInd w:val="0"/>
        <w:snapToGrid w:val="0"/>
        <w:spacing w:line="480" w:lineRule="auto"/>
        <w:rPr>
          <w:rFonts w:ascii="Times New Roman" w:hAnsi="Times New Roman" w:cs="Times New Roman"/>
          <w:sz w:val="24"/>
          <w:szCs w:val="24"/>
        </w:rPr>
      </w:pPr>
    </w:p>
    <w:p>
      <w:pPr>
        <w:pStyle w:val="4"/>
        <w:spacing w:before="120"/>
        <w:rPr>
          <w:rFonts w:hint="default" w:cs="Times New Roman"/>
          <w:b w:val="0"/>
          <w:bCs/>
          <w:sz w:val="24"/>
          <w:szCs w:val="24"/>
          <w:lang w:val="en-US" w:eastAsia="zh-CN"/>
        </w:rPr>
      </w:pPr>
    </w:p>
    <w:p>
      <w:pPr>
        <w:pStyle w:val="4"/>
        <w:spacing w:before="120"/>
        <w:ind w:left="482" w:hanging="480" w:hangingChars="200"/>
        <w:rPr>
          <w:rFonts w:eastAsia="宋体"/>
          <w:b w:val="0"/>
          <w:bCs/>
          <w:kern w:val="2"/>
          <w:szCs w:val="22"/>
          <w:lang w:val="en-US" w:eastAsia="zh-CN"/>
        </w:rPr>
      </w:pPr>
    </w:p>
    <w:p>
      <w:pPr>
        <w:pStyle w:val="4"/>
        <w:spacing w:before="120"/>
        <w:ind w:left="482" w:hanging="482" w:hangingChars="200"/>
        <w:rPr>
          <w:rFonts w:eastAsia="宋体"/>
          <w:b/>
          <w:bCs/>
          <w:kern w:val="2"/>
          <w:szCs w:val="22"/>
          <w:lang w:val="en-US" w:eastAsia="zh-CN"/>
        </w:rPr>
      </w:pPr>
    </w:p>
    <w:p>
      <w:pPr>
        <w:pStyle w:val="4"/>
        <w:spacing w:before="120"/>
        <w:ind w:left="482" w:hanging="482" w:hangingChars="200"/>
        <w:rPr>
          <w:rFonts w:eastAsia="宋体"/>
          <w:b/>
          <w:bCs/>
          <w:kern w:val="2"/>
          <w:szCs w:val="22"/>
          <w:lang w:val="en-US" w:eastAsia="zh-CN"/>
        </w:rPr>
      </w:pPr>
      <w:r>
        <w:rPr>
          <w:rFonts w:eastAsia="宋体"/>
          <w:b/>
          <w:bCs/>
          <w:kern w:val="2"/>
          <w:szCs w:val="22"/>
          <w:lang w:val="en-US" w:eastAsia="zh-CN"/>
        </w:rPr>
        <w:t>Supplementary</w:t>
      </w:r>
      <w:r>
        <w:rPr>
          <w:rFonts w:hint="eastAsia" w:eastAsia="宋体"/>
          <w:b/>
          <w:bCs/>
          <w:kern w:val="2"/>
          <w:szCs w:val="22"/>
          <w:lang w:val="en-US" w:eastAsia="zh-CN"/>
        </w:rPr>
        <w:t xml:space="preserve"> </w:t>
      </w:r>
      <w:r>
        <w:rPr>
          <w:rFonts w:eastAsia="宋体"/>
          <w:b/>
          <w:bCs/>
          <w:kern w:val="2"/>
          <w:szCs w:val="22"/>
          <w:lang w:val="en-US" w:eastAsia="zh-CN"/>
        </w:rPr>
        <w:t>Figures</w:t>
      </w:r>
    </w:p>
    <w:p>
      <w:pPr>
        <w:pStyle w:val="4"/>
        <w:spacing w:before="120"/>
        <w:ind w:left="482" w:hanging="482" w:hangingChars="200"/>
        <w:rPr>
          <w:rFonts w:hint="default" w:eastAsia="宋体"/>
          <w:b w:val="0"/>
          <w:bCs/>
          <w:kern w:val="2"/>
          <w:szCs w:val="22"/>
          <w:lang w:val="en-US" w:eastAsia="zh-CN"/>
        </w:rPr>
      </w:pPr>
      <w:r>
        <w:rPr>
          <w:rFonts w:hint="eastAsia" w:eastAsia="宋体"/>
          <w:b/>
          <w:bCs/>
          <w:kern w:val="2"/>
          <w:szCs w:val="22"/>
          <w:lang w:val="en-US" w:eastAsia="zh-CN"/>
        </w:rPr>
        <w:t xml:space="preserve">   </w:t>
      </w:r>
    </w:p>
    <w:p>
      <w:pPr>
        <w:pStyle w:val="4"/>
        <w:spacing w:before="120"/>
        <w:rPr>
          <w:rFonts w:eastAsia="宋体"/>
          <w:b/>
          <w:bCs/>
          <w:kern w:val="2"/>
          <w:szCs w:val="22"/>
          <w:lang w:val="en-US" w:eastAsia="zh-CN"/>
        </w:rPr>
      </w:pPr>
    </w:p>
    <w:p>
      <w:pPr>
        <w:pStyle w:val="4"/>
        <w:spacing w:before="120"/>
      </w:pPr>
      <w:r>
        <w:rPr>
          <w:rFonts w:hint="eastAsia" w:eastAsia="宋体"/>
          <w:lang w:val="en-US" w:eastAsia="zh-CN"/>
        </w:rPr>
        <w:t xml:space="preserve">        </w:t>
      </w:r>
      <w:r>
        <w:drawing>
          <wp:inline distT="0" distB="0" distL="0" distR="0">
            <wp:extent cx="3657600" cy="2553335"/>
            <wp:effectExtent l="0" t="0" r="0" b="698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4" cstate="print"/>
                    <a:stretch>
                      <a:fillRect/>
                    </a:stretch>
                  </pic:blipFill>
                  <pic:spPr>
                    <a:xfrm>
                      <a:off x="0" y="0"/>
                      <a:ext cx="3657600" cy="2553335"/>
                    </a:xfrm>
                    <a:prstGeom prst="rect">
                      <a:avLst/>
                    </a:prstGeom>
                  </pic:spPr>
                </pic:pic>
              </a:graphicData>
            </a:graphic>
          </wp:inline>
        </w:drawing>
      </w:r>
    </w:p>
    <w:p>
      <w:pPr>
        <w:pStyle w:val="4"/>
        <w:spacing w:before="120"/>
        <w:rPr>
          <w:rFonts w:hint="eastAsia" w:eastAsia="宋体"/>
          <w:b w:val="0"/>
          <w:bCs/>
          <w:lang w:val="en-US" w:eastAsia="zh-CN"/>
        </w:rPr>
      </w:pPr>
      <w:r>
        <w:rPr>
          <w:rFonts w:hint="eastAsia" w:eastAsia="宋体"/>
          <w:lang w:val="en-US" w:eastAsia="zh-CN"/>
        </w:rPr>
        <w:t>Figure S1.</w:t>
      </w:r>
      <w:r>
        <w:rPr>
          <w:rFonts w:hint="eastAsia" w:eastAsia="宋体"/>
          <w:b w:val="0"/>
          <w:bCs/>
          <w:lang w:val="en-US" w:eastAsia="zh-CN"/>
        </w:rPr>
        <w:t>The potential of MoS</w:t>
      </w:r>
      <w:r>
        <w:rPr>
          <w:rFonts w:hint="eastAsia" w:eastAsia="宋体"/>
          <w:b w:val="0"/>
          <w:bCs/>
          <w:vertAlign w:val="subscript"/>
          <w:lang w:val="en-US" w:eastAsia="zh-CN"/>
        </w:rPr>
        <w:t>2</w:t>
      </w:r>
      <w:r>
        <w:rPr>
          <w:rFonts w:hint="eastAsia" w:eastAsia="宋体"/>
          <w:b w:val="0"/>
          <w:bCs/>
          <w:lang w:val="en-US" w:eastAsia="zh-CN"/>
        </w:rPr>
        <w:t>, MoS</w:t>
      </w:r>
      <w:r>
        <w:rPr>
          <w:rFonts w:hint="eastAsia" w:eastAsia="宋体"/>
          <w:b w:val="0"/>
          <w:bCs/>
          <w:vertAlign w:val="subscript"/>
          <w:lang w:val="en-US" w:eastAsia="zh-CN"/>
        </w:rPr>
        <w:t>2</w:t>
      </w:r>
      <w:r>
        <w:rPr>
          <w:rFonts w:hint="eastAsia" w:eastAsia="宋体"/>
          <w:b w:val="0"/>
          <w:bCs/>
          <w:lang w:val="en-US" w:eastAsia="zh-CN"/>
        </w:rPr>
        <w:t>@MnO</w:t>
      </w:r>
      <w:r>
        <w:rPr>
          <w:rFonts w:hint="eastAsia" w:eastAsia="宋体"/>
          <w:b w:val="0"/>
          <w:bCs/>
          <w:vertAlign w:val="subscript"/>
          <w:lang w:val="en-US" w:eastAsia="zh-CN"/>
        </w:rPr>
        <w:t>2</w:t>
      </w:r>
      <w:r>
        <w:rPr>
          <w:rFonts w:hint="eastAsia" w:eastAsia="宋体"/>
          <w:b w:val="0"/>
          <w:bCs/>
          <w:lang w:val="en-US" w:eastAsia="zh-CN"/>
        </w:rPr>
        <w:t>, and MoS</w:t>
      </w:r>
      <w:r>
        <w:rPr>
          <w:rFonts w:hint="eastAsia" w:eastAsia="宋体"/>
          <w:b w:val="0"/>
          <w:bCs/>
          <w:vertAlign w:val="subscript"/>
          <w:lang w:val="en-US" w:eastAsia="zh-CN"/>
        </w:rPr>
        <w:t>2</w:t>
      </w:r>
      <w:r>
        <w:rPr>
          <w:rFonts w:hint="eastAsia" w:eastAsia="宋体"/>
          <w:b w:val="0"/>
          <w:bCs/>
          <w:lang w:val="en-US" w:eastAsia="zh-CN"/>
        </w:rPr>
        <w:t>@MnO</w:t>
      </w:r>
      <w:r>
        <w:rPr>
          <w:rFonts w:hint="eastAsia" w:eastAsia="宋体"/>
          <w:b w:val="0"/>
          <w:bCs/>
          <w:vertAlign w:val="subscript"/>
          <w:lang w:val="en-US" w:eastAsia="zh-CN"/>
        </w:rPr>
        <w:t>2</w:t>
      </w:r>
      <w:r>
        <w:rPr>
          <w:rFonts w:hint="eastAsia" w:eastAsia="宋体"/>
          <w:b w:val="0"/>
          <w:bCs/>
          <w:lang w:val="en-US" w:eastAsia="zh-CN"/>
        </w:rPr>
        <w:t>-PEG.</w:t>
      </w:r>
    </w:p>
    <w:p>
      <w:pPr>
        <w:pStyle w:val="4"/>
        <w:spacing w:before="120"/>
        <w:rPr>
          <w:rFonts w:hint="default" w:eastAsia="宋体"/>
          <w:b w:val="0"/>
          <w:bCs/>
          <w:lang w:val="en-US" w:eastAsia="zh-CN"/>
        </w:rPr>
      </w:pPr>
    </w:p>
    <w:p>
      <w:r>
        <w:drawing>
          <wp:inline distT="0" distB="0" distL="0" distR="0">
            <wp:extent cx="3411855" cy="2389505"/>
            <wp:effectExtent l="0" t="0" r="1905" b="317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5"/>
                    <a:stretch>
                      <a:fillRect/>
                    </a:stretch>
                  </pic:blipFill>
                  <pic:spPr>
                    <a:xfrm>
                      <a:off x="0" y="0"/>
                      <a:ext cx="3411940" cy="2389980"/>
                    </a:xfrm>
                    <a:prstGeom prst="rect">
                      <a:avLst/>
                    </a:prstGeom>
                  </pic:spPr>
                </pic:pic>
              </a:graphicData>
            </a:graphic>
          </wp:inline>
        </w:drawing>
      </w:r>
    </w:p>
    <w:p>
      <w:pPr>
        <w:rPr>
          <w:rFonts w:hint="eastAsia" w:eastAsia="宋体"/>
          <w:lang w:val="en-US" w:eastAsia="zh-CN"/>
        </w:rPr>
      </w:pPr>
      <w:r>
        <w:rPr>
          <w:rFonts w:hint="eastAsia" w:eastAsia="宋体"/>
          <w:b/>
          <w:bCs/>
          <w:lang w:val="en-US" w:eastAsia="zh-CN"/>
        </w:rPr>
        <w:t>Figure S2</w:t>
      </w:r>
      <w:r>
        <w:rPr>
          <w:rFonts w:hint="eastAsia" w:eastAsia="宋体"/>
          <w:lang w:val="en-US" w:eastAsia="zh-CN"/>
        </w:rPr>
        <w:t>.UV absorption MoS</w:t>
      </w:r>
      <w:r>
        <w:rPr>
          <w:rFonts w:hint="eastAsia" w:eastAsia="宋体"/>
          <w:vertAlign w:val="subscript"/>
          <w:lang w:val="en-US" w:eastAsia="zh-CN"/>
        </w:rPr>
        <w:t>2</w:t>
      </w:r>
      <w:r>
        <w:rPr>
          <w:rFonts w:hint="eastAsia" w:eastAsia="宋体"/>
          <w:lang w:val="en-US" w:eastAsia="zh-CN"/>
        </w:rPr>
        <w:t>@MnO</w:t>
      </w:r>
      <w:r>
        <w:rPr>
          <w:rFonts w:hint="eastAsia" w:eastAsia="宋体"/>
          <w:vertAlign w:val="subscript"/>
          <w:lang w:val="en-US" w:eastAsia="zh-CN"/>
        </w:rPr>
        <w:t>2</w:t>
      </w:r>
      <w:r>
        <w:rPr>
          <w:rFonts w:hint="eastAsia" w:eastAsia="宋体"/>
          <w:lang w:val="en-US" w:eastAsia="zh-CN"/>
        </w:rPr>
        <w:t xml:space="preserve"> at different concentrations</w:t>
      </w:r>
    </w:p>
    <w:p>
      <w:r>
        <w:drawing>
          <wp:inline distT="0" distB="0" distL="0" distR="0">
            <wp:extent cx="2430145" cy="1968500"/>
            <wp:effectExtent l="0" t="0" r="8255" b="1270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6"/>
                    <a:srcRect l="3460" r="52987"/>
                    <a:stretch>
                      <a:fillRect/>
                    </a:stretch>
                  </pic:blipFill>
                  <pic:spPr>
                    <a:xfrm>
                      <a:off x="0" y="0"/>
                      <a:ext cx="2430145" cy="1968500"/>
                    </a:xfrm>
                    <a:prstGeom prst="rect">
                      <a:avLst/>
                    </a:prstGeom>
                  </pic:spPr>
                </pic:pic>
              </a:graphicData>
            </a:graphic>
          </wp:inline>
        </w:drawing>
      </w:r>
    </w:p>
    <w:p>
      <w:pPr>
        <w:rPr>
          <w:rFonts w:hint="eastAsia" w:eastAsia="宋体"/>
          <w:lang w:val="en-US" w:eastAsia="zh-CN"/>
        </w:rPr>
      </w:pPr>
      <w:r>
        <w:rPr>
          <w:rFonts w:hint="eastAsia" w:eastAsia="宋体"/>
          <w:b/>
          <w:bCs/>
          <w:lang w:val="en-US" w:eastAsia="zh-CN"/>
        </w:rPr>
        <w:t>Figure S3</w:t>
      </w:r>
      <w:r>
        <w:rPr>
          <w:rFonts w:hint="eastAsia" w:eastAsia="宋体"/>
          <w:lang w:val="en-US" w:eastAsia="zh-CN"/>
        </w:rPr>
        <w:t>.The photostability of MoS</w:t>
      </w:r>
      <w:r>
        <w:rPr>
          <w:rFonts w:hint="eastAsia" w:eastAsia="宋体"/>
          <w:vertAlign w:val="subscript"/>
          <w:lang w:val="en-US" w:eastAsia="zh-CN"/>
        </w:rPr>
        <w:t>2</w:t>
      </w:r>
      <w:r>
        <w:rPr>
          <w:rFonts w:hint="eastAsia" w:eastAsia="宋体"/>
          <w:lang w:val="en-US" w:eastAsia="zh-CN"/>
        </w:rPr>
        <w:t>@MnO</w:t>
      </w:r>
      <w:r>
        <w:rPr>
          <w:rFonts w:hint="eastAsia" w:eastAsia="宋体"/>
          <w:vertAlign w:val="subscript"/>
          <w:lang w:val="en-US" w:eastAsia="zh-CN"/>
        </w:rPr>
        <w:t>2</w:t>
      </w:r>
      <w:r>
        <w:rPr>
          <w:rFonts w:hint="eastAsia" w:eastAsia="宋体"/>
          <w:lang w:val="en-US" w:eastAsia="zh-CN"/>
        </w:rPr>
        <w:t>.</w:t>
      </w:r>
    </w:p>
    <w:p>
      <w:pPr>
        <w:rPr>
          <w:rFonts w:hint="eastAsia" w:eastAsia="宋体"/>
          <w:lang w:val="en-US" w:eastAsia="zh-CN"/>
        </w:rPr>
      </w:pPr>
    </w:p>
    <w:p>
      <w:r>
        <w:drawing>
          <wp:inline distT="0" distB="0" distL="0" distR="0">
            <wp:extent cx="5575935" cy="2046605"/>
            <wp:effectExtent l="0" t="0" r="1905" b="1079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7"/>
                    <a:srcRect t="1467" r="68"/>
                    <a:stretch>
                      <a:fillRect/>
                    </a:stretch>
                  </pic:blipFill>
                  <pic:spPr>
                    <a:xfrm>
                      <a:off x="0" y="0"/>
                      <a:ext cx="5575935" cy="2046605"/>
                    </a:xfrm>
                    <a:prstGeom prst="rect">
                      <a:avLst/>
                    </a:prstGeom>
                  </pic:spPr>
                </pic:pic>
              </a:graphicData>
            </a:graphic>
          </wp:inline>
        </w:drawing>
      </w:r>
    </w:p>
    <w:p>
      <w:pPr>
        <w:rPr>
          <w:rFonts w:hint="eastAsia" w:eastAsia="宋体"/>
          <w:lang w:val="en-US" w:eastAsia="zh-CN"/>
        </w:rPr>
      </w:pPr>
      <w:r>
        <w:rPr>
          <w:rFonts w:hint="eastAsia" w:eastAsia="宋体"/>
          <w:b/>
          <w:bCs/>
          <w:lang w:val="en-US" w:eastAsia="zh-CN"/>
        </w:rPr>
        <w:t>Figure S4</w:t>
      </w:r>
      <w:r>
        <w:rPr>
          <w:rFonts w:hint="eastAsia" w:eastAsia="宋体"/>
          <w:lang w:val="en-US" w:eastAsia="zh-CN"/>
        </w:rPr>
        <w:t>. (A) Add different traps to detect the type of reactive oxygen species; (B) UV-Vis chart. where (</w:t>
      </w:r>
      <w:r>
        <w:t>a：MB；b：MB+MoS</w:t>
      </w:r>
      <w:r>
        <w:rPr>
          <w:vertAlign w:val="subscript"/>
        </w:rPr>
        <w:t>2</w:t>
      </w:r>
      <w:r>
        <w:t>@MnO</w:t>
      </w:r>
      <w:r>
        <w:rPr>
          <w:vertAlign w:val="subscript"/>
        </w:rPr>
        <w:t>2</w:t>
      </w:r>
      <w:r>
        <w:t>-PEG+H</w:t>
      </w:r>
      <w:r>
        <w:rPr>
          <w:vertAlign w:val="subscript"/>
        </w:rPr>
        <w:t>2</w:t>
      </w:r>
      <w:r>
        <w:t>O</w:t>
      </w:r>
      <w:r>
        <w:rPr>
          <w:vertAlign w:val="subscript"/>
        </w:rPr>
        <w:t>2</w:t>
      </w:r>
      <w:r>
        <w:t>+HCO</w:t>
      </w:r>
      <w:r>
        <w:rPr>
          <w:vertAlign w:val="subscript"/>
        </w:rPr>
        <w:t>3</w:t>
      </w:r>
      <w:r>
        <w:rPr>
          <w:vertAlign w:val="superscript"/>
        </w:rPr>
        <w:t>-</w:t>
      </w:r>
      <w:r>
        <w:t>+1.0 mM GSH；c：MB+MoS</w:t>
      </w:r>
      <w:r>
        <w:rPr>
          <w:vertAlign w:val="subscript"/>
        </w:rPr>
        <w:t>2</w:t>
      </w:r>
      <w:r>
        <w:t>@MnO</w:t>
      </w:r>
      <w:r>
        <w:rPr>
          <w:vertAlign w:val="subscript"/>
        </w:rPr>
        <w:t>2</w:t>
      </w:r>
      <w:r>
        <w:t>-PEG+H</w:t>
      </w:r>
      <w:r>
        <w:rPr>
          <w:vertAlign w:val="subscript"/>
        </w:rPr>
        <w:t>2</w:t>
      </w:r>
      <w:r>
        <w:t>O</w:t>
      </w:r>
      <w:r>
        <w:rPr>
          <w:vertAlign w:val="subscript"/>
        </w:rPr>
        <w:t>2</w:t>
      </w:r>
      <w:r>
        <w:t>+HCO</w:t>
      </w:r>
      <w:r>
        <w:rPr>
          <w:vertAlign w:val="subscript"/>
        </w:rPr>
        <w:t>3</w:t>
      </w:r>
      <w:r>
        <w:rPr>
          <w:vertAlign w:val="superscript"/>
        </w:rPr>
        <w:t>-</w:t>
      </w:r>
      <w:r>
        <w:t>+1.0 mM GSH+IPA；d：MB+MoS</w:t>
      </w:r>
      <w:r>
        <w:rPr>
          <w:vertAlign w:val="subscript"/>
        </w:rPr>
        <w:t>2</w:t>
      </w:r>
      <w:r>
        <w:t>@MnO</w:t>
      </w:r>
      <w:r>
        <w:rPr>
          <w:vertAlign w:val="subscript"/>
        </w:rPr>
        <w:t>2</w:t>
      </w:r>
      <w:r>
        <w:t>-PEG+H</w:t>
      </w:r>
      <w:r>
        <w:rPr>
          <w:vertAlign w:val="subscript"/>
        </w:rPr>
        <w:t>2</w:t>
      </w:r>
      <w:r>
        <w:t>O</w:t>
      </w:r>
      <w:r>
        <w:rPr>
          <w:vertAlign w:val="subscript"/>
        </w:rPr>
        <w:t>2</w:t>
      </w:r>
      <w:r>
        <w:t>+ HCO</w:t>
      </w:r>
      <w:r>
        <w:rPr>
          <w:vertAlign w:val="subscript"/>
        </w:rPr>
        <w:t>3</w:t>
      </w:r>
      <w:r>
        <w:rPr>
          <w:vertAlign w:val="superscript"/>
        </w:rPr>
        <w:t>-</w:t>
      </w:r>
      <w:r>
        <w:t>+1.0 mM GSH+PBQ</w:t>
      </w:r>
      <w:r>
        <w:rPr>
          <w:rFonts w:eastAsia="宋体"/>
        </w:rPr>
        <w:t>；</w:t>
      </w:r>
      <w:r>
        <w:t>e：MB+MoS</w:t>
      </w:r>
      <w:r>
        <w:rPr>
          <w:vertAlign w:val="subscript"/>
        </w:rPr>
        <w:t>2</w:t>
      </w:r>
      <w:r>
        <w:t>@MnO</w:t>
      </w:r>
      <w:r>
        <w:rPr>
          <w:vertAlign w:val="subscript"/>
        </w:rPr>
        <w:t>2</w:t>
      </w:r>
      <w:r>
        <w:t>-PEG+H</w:t>
      </w:r>
      <w:r>
        <w:rPr>
          <w:vertAlign w:val="subscript"/>
        </w:rPr>
        <w:t>2</w:t>
      </w:r>
      <w:r>
        <w:t>O</w:t>
      </w:r>
      <w:r>
        <w:rPr>
          <w:vertAlign w:val="subscript"/>
        </w:rPr>
        <w:t>2</w:t>
      </w:r>
      <w:r>
        <w:t>+HCO</w:t>
      </w:r>
      <w:r>
        <w:rPr>
          <w:vertAlign w:val="subscript"/>
        </w:rPr>
        <w:t>3</w:t>
      </w:r>
      <w:r>
        <w:rPr>
          <w:vertAlign w:val="superscript"/>
        </w:rPr>
        <w:t>-</w:t>
      </w:r>
      <w:r>
        <w:t>+1.0 mM GSH+NaN</w:t>
      </w:r>
      <w:r>
        <w:rPr>
          <w:vertAlign w:val="subscript"/>
        </w:rPr>
        <w:t>3</w:t>
      </w:r>
      <w:r>
        <w:t>）</w:t>
      </w:r>
      <w:r>
        <w:rPr>
          <w:rFonts w:hint="eastAsia" w:eastAsia="宋体"/>
          <w:lang w:val="en-US" w:eastAsia="zh-CN"/>
        </w:rPr>
        <w:t>）。</w:t>
      </w:r>
    </w:p>
    <w:p/>
    <w:p>
      <w:r>
        <w:drawing>
          <wp:inline distT="0" distB="0" distL="0" distR="0">
            <wp:extent cx="5579745" cy="1813560"/>
            <wp:effectExtent l="0" t="0" r="13335"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8" cstate="print"/>
                    <a:stretch>
                      <a:fillRect/>
                    </a:stretch>
                  </pic:blipFill>
                  <pic:spPr>
                    <a:xfrm>
                      <a:off x="0" y="0"/>
                      <a:ext cx="5579745" cy="1813560"/>
                    </a:xfrm>
                    <a:prstGeom prst="rect">
                      <a:avLst/>
                    </a:prstGeom>
                  </pic:spPr>
                </pic:pic>
              </a:graphicData>
            </a:graphic>
          </wp:inline>
        </w:drawing>
      </w:r>
    </w:p>
    <w:p>
      <w:pPr>
        <w:rPr>
          <w:rFonts w:hint="eastAsia" w:eastAsia="宋体"/>
          <w:lang w:val="en-US" w:eastAsia="zh-CN"/>
        </w:rPr>
      </w:pPr>
      <w:r>
        <w:rPr>
          <w:rFonts w:hint="eastAsia" w:eastAsia="宋体"/>
          <w:b/>
          <w:bCs/>
          <w:lang w:val="en-US" w:eastAsia="zh-CN"/>
        </w:rPr>
        <w:t>Figure S5</w:t>
      </w:r>
      <w:r>
        <w:rPr>
          <w:rFonts w:hint="eastAsia" w:eastAsia="宋体"/>
          <w:lang w:val="en-US" w:eastAsia="zh-CN"/>
        </w:rPr>
        <w:t xml:space="preserve">.(A) Effects of different concentrations of </w:t>
      </w:r>
      <w:r>
        <w:t>MoS</w:t>
      </w:r>
      <w:r>
        <w:rPr>
          <w:vertAlign w:val="subscript"/>
        </w:rPr>
        <w:t>2</w:t>
      </w:r>
      <w:r>
        <w:t>@MnO</w:t>
      </w:r>
      <w:r>
        <w:rPr>
          <w:vertAlign w:val="subscript"/>
        </w:rPr>
        <w:t>2</w:t>
      </w:r>
      <w:r>
        <w:t>-PEG</w:t>
      </w:r>
      <w:r>
        <w:rPr>
          <w:rFonts w:hint="eastAsia" w:eastAsia="宋体"/>
          <w:lang w:val="en-US" w:eastAsia="zh-CN"/>
        </w:rPr>
        <w:t xml:space="preserve"> on HcerEpic cell viability;</w:t>
      </w:r>
    </w:p>
    <w:p>
      <w:pPr>
        <w:numPr>
          <w:ilvl w:val="0"/>
          <w:numId w:val="1"/>
        </w:numPr>
        <w:rPr>
          <w:rFonts w:hint="default" w:eastAsia="宋体"/>
          <w:lang w:val="en-US" w:eastAsia="zh-CN"/>
        </w:rPr>
      </w:pPr>
      <w:r>
        <w:rPr>
          <w:rFonts w:hint="eastAsia" w:eastAsia="宋体"/>
          <w:lang w:val="en-US" w:eastAsia="zh-CN"/>
        </w:rPr>
        <w:t xml:space="preserve">Effect of different concentrations of </w:t>
      </w:r>
      <w:r>
        <w:t>MoS</w:t>
      </w:r>
      <w:r>
        <w:rPr>
          <w:vertAlign w:val="subscript"/>
        </w:rPr>
        <w:t>2</w:t>
      </w:r>
      <w:r>
        <w:t>@MnO</w:t>
      </w:r>
      <w:r>
        <w:rPr>
          <w:vertAlign w:val="subscript"/>
        </w:rPr>
        <w:t>2</w:t>
      </w:r>
      <w:r>
        <w:t>-PEG</w:t>
      </w:r>
      <w:r>
        <w:rPr>
          <w:rFonts w:hint="eastAsia" w:eastAsia="宋体"/>
          <w:lang w:val="en-US" w:eastAsia="zh-CN"/>
        </w:rPr>
        <w:t xml:space="preserve"> on HeLa cell viability.</w:t>
      </w:r>
    </w:p>
    <w:p>
      <w:pPr>
        <w:numPr>
          <w:ilvl w:val="0"/>
          <w:numId w:val="0"/>
        </w:numPr>
        <w:rPr>
          <w:rFonts w:hint="default" w:eastAsia="宋体"/>
          <w:lang w:val="en-US" w:eastAsia="zh-CN"/>
        </w:rPr>
      </w:pPr>
    </w:p>
    <w:p>
      <w:pPr>
        <w:numPr>
          <w:ilvl w:val="0"/>
          <w:numId w:val="0"/>
        </w:numPr>
      </w:pPr>
      <w:r>
        <w:drawing>
          <wp:inline distT="0" distB="0" distL="114300" distR="114300">
            <wp:extent cx="5266055" cy="2048510"/>
            <wp:effectExtent l="0" t="0" r="698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66055" cy="2048510"/>
                    </a:xfrm>
                    <a:prstGeom prst="rect">
                      <a:avLst/>
                    </a:prstGeom>
                    <a:noFill/>
                    <a:ln>
                      <a:noFill/>
                    </a:ln>
                  </pic:spPr>
                </pic:pic>
              </a:graphicData>
            </a:graphic>
          </wp:inline>
        </w:drawing>
      </w:r>
    </w:p>
    <w:p>
      <w:pPr>
        <w:numPr>
          <w:ilvl w:val="0"/>
          <w:numId w:val="0"/>
        </w:numPr>
        <w:rPr>
          <w:rFonts w:hint="eastAsia" w:eastAsia="宋体"/>
          <w:lang w:val="en-US" w:eastAsia="zh-CN"/>
        </w:rPr>
      </w:pPr>
      <w:r>
        <w:rPr>
          <w:rFonts w:hint="eastAsia" w:eastAsia="宋体"/>
          <w:b/>
          <w:bCs/>
          <w:lang w:val="en-US" w:eastAsia="zh-CN"/>
        </w:rPr>
        <w:t>Figure S6</w:t>
      </w:r>
      <w:r>
        <w:rPr>
          <w:rFonts w:hint="eastAsia" w:eastAsia="宋体"/>
          <w:lang w:val="en-US" w:eastAsia="zh-CN"/>
        </w:rPr>
        <w:t>.Calcein-AM/PI staining observation method to verify the type of reactive oxygen species that trigger apoptosis (scale bar : 100 μm)</w:t>
      </w:r>
    </w:p>
    <w:p>
      <w:pPr>
        <w:numPr>
          <w:ilvl w:val="0"/>
          <w:numId w:val="0"/>
        </w:numPr>
        <w:rPr>
          <w:rFonts w:hint="eastAsia" w:eastAsia="宋体"/>
          <w:lang w:val="en-US" w:eastAsia="zh-CN"/>
        </w:rPr>
      </w:pPr>
    </w:p>
    <w:p>
      <w:pPr>
        <w:numPr>
          <w:ilvl w:val="0"/>
          <w:numId w:val="0"/>
        </w:numPr>
      </w:pPr>
      <w:r>
        <w:drawing>
          <wp:inline distT="0" distB="0" distL="0" distR="0">
            <wp:extent cx="3877945" cy="2845435"/>
            <wp:effectExtent l="0" t="0" r="8255" b="4445"/>
            <wp:docPr id="14353" name="图片 14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3" name="图片 14353"/>
                    <pic:cNvPicPr>
                      <a:picLocks noChangeAspect="1"/>
                    </pic:cNvPicPr>
                  </pic:nvPicPr>
                  <pic:blipFill>
                    <a:blip r:embed="rId10" cstate="print"/>
                    <a:srcRect r="4363"/>
                    <a:stretch>
                      <a:fillRect/>
                    </a:stretch>
                  </pic:blipFill>
                  <pic:spPr>
                    <a:xfrm>
                      <a:off x="0" y="0"/>
                      <a:ext cx="3904395" cy="2864790"/>
                    </a:xfrm>
                    <a:prstGeom prst="rect">
                      <a:avLst/>
                    </a:prstGeom>
                    <a:ln>
                      <a:noFill/>
                    </a:ln>
                  </pic:spPr>
                </pic:pic>
              </a:graphicData>
            </a:graphic>
          </wp:inline>
        </w:drawing>
      </w:r>
    </w:p>
    <w:p>
      <w:pPr>
        <w:numPr>
          <w:ilvl w:val="0"/>
          <w:numId w:val="0"/>
        </w:numPr>
        <w:rPr>
          <w:rFonts w:hint="default"/>
          <w:lang w:val="en-US" w:eastAsia="zh-CN"/>
        </w:rPr>
      </w:pPr>
      <w:r>
        <w:rPr>
          <w:rFonts w:hint="eastAsia" w:eastAsia="宋体"/>
          <w:b/>
          <w:bCs/>
          <w:lang w:val="en-US" w:eastAsia="zh-CN"/>
        </w:rPr>
        <w:t>Figure S7</w:t>
      </w:r>
      <w:r>
        <w:rPr>
          <w:rFonts w:hint="eastAsia" w:eastAsia="宋体"/>
          <w:lang w:val="en-US" w:eastAsia="zh-CN"/>
        </w:rPr>
        <w:t>.Statistical chart of serum biochemical indexes in nude mice. (A) alanine aminotransferase (ALT); (B) creatinine (Cr); (C) urea nitrogen (BUN); (D) Aspartate aminotransferase (AST). (a：PBS；b：PBS+Laser；c：MoS</w:t>
      </w:r>
      <w:r>
        <w:rPr>
          <w:rFonts w:hint="eastAsia" w:eastAsia="宋体"/>
          <w:vertAlign w:val="subscript"/>
          <w:lang w:val="en-US" w:eastAsia="zh-CN"/>
        </w:rPr>
        <w:t>2</w:t>
      </w:r>
      <w:r>
        <w:rPr>
          <w:rFonts w:hint="eastAsia" w:eastAsia="宋体"/>
          <w:lang w:val="en-US" w:eastAsia="zh-CN"/>
        </w:rPr>
        <w:t>@MnO</w:t>
      </w:r>
      <w:r>
        <w:rPr>
          <w:rFonts w:hint="eastAsia" w:eastAsia="宋体"/>
          <w:vertAlign w:val="subscript"/>
          <w:lang w:val="en-US" w:eastAsia="zh-CN"/>
        </w:rPr>
        <w:t>2</w:t>
      </w:r>
      <w:r>
        <w:rPr>
          <w:rFonts w:hint="eastAsia" w:eastAsia="宋体"/>
          <w:lang w:val="en-US" w:eastAsia="zh-CN"/>
        </w:rPr>
        <w:t>-PEG；d：MoS</w:t>
      </w:r>
      <w:r>
        <w:rPr>
          <w:rFonts w:hint="eastAsia" w:eastAsia="宋体"/>
          <w:vertAlign w:val="subscript"/>
          <w:lang w:val="en-US" w:eastAsia="zh-CN"/>
        </w:rPr>
        <w:t>2</w:t>
      </w:r>
      <w:r>
        <w:rPr>
          <w:rFonts w:hint="eastAsia" w:eastAsia="宋体"/>
          <w:lang w:val="en-US" w:eastAsia="zh-CN"/>
        </w:rPr>
        <w:t>@MnO</w:t>
      </w:r>
      <w:r>
        <w:rPr>
          <w:rFonts w:hint="eastAsia" w:eastAsia="宋体"/>
          <w:vertAlign w:val="subscript"/>
          <w:lang w:val="en-US" w:eastAsia="zh-CN"/>
        </w:rPr>
        <w:t>2</w:t>
      </w:r>
      <w:r>
        <w:rPr>
          <w:rFonts w:hint="eastAsia" w:eastAsia="宋体"/>
          <w:lang w:val="en-US" w:eastAsia="zh-CN"/>
        </w:rPr>
        <w:t>-PEG+Laser)。</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826D54"/>
    <w:multiLevelType w:val="singleLevel"/>
    <w:tmpl w:val="CD826D54"/>
    <w:lvl w:ilvl="0" w:tentative="0">
      <w:start w:val="2"/>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lMDIxOTA1YzE0NmZhMWJmOGRjM2Q0M2Q5MzVhMzUifQ=="/>
  </w:docVars>
  <w:rsids>
    <w:rsidRoot w:val="08FA7DCE"/>
    <w:rsid w:val="08FA7DCE"/>
    <w:rsid w:val="2BC0536D"/>
    <w:rsid w:val="3EB73030"/>
    <w:rsid w:val="5E4114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MS Mincho" w:cs="Times New Roman"/>
      <w:kern w:val="0"/>
      <w:sz w:val="24"/>
      <w:szCs w:val="24"/>
      <w:lang w:val="de-DE" w:eastAsia="ja-JP"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Title2"/>
    <w:basedOn w:val="1"/>
    <w:qFormat/>
    <w:uiPriority w:val="0"/>
    <w:rPr>
      <w:b/>
      <w:lang w:val="en-US"/>
    </w:rPr>
  </w:style>
  <w:style w:type="character" w:customStyle="1" w:styleId="5">
    <w:name w:val="土著 字符"/>
    <w:basedOn w:val="6"/>
    <w:link w:val="8"/>
    <w:qFormat/>
    <w:uiPriority w:val="0"/>
    <w:rPr>
      <w:rFonts w:eastAsia="黑体"/>
      <w:color w:val="000000" w:themeColor="text1"/>
      <w:sz w:val="21"/>
      <w14:textFill>
        <w14:solidFill>
          <w14:schemeClr w14:val="tx1"/>
        </w14:solidFill>
      </w14:textFill>
    </w:rPr>
  </w:style>
  <w:style w:type="character" w:customStyle="1" w:styleId="6">
    <w:name w:val="normal 字符"/>
    <w:basedOn w:val="3"/>
    <w:link w:val="7"/>
    <w:qFormat/>
    <w:uiPriority w:val="0"/>
  </w:style>
  <w:style w:type="paragraph" w:customStyle="1" w:styleId="7">
    <w:name w:val="正文1"/>
    <w:basedOn w:val="1"/>
    <w:link w:val="6"/>
    <w:qFormat/>
    <w:uiPriority w:val="0"/>
  </w:style>
  <w:style w:type="paragraph" w:customStyle="1" w:styleId="8">
    <w:name w:val="土著"/>
    <w:basedOn w:val="7"/>
    <w:link w:val="5"/>
    <w:qFormat/>
    <w:uiPriority w:val="0"/>
    <w:pPr>
      <w:ind w:left="720" w:firstLine="0" w:firstLineChars="0"/>
      <w:jc w:val="center"/>
    </w:pPr>
    <w:rPr>
      <w:rFonts w:eastAsia="黑体"/>
      <w:color w:val="000000" w:themeColor="text1"/>
      <w:sz w:val="21"/>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767</Words>
  <Characters>4320</Characters>
  <Lines>0</Lines>
  <Paragraphs>0</Paragraphs>
  <TotalTime>0</TotalTime>
  <ScaleCrop>false</ScaleCrop>
  <LinksUpToDate>false</LinksUpToDate>
  <CharactersWithSpaces>5038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2023-03-08T08:38:00Z</dcterms:created>
  <dc:creator>易</dc:creator>
  <cp:lastModifiedBy>小仙女润润呀.</cp:lastModifiedBy>
  <dcterms:modified xsi:type="dcterms:W3CDTF">2023-07-06T02:19:45Z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F17250276E3641AE848739CF8918C0DB</vt:lpwstr>
  </property>
</Properties>
</file>