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588AC7" w14:textId="77777777" w:rsidR="00824806" w:rsidRPr="00B96885" w:rsidRDefault="00824806" w:rsidP="00824806">
      <w:pP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Supplementary Material</w:t>
      </w:r>
      <w:r w:rsidRPr="00B96885">
        <w:rPr>
          <w:rFonts w:ascii="Times New Roman" w:hAnsi="Times New Roman" w:cs="Times New Roman"/>
          <w:b/>
          <w:bCs/>
          <w:color w:val="000000" w:themeColor="text1"/>
          <w:sz w:val="24"/>
          <w:szCs w:val="24"/>
        </w:rPr>
        <w:t>.</w:t>
      </w:r>
    </w:p>
    <w:tbl>
      <w:tblPr>
        <w:tblStyle w:val="PlainTable21"/>
        <w:tblpPr w:leftFromText="180" w:rightFromText="180" w:vertAnchor="page" w:horzAnchor="margin" w:tblpY="2309"/>
        <w:tblW w:w="18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3"/>
        <w:gridCol w:w="5770"/>
        <w:gridCol w:w="2622"/>
        <w:gridCol w:w="1923"/>
        <w:gridCol w:w="5770"/>
      </w:tblGrid>
      <w:tr w:rsidR="00824806" w:rsidRPr="00B96885" w14:paraId="34BD9FB7" w14:textId="77777777" w:rsidTr="008C38A4">
        <w:trPr>
          <w:cnfStyle w:val="100000000000" w:firstRow="1" w:lastRow="0" w:firstColumn="0" w:lastColumn="0" w:oddVBand="0" w:evenVBand="0" w:oddHBand="0" w:evenHBand="0" w:firstRowFirstColumn="0" w:firstRowLastColumn="0" w:lastRowFirstColumn="0" w:lastRowLastColumn="0"/>
          <w:trHeight w:val="625"/>
        </w:trPr>
        <w:tc>
          <w:tcPr>
            <w:cnfStyle w:val="001000000000" w:firstRow="0" w:lastRow="0" w:firstColumn="1" w:lastColumn="0" w:oddVBand="0" w:evenVBand="0" w:oddHBand="0" w:evenHBand="0" w:firstRowFirstColumn="0" w:firstRowLastColumn="0" w:lastRowFirstColumn="0" w:lastRowLastColumn="0"/>
            <w:tcW w:w="2263" w:type="dxa"/>
          </w:tcPr>
          <w:p w14:paraId="1DD0D0FB" w14:textId="77777777" w:rsidR="00824806" w:rsidRPr="00B96885" w:rsidRDefault="00824806" w:rsidP="008C38A4">
            <w:pPr>
              <w:jc w:val="center"/>
              <w:rPr>
                <w:color w:val="000000" w:themeColor="text1"/>
                <w:sz w:val="16"/>
                <w:szCs w:val="16"/>
              </w:rPr>
            </w:pPr>
            <w:r w:rsidRPr="00B96885">
              <w:rPr>
                <w:color w:val="000000" w:themeColor="text1"/>
                <w:sz w:val="16"/>
                <w:szCs w:val="16"/>
              </w:rPr>
              <w:t>First author, year</w:t>
            </w:r>
          </w:p>
        </w:tc>
        <w:tc>
          <w:tcPr>
            <w:tcW w:w="5770" w:type="dxa"/>
          </w:tcPr>
          <w:p w14:paraId="6EEDFB1B" w14:textId="77777777" w:rsidR="00824806" w:rsidRPr="00B96885" w:rsidRDefault="00824806" w:rsidP="008C38A4">
            <w:pPr>
              <w:jc w:val="center"/>
              <w:cnfStyle w:val="100000000000" w:firstRow="1" w:lastRow="0" w:firstColumn="0" w:lastColumn="0" w:oddVBand="0" w:evenVBand="0" w:oddHBand="0" w:evenHBand="0" w:firstRowFirstColumn="0" w:firstRowLastColumn="0" w:lastRowFirstColumn="0" w:lastRowLastColumn="0"/>
              <w:rPr>
                <w:color w:val="000000" w:themeColor="text1"/>
                <w:sz w:val="16"/>
                <w:szCs w:val="16"/>
              </w:rPr>
            </w:pPr>
            <w:r w:rsidRPr="00B96885">
              <w:rPr>
                <w:color w:val="000000" w:themeColor="text1"/>
                <w:sz w:val="16"/>
                <w:szCs w:val="16"/>
              </w:rPr>
              <w:t>Purpose</w:t>
            </w:r>
          </w:p>
        </w:tc>
        <w:tc>
          <w:tcPr>
            <w:tcW w:w="2622" w:type="dxa"/>
          </w:tcPr>
          <w:p w14:paraId="3AC7376A" w14:textId="77777777" w:rsidR="00824806" w:rsidRPr="00B96885" w:rsidRDefault="00824806" w:rsidP="008C38A4">
            <w:pPr>
              <w:jc w:val="center"/>
              <w:cnfStyle w:val="100000000000" w:firstRow="1" w:lastRow="0" w:firstColumn="0" w:lastColumn="0" w:oddVBand="0" w:evenVBand="0" w:oddHBand="0" w:evenHBand="0" w:firstRowFirstColumn="0" w:firstRowLastColumn="0" w:lastRowFirstColumn="0" w:lastRowLastColumn="0"/>
              <w:rPr>
                <w:color w:val="000000" w:themeColor="text1"/>
                <w:sz w:val="16"/>
                <w:szCs w:val="16"/>
              </w:rPr>
            </w:pPr>
            <w:r w:rsidRPr="00B96885">
              <w:rPr>
                <w:color w:val="000000" w:themeColor="text1"/>
                <w:sz w:val="16"/>
                <w:szCs w:val="16"/>
              </w:rPr>
              <w:t>Study type</w:t>
            </w:r>
          </w:p>
        </w:tc>
        <w:tc>
          <w:tcPr>
            <w:tcW w:w="1923" w:type="dxa"/>
          </w:tcPr>
          <w:p w14:paraId="07A5BA0C" w14:textId="77777777" w:rsidR="00824806" w:rsidRPr="00B96885" w:rsidRDefault="00824806" w:rsidP="008C38A4">
            <w:pPr>
              <w:jc w:val="center"/>
              <w:cnfStyle w:val="100000000000" w:firstRow="1" w:lastRow="0" w:firstColumn="0" w:lastColumn="0" w:oddVBand="0" w:evenVBand="0" w:oddHBand="0" w:evenHBand="0" w:firstRowFirstColumn="0" w:firstRowLastColumn="0" w:lastRowFirstColumn="0" w:lastRowLastColumn="0"/>
              <w:rPr>
                <w:color w:val="000000" w:themeColor="text1"/>
                <w:sz w:val="16"/>
                <w:szCs w:val="16"/>
              </w:rPr>
            </w:pPr>
            <w:r w:rsidRPr="00B96885">
              <w:rPr>
                <w:color w:val="000000" w:themeColor="text1"/>
                <w:sz w:val="16"/>
                <w:szCs w:val="16"/>
              </w:rPr>
              <w:t xml:space="preserve">ACE Risk Factor </w:t>
            </w:r>
          </w:p>
        </w:tc>
        <w:tc>
          <w:tcPr>
            <w:tcW w:w="5770" w:type="dxa"/>
          </w:tcPr>
          <w:p w14:paraId="7BDF1E58" w14:textId="77777777" w:rsidR="00824806" w:rsidRPr="00B96885" w:rsidRDefault="00824806" w:rsidP="008C38A4">
            <w:pPr>
              <w:jc w:val="center"/>
              <w:cnfStyle w:val="100000000000" w:firstRow="1" w:lastRow="0" w:firstColumn="0" w:lastColumn="0" w:oddVBand="0" w:evenVBand="0" w:oddHBand="0" w:evenHBand="0" w:firstRowFirstColumn="0" w:firstRowLastColumn="0" w:lastRowFirstColumn="0" w:lastRowLastColumn="0"/>
              <w:rPr>
                <w:b w:val="0"/>
                <w:bCs w:val="0"/>
                <w:color w:val="000000" w:themeColor="text1"/>
                <w:sz w:val="16"/>
                <w:szCs w:val="16"/>
              </w:rPr>
            </w:pPr>
            <w:r w:rsidRPr="00B96885">
              <w:rPr>
                <w:color w:val="000000" w:themeColor="text1"/>
                <w:sz w:val="16"/>
                <w:szCs w:val="16"/>
              </w:rPr>
              <w:t>Author’s conclusion</w:t>
            </w:r>
          </w:p>
          <w:p w14:paraId="399C1AD1" w14:textId="77777777" w:rsidR="00824806" w:rsidRPr="00B96885" w:rsidRDefault="00824806" w:rsidP="008C38A4">
            <w:pPr>
              <w:tabs>
                <w:tab w:val="left" w:pos="887"/>
              </w:tabs>
              <w:jc w:val="center"/>
              <w:cnfStyle w:val="100000000000" w:firstRow="1" w:lastRow="0" w:firstColumn="0" w:lastColumn="0" w:oddVBand="0" w:evenVBand="0" w:oddHBand="0" w:evenHBand="0" w:firstRowFirstColumn="0" w:firstRowLastColumn="0" w:lastRowFirstColumn="0" w:lastRowLastColumn="0"/>
              <w:rPr>
                <w:color w:val="000000" w:themeColor="text1"/>
                <w:sz w:val="16"/>
                <w:szCs w:val="16"/>
              </w:rPr>
            </w:pPr>
          </w:p>
        </w:tc>
      </w:tr>
      <w:tr w:rsidR="00824806" w:rsidRPr="00B96885" w14:paraId="6603082E" w14:textId="77777777" w:rsidTr="008C38A4">
        <w:trPr>
          <w:cnfStyle w:val="000000100000" w:firstRow="0" w:lastRow="0" w:firstColumn="0" w:lastColumn="0" w:oddVBand="0" w:evenVBand="0" w:oddHBand="1" w:evenHBand="0" w:firstRowFirstColumn="0" w:firstRowLastColumn="0" w:lastRowFirstColumn="0" w:lastRowLastColumn="0"/>
          <w:trHeight w:val="627"/>
        </w:trPr>
        <w:tc>
          <w:tcPr>
            <w:cnfStyle w:val="001000000000" w:firstRow="0" w:lastRow="0" w:firstColumn="1" w:lastColumn="0" w:oddVBand="0" w:evenVBand="0" w:oddHBand="0" w:evenHBand="0" w:firstRowFirstColumn="0" w:firstRowLastColumn="0" w:lastRowFirstColumn="0" w:lastRowLastColumn="0"/>
            <w:tcW w:w="2263" w:type="dxa"/>
          </w:tcPr>
          <w:p w14:paraId="69A4F683" w14:textId="77777777" w:rsidR="00824806" w:rsidRPr="00B96885" w:rsidRDefault="00824806" w:rsidP="008C38A4">
            <w:pPr>
              <w:rPr>
                <w:b w:val="0"/>
                <w:bCs w:val="0"/>
                <w:color w:val="000000" w:themeColor="text1"/>
                <w:sz w:val="15"/>
                <w:szCs w:val="15"/>
              </w:rPr>
            </w:pPr>
            <w:r w:rsidRPr="00B96885">
              <w:rPr>
                <w:color w:val="000000" w:themeColor="text1"/>
                <w:sz w:val="15"/>
                <w:szCs w:val="15"/>
                <w:vertAlign w:val="superscript"/>
              </w:rPr>
              <w:t xml:space="preserve">27 </w:t>
            </w:r>
            <w:r w:rsidRPr="00B96885">
              <w:rPr>
                <w:color w:val="000000" w:themeColor="text1"/>
                <w:sz w:val="15"/>
                <w:szCs w:val="15"/>
              </w:rPr>
              <w:t xml:space="preserve">Khanna, 2022 </w:t>
            </w:r>
          </w:p>
        </w:tc>
        <w:tc>
          <w:tcPr>
            <w:tcW w:w="5770" w:type="dxa"/>
          </w:tcPr>
          <w:p w14:paraId="7891E0EB" w14:textId="77777777" w:rsidR="00824806" w:rsidRPr="00B96885" w:rsidRDefault="00824806" w:rsidP="008C38A4">
            <w:pPr>
              <w:textAlignment w:val="baseline"/>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B96885">
              <w:rPr>
                <w:color w:val="000000" w:themeColor="text1"/>
                <w:sz w:val="15"/>
                <w:szCs w:val="15"/>
              </w:rPr>
              <w:t>To review current literature on digital mental health interventions (web-/cloud-based programs, mobile applications, virtual reality, etc.) and digital assessment methods such as ecological momentary assessment for the delivery and/or support of evidence-based care in child anxiety.</w:t>
            </w:r>
          </w:p>
        </w:tc>
        <w:tc>
          <w:tcPr>
            <w:tcW w:w="2622" w:type="dxa"/>
          </w:tcPr>
          <w:p w14:paraId="0F6E95B4" w14:textId="77777777" w:rsidR="00824806" w:rsidRPr="00B96885" w:rsidRDefault="00824806" w:rsidP="008C38A4">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B96885">
              <w:rPr>
                <w:color w:val="000000" w:themeColor="text1"/>
                <w:sz w:val="15"/>
                <w:szCs w:val="15"/>
              </w:rPr>
              <w:t>Systematic Review</w:t>
            </w:r>
          </w:p>
        </w:tc>
        <w:tc>
          <w:tcPr>
            <w:tcW w:w="1923" w:type="dxa"/>
          </w:tcPr>
          <w:p w14:paraId="2071D776" w14:textId="77777777" w:rsidR="00824806" w:rsidRPr="00B96885" w:rsidRDefault="00824806" w:rsidP="008C38A4">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B96885">
              <w:rPr>
                <w:color w:val="000000" w:themeColor="text1"/>
                <w:sz w:val="15"/>
                <w:szCs w:val="15"/>
                <w:shd w:val="clear" w:color="auto" w:fill="FFFFFF"/>
              </w:rPr>
              <w:t>Anxiety</w:t>
            </w:r>
          </w:p>
        </w:tc>
        <w:tc>
          <w:tcPr>
            <w:tcW w:w="5770" w:type="dxa"/>
          </w:tcPr>
          <w:p w14:paraId="4A637EC4" w14:textId="77777777" w:rsidR="00824806" w:rsidRPr="00B96885" w:rsidRDefault="00824806" w:rsidP="008C38A4">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B96885">
              <w:rPr>
                <w:color w:val="000000" w:themeColor="text1"/>
                <w:sz w:val="15"/>
                <w:szCs w:val="15"/>
              </w:rPr>
              <w:t>Findings suggest that current research is promising for the use of digital mental health interventions to improve access and efficiency of evidence-based practice. However, ethics and practice guidelines are needed, and questions remain regarding what level and quality of therapeutic involvement is needed to maximize treatment/ensure positive outcomes in youth.</w:t>
            </w:r>
          </w:p>
        </w:tc>
      </w:tr>
      <w:tr w:rsidR="00824806" w:rsidRPr="00B96885" w14:paraId="7DF45308" w14:textId="77777777" w:rsidTr="008C38A4">
        <w:trPr>
          <w:trHeight w:val="627"/>
        </w:trPr>
        <w:tc>
          <w:tcPr>
            <w:cnfStyle w:val="001000000000" w:firstRow="0" w:lastRow="0" w:firstColumn="1" w:lastColumn="0" w:oddVBand="0" w:evenVBand="0" w:oddHBand="0" w:evenHBand="0" w:firstRowFirstColumn="0" w:firstRowLastColumn="0" w:lastRowFirstColumn="0" w:lastRowLastColumn="0"/>
            <w:tcW w:w="2263" w:type="dxa"/>
          </w:tcPr>
          <w:p w14:paraId="1D5DCAE5" w14:textId="77777777" w:rsidR="00824806" w:rsidRPr="00B96885" w:rsidRDefault="00824806" w:rsidP="008C38A4">
            <w:pPr>
              <w:rPr>
                <w:color w:val="000000" w:themeColor="text1"/>
                <w:sz w:val="15"/>
                <w:szCs w:val="15"/>
                <w:vertAlign w:val="superscript"/>
              </w:rPr>
            </w:pPr>
            <w:r w:rsidRPr="00B96885">
              <w:rPr>
                <w:color w:val="000000" w:themeColor="text1"/>
                <w:sz w:val="15"/>
                <w:szCs w:val="15"/>
                <w:vertAlign w:val="superscript"/>
              </w:rPr>
              <w:t xml:space="preserve">28 </w:t>
            </w:r>
            <w:r w:rsidRPr="00B96885">
              <w:rPr>
                <w:color w:val="000000" w:themeColor="text1"/>
                <w:sz w:val="15"/>
                <w:szCs w:val="15"/>
              </w:rPr>
              <w:t>Williams, 2022</w:t>
            </w:r>
          </w:p>
        </w:tc>
        <w:tc>
          <w:tcPr>
            <w:tcW w:w="5770" w:type="dxa"/>
          </w:tcPr>
          <w:p w14:paraId="323D622C" w14:textId="77777777" w:rsidR="00824806" w:rsidRPr="00B96885" w:rsidRDefault="00824806" w:rsidP="008C38A4">
            <w:pPr>
              <w:textAlignment w:val="baseline"/>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B96885">
              <w:rPr>
                <w:color w:val="000000" w:themeColor="text1"/>
                <w:sz w:val="15"/>
                <w:szCs w:val="15"/>
              </w:rPr>
              <w:t>To outline the extent of the clinical evidence base of mental health apps with monitoring functions for depression/anxiety in children and young people; categorize the range of monitoring features/understand their various purposes; and analyze these ‘technical mechanisms’ in apps from the perspective of critical ecological analysis.</w:t>
            </w:r>
          </w:p>
        </w:tc>
        <w:tc>
          <w:tcPr>
            <w:tcW w:w="2622" w:type="dxa"/>
          </w:tcPr>
          <w:p w14:paraId="77EC078D" w14:textId="77777777" w:rsidR="00824806" w:rsidRPr="00B96885" w:rsidRDefault="00824806" w:rsidP="008C38A4">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B96885">
              <w:rPr>
                <w:color w:val="000000" w:themeColor="text1"/>
                <w:sz w:val="15"/>
                <w:szCs w:val="15"/>
              </w:rPr>
              <w:t>Scoping Review</w:t>
            </w:r>
          </w:p>
        </w:tc>
        <w:tc>
          <w:tcPr>
            <w:tcW w:w="1923" w:type="dxa"/>
          </w:tcPr>
          <w:p w14:paraId="34EA96B2" w14:textId="77777777" w:rsidR="00824806" w:rsidRPr="00B96885" w:rsidRDefault="00824806" w:rsidP="008C38A4">
            <w:pPr>
              <w:cnfStyle w:val="000000000000" w:firstRow="0" w:lastRow="0" w:firstColumn="0" w:lastColumn="0" w:oddVBand="0" w:evenVBand="0" w:oddHBand="0" w:evenHBand="0" w:firstRowFirstColumn="0" w:firstRowLastColumn="0" w:lastRowFirstColumn="0" w:lastRowLastColumn="0"/>
              <w:rPr>
                <w:color w:val="000000" w:themeColor="text1"/>
                <w:sz w:val="15"/>
                <w:szCs w:val="15"/>
                <w:shd w:val="clear" w:color="auto" w:fill="FFFFFF"/>
              </w:rPr>
            </w:pPr>
            <w:r w:rsidRPr="00B96885">
              <w:rPr>
                <w:color w:val="000000" w:themeColor="text1"/>
                <w:sz w:val="15"/>
                <w:szCs w:val="15"/>
                <w:shd w:val="clear" w:color="auto" w:fill="FFFFFF"/>
              </w:rPr>
              <w:t>Anxiety</w:t>
            </w:r>
          </w:p>
        </w:tc>
        <w:tc>
          <w:tcPr>
            <w:tcW w:w="5770" w:type="dxa"/>
          </w:tcPr>
          <w:p w14:paraId="26A408DA" w14:textId="77777777" w:rsidR="00824806" w:rsidRPr="00B96885" w:rsidRDefault="00824806" w:rsidP="008C38A4">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B96885">
              <w:rPr>
                <w:color w:val="000000" w:themeColor="text1"/>
                <w:sz w:val="15"/>
                <w:szCs w:val="15"/>
              </w:rPr>
              <w:t>Conclusions suggest that the examination of the bioethics and neuroethics of digital health technologies is necessary and urgent. This requires paying closer attention to the social practices of technology-enabled self-monitoring and the ways in which these frame mental health as a form of individualized emotional regulation.</w:t>
            </w:r>
          </w:p>
        </w:tc>
      </w:tr>
      <w:tr w:rsidR="00824806" w:rsidRPr="00B96885" w14:paraId="14765FE6" w14:textId="77777777" w:rsidTr="008C38A4">
        <w:trPr>
          <w:cnfStyle w:val="000000100000" w:firstRow="0" w:lastRow="0" w:firstColumn="0" w:lastColumn="0" w:oddVBand="0" w:evenVBand="0" w:oddHBand="1" w:evenHBand="0" w:firstRowFirstColumn="0" w:firstRowLastColumn="0" w:lastRowFirstColumn="0" w:lastRowLastColumn="0"/>
          <w:trHeight w:val="627"/>
        </w:trPr>
        <w:tc>
          <w:tcPr>
            <w:cnfStyle w:val="001000000000" w:firstRow="0" w:lastRow="0" w:firstColumn="1" w:lastColumn="0" w:oddVBand="0" w:evenVBand="0" w:oddHBand="0" w:evenHBand="0" w:firstRowFirstColumn="0" w:firstRowLastColumn="0" w:lastRowFirstColumn="0" w:lastRowLastColumn="0"/>
            <w:tcW w:w="2263" w:type="dxa"/>
          </w:tcPr>
          <w:p w14:paraId="212250D2" w14:textId="77777777" w:rsidR="00824806" w:rsidRPr="00B96885" w:rsidRDefault="00824806" w:rsidP="008C38A4">
            <w:pPr>
              <w:rPr>
                <w:color w:val="000000" w:themeColor="text1"/>
                <w:sz w:val="15"/>
                <w:szCs w:val="15"/>
                <w:vertAlign w:val="superscript"/>
              </w:rPr>
            </w:pPr>
            <w:r w:rsidRPr="00B96885">
              <w:rPr>
                <w:color w:val="000000" w:themeColor="text1"/>
                <w:sz w:val="15"/>
                <w:szCs w:val="15"/>
                <w:vertAlign w:val="superscript"/>
              </w:rPr>
              <w:t xml:space="preserve">29 </w:t>
            </w:r>
            <w:r w:rsidRPr="00B96885">
              <w:rPr>
                <w:color w:val="000000" w:themeColor="text1"/>
                <w:sz w:val="15"/>
                <w:szCs w:val="15"/>
              </w:rPr>
              <w:t>Fried, 2022</w:t>
            </w:r>
          </w:p>
        </w:tc>
        <w:tc>
          <w:tcPr>
            <w:tcW w:w="5770" w:type="dxa"/>
          </w:tcPr>
          <w:p w14:paraId="3C8345F5" w14:textId="77777777" w:rsidR="00824806" w:rsidRPr="00B96885" w:rsidRDefault="00824806" w:rsidP="008C38A4">
            <w:pPr>
              <w:textAlignment w:val="baseline"/>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B96885">
              <w:rPr>
                <w:color w:val="000000" w:themeColor="text1"/>
                <w:sz w:val="15"/>
                <w:szCs w:val="15"/>
              </w:rPr>
              <w:t>To investigate the usefulness of digital mindfulness-based interventions as a promising strategy for managing anxiety in children and young people.</w:t>
            </w:r>
          </w:p>
        </w:tc>
        <w:tc>
          <w:tcPr>
            <w:tcW w:w="2622" w:type="dxa"/>
          </w:tcPr>
          <w:p w14:paraId="131F8E4A" w14:textId="77777777" w:rsidR="00824806" w:rsidRPr="00B96885" w:rsidRDefault="00824806" w:rsidP="008C38A4">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B96885">
              <w:rPr>
                <w:color w:val="000000" w:themeColor="text1"/>
                <w:sz w:val="15"/>
                <w:szCs w:val="15"/>
              </w:rPr>
              <w:t>Prospective Cohort</w:t>
            </w:r>
          </w:p>
        </w:tc>
        <w:tc>
          <w:tcPr>
            <w:tcW w:w="1923" w:type="dxa"/>
          </w:tcPr>
          <w:p w14:paraId="3CA26EE5" w14:textId="77777777" w:rsidR="00824806" w:rsidRPr="00B96885" w:rsidRDefault="00824806" w:rsidP="008C38A4">
            <w:pPr>
              <w:cnfStyle w:val="000000100000" w:firstRow="0" w:lastRow="0" w:firstColumn="0" w:lastColumn="0" w:oddVBand="0" w:evenVBand="0" w:oddHBand="1" w:evenHBand="0" w:firstRowFirstColumn="0" w:firstRowLastColumn="0" w:lastRowFirstColumn="0" w:lastRowLastColumn="0"/>
              <w:rPr>
                <w:color w:val="000000" w:themeColor="text1"/>
                <w:sz w:val="15"/>
                <w:szCs w:val="15"/>
                <w:shd w:val="clear" w:color="auto" w:fill="FFFFFF"/>
              </w:rPr>
            </w:pPr>
            <w:r w:rsidRPr="00B96885">
              <w:rPr>
                <w:color w:val="000000" w:themeColor="text1"/>
                <w:sz w:val="15"/>
                <w:szCs w:val="15"/>
                <w:shd w:val="clear" w:color="auto" w:fill="FFFFFF"/>
              </w:rPr>
              <w:t>Anxiety, ADHD</w:t>
            </w:r>
          </w:p>
        </w:tc>
        <w:tc>
          <w:tcPr>
            <w:tcW w:w="5770" w:type="dxa"/>
          </w:tcPr>
          <w:p w14:paraId="3E852201" w14:textId="77777777" w:rsidR="00824806" w:rsidRPr="00B96885" w:rsidRDefault="00824806" w:rsidP="008C38A4">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B96885">
              <w:rPr>
                <w:color w:val="000000" w:themeColor="text1"/>
                <w:sz w:val="15"/>
                <w:szCs w:val="15"/>
              </w:rPr>
              <w:t>Findings suggest children with comorbid anxiety and/or sleep problems and/or ADHD could benefit from a digitally based meditation application.</w:t>
            </w:r>
          </w:p>
        </w:tc>
      </w:tr>
      <w:tr w:rsidR="00824806" w:rsidRPr="00B96885" w14:paraId="2BDC02EF" w14:textId="77777777" w:rsidTr="008C38A4">
        <w:trPr>
          <w:trHeight w:val="627"/>
        </w:trPr>
        <w:tc>
          <w:tcPr>
            <w:cnfStyle w:val="001000000000" w:firstRow="0" w:lastRow="0" w:firstColumn="1" w:lastColumn="0" w:oddVBand="0" w:evenVBand="0" w:oddHBand="0" w:evenHBand="0" w:firstRowFirstColumn="0" w:firstRowLastColumn="0" w:lastRowFirstColumn="0" w:lastRowLastColumn="0"/>
            <w:tcW w:w="2263" w:type="dxa"/>
          </w:tcPr>
          <w:p w14:paraId="1C49C4BC" w14:textId="77777777" w:rsidR="00824806" w:rsidRPr="00B96885" w:rsidRDefault="00824806" w:rsidP="008C38A4">
            <w:pPr>
              <w:rPr>
                <w:color w:val="000000" w:themeColor="text1"/>
                <w:sz w:val="15"/>
                <w:szCs w:val="15"/>
                <w:vertAlign w:val="superscript"/>
              </w:rPr>
            </w:pPr>
            <w:r w:rsidRPr="00B96885">
              <w:rPr>
                <w:color w:val="000000" w:themeColor="text1"/>
                <w:sz w:val="15"/>
                <w:szCs w:val="15"/>
                <w:vertAlign w:val="superscript"/>
              </w:rPr>
              <w:t xml:space="preserve">31 </w:t>
            </w:r>
            <w:r w:rsidRPr="00B96885">
              <w:rPr>
                <w:color w:val="000000" w:themeColor="text1"/>
                <w:sz w:val="15"/>
                <w:szCs w:val="15"/>
              </w:rPr>
              <w:t>Pandian, 2021</w:t>
            </w:r>
          </w:p>
        </w:tc>
        <w:tc>
          <w:tcPr>
            <w:tcW w:w="5770" w:type="dxa"/>
          </w:tcPr>
          <w:p w14:paraId="550D3364" w14:textId="77777777" w:rsidR="00824806" w:rsidRPr="00B96885" w:rsidRDefault="00824806" w:rsidP="008C38A4">
            <w:pPr>
              <w:textAlignment w:val="baseline"/>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B96885">
              <w:rPr>
                <w:color w:val="000000" w:themeColor="text1"/>
                <w:sz w:val="15"/>
                <w:szCs w:val="15"/>
              </w:rPr>
              <w:t>To compare game based digital therapeutic devices to digital health interventions to treat ADHD along with pharmacology and behavioral therapy</w:t>
            </w:r>
          </w:p>
        </w:tc>
        <w:tc>
          <w:tcPr>
            <w:tcW w:w="2622" w:type="dxa"/>
          </w:tcPr>
          <w:p w14:paraId="76796E06" w14:textId="77777777" w:rsidR="00824806" w:rsidRPr="00B96885" w:rsidRDefault="00824806" w:rsidP="008C38A4">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B96885">
              <w:rPr>
                <w:color w:val="000000" w:themeColor="text1"/>
                <w:sz w:val="15"/>
                <w:szCs w:val="15"/>
              </w:rPr>
              <w:t>Systematic Review</w:t>
            </w:r>
          </w:p>
        </w:tc>
        <w:tc>
          <w:tcPr>
            <w:tcW w:w="1923" w:type="dxa"/>
          </w:tcPr>
          <w:p w14:paraId="2B7ECF32" w14:textId="77777777" w:rsidR="00824806" w:rsidRPr="00B96885" w:rsidRDefault="00824806" w:rsidP="008C38A4">
            <w:pPr>
              <w:cnfStyle w:val="000000000000" w:firstRow="0" w:lastRow="0" w:firstColumn="0" w:lastColumn="0" w:oddVBand="0" w:evenVBand="0" w:oddHBand="0" w:evenHBand="0" w:firstRowFirstColumn="0" w:firstRowLastColumn="0" w:lastRowFirstColumn="0" w:lastRowLastColumn="0"/>
              <w:rPr>
                <w:color w:val="000000" w:themeColor="text1"/>
                <w:sz w:val="15"/>
                <w:szCs w:val="15"/>
                <w:shd w:val="clear" w:color="auto" w:fill="FFFFFF"/>
              </w:rPr>
            </w:pPr>
            <w:r w:rsidRPr="00B96885">
              <w:rPr>
                <w:color w:val="000000" w:themeColor="text1"/>
                <w:sz w:val="15"/>
                <w:szCs w:val="15"/>
                <w:shd w:val="clear" w:color="auto" w:fill="FFFFFF"/>
              </w:rPr>
              <w:t>ADHD</w:t>
            </w:r>
          </w:p>
        </w:tc>
        <w:tc>
          <w:tcPr>
            <w:tcW w:w="5770" w:type="dxa"/>
          </w:tcPr>
          <w:p w14:paraId="3ADF841C" w14:textId="77777777" w:rsidR="00824806" w:rsidRPr="00B96885" w:rsidRDefault="00824806" w:rsidP="008C38A4">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B96885">
              <w:rPr>
                <w:color w:val="000000" w:themeColor="text1"/>
                <w:sz w:val="15"/>
                <w:szCs w:val="15"/>
              </w:rPr>
              <w:t>Findings suggest that game-based digital therapeutic devices, such as EndeavorRx, are strongly recommended for the treatment of inattentive or combined-type ADHD who have demonstrated an attention issue.</w:t>
            </w:r>
          </w:p>
        </w:tc>
      </w:tr>
      <w:tr w:rsidR="00824806" w:rsidRPr="00B96885" w14:paraId="5A09BE90" w14:textId="77777777" w:rsidTr="008C38A4">
        <w:trPr>
          <w:cnfStyle w:val="000000100000" w:firstRow="0" w:lastRow="0" w:firstColumn="0" w:lastColumn="0" w:oddVBand="0" w:evenVBand="0" w:oddHBand="1" w:evenHBand="0" w:firstRowFirstColumn="0" w:firstRowLastColumn="0" w:lastRowFirstColumn="0" w:lastRowLastColumn="0"/>
          <w:trHeight w:val="627"/>
        </w:trPr>
        <w:tc>
          <w:tcPr>
            <w:cnfStyle w:val="001000000000" w:firstRow="0" w:lastRow="0" w:firstColumn="1" w:lastColumn="0" w:oddVBand="0" w:evenVBand="0" w:oddHBand="0" w:evenHBand="0" w:firstRowFirstColumn="0" w:firstRowLastColumn="0" w:lastRowFirstColumn="0" w:lastRowLastColumn="0"/>
            <w:tcW w:w="2263" w:type="dxa"/>
          </w:tcPr>
          <w:p w14:paraId="32695FB8" w14:textId="77777777" w:rsidR="00824806" w:rsidRPr="00B96885" w:rsidRDefault="00824806" w:rsidP="008C38A4">
            <w:pPr>
              <w:rPr>
                <w:color w:val="000000" w:themeColor="text1"/>
                <w:sz w:val="15"/>
                <w:szCs w:val="15"/>
                <w:vertAlign w:val="superscript"/>
              </w:rPr>
            </w:pPr>
            <w:r w:rsidRPr="00B96885">
              <w:rPr>
                <w:color w:val="000000" w:themeColor="text1"/>
                <w:sz w:val="15"/>
                <w:szCs w:val="15"/>
                <w:vertAlign w:val="superscript"/>
              </w:rPr>
              <w:t xml:space="preserve">32 </w:t>
            </w:r>
            <w:r w:rsidRPr="00B96885">
              <w:rPr>
                <w:color w:val="000000" w:themeColor="text1"/>
                <w:sz w:val="15"/>
                <w:szCs w:val="15"/>
              </w:rPr>
              <w:t>Kollins, 2020</w:t>
            </w:r>
          </w:p>
        </w:tc>
        <w:tc>
          <w:tcPr>
            <w:tcW w:w="5770" w:type="dxa"/>
          </w:tcPr>
          <w:p w14:paraId="0F89E7F8" w14:textId="77777777" w:rsidR="00824806" w:rsidRPr="00B96885" w:rsidRDefault="00824806" w:rsidP="008C38A4">
            <w:pPr>
              <w:textAlignment w:val="baseline"/>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B96885">
              <w:rPr>
                <w:color w:val="000000" w:themeColor="text1"/>
                <w:sz w:val="15"/>
                <w:szCs w:val="15"/>
              </w:rPr>
              <w:t xml:space="preserve">To assess whether AKL-T01 (Software Treatment for Actively Reducing Severity of ADHD) improved attentional performance in pediatric patients with ADHD </w:t>
            </w:r>
          </w:p>
        </w:tc>
        <w:tc>
          <w:tcPr>
            <w:tcW w:w="2622" w:type="dxa"/>
          </w:tcPr>
          <w:p w14:paraId="3894CB91" w14:textId="77777777" w:rsidR="00824806" w:rsidRPr="00B96885" w:rsidRDefault="00824806" w:rsidP="008C38A4">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B96885">
              <w:rPr>
                <w:color w:val="000000" w:themeColor="text1"/>
                <w:sz w:val="15"/>
                <w:szCs w:val="15"/>
              </w:rPr>
              <w:t>Randomized, double-blind, parallel group, controlled clinical trial</w:t>
            </w:r>
          </w:p>
        </w:tc>
        <w:tc>
          <w:tcPr>
            <w:tcW w:w="1923" w:type="dxa"/>
          </w:tcPr>
          <w:p w14:paraId="3F52558A" w14:textId="77777777" w:rsidR="00824806" w:rsidRPr="00B96885" w:rsidRDefault="00824806" w:rsidP="008C38A4">
            <w:pPr>
              <w:cnfStyle w:val="000000100000" w:firstRow="0" w:lastRow="0" w:firstColumn="0" w:lastColumn="0" w:oddVBand="0" w:evenVBand="0" w:oddHBand="1" w:evenHBand="0" w:firstRowFirstColumn="0" w:firstRowLastColumn="0" w:lastRowFirstColumn="0" w:lastRowLastColumn="0"/>
              <w:rPr>
                <w:color w:val="000000" w:themeColor="text1"/>
                <w:sz w:val="15"/>
                <w:szCs w:val="15"/>
                <w:shd w:val="clear" w:color="auto" w:fill="FFFFFF"/>
              </w:rPr>
            </w:pPr>
            <w:r w:rsidRPr="00B96885">
              <w:rPr>
                <w:color w:val="000000" w:themeColor="text1"/>
                <w:sz w:val="15"/>
                <w:szCs w:val="15"/>
                <w:shd w:val="clear" w:color="auto" w:fill="FFFFFF"/>
              </w:rPr>
              <w:t>ADHD</w:t>
            </w:r>
          </w:p>
        </w:tc>
        <w:tc>
          <w:tcPr>
            <w:tcW w:w="5770" w:type="dxa"/>
          </w:tcPr>
          <w:p w14:paraId="54A85D22" w14:textId="77777777" w:rsidR="00824806" w:rsidRPr="00B96885" w:rsidRDefault="00824806" w:rsidP="008C38A4">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B96885">
              <w:rPr>
                <w:color w:val="000000" w:themeColor="text1"/>
                <w:sz w:val="15"/>
                <w:szCs w:val="15"/>
              </w:rPr>
              <w:t>Conclusions suggest that AKL-T01 provides positive evidence for improving ADHD in pediatric age groups.</w:t>
            </w:r>
          </w:p>
        </w:tc>
      </w:tr>
      <w:tr w:rsidR="00824806" w:rsidRPr="00B96885" w14:paraId="4DF8E6FB" w14:textId="77777777" w:rsidTr="008C38A4">
        <w:trPr>
          <w:trHeight w:val="627"/>
        </w:trPr>
        <w:tc>
          <w:tcPr>
            <w:cnfStyle w:val="001000000000" w:firstRow="0" w:lastRow="0" w:firstColumn="1" w:lastColumn="0" w:oddVBand="0" w:evenVBand="0" w:oddHBand="0" w:evenHBand="0" w:firstRowFirstColumn="0" w:firstRowLastColumn="0" w:lastRowFirstColumn="0" w:lastRowLastColumn="0"/>
            <w:tcW w:w="2263" w:type="dxa"/>
          </w:tcPr>
          <w:p w14:paraId="42E072A7" w14:textId="77777777" w:rsidR="00824806" w:rsidRPr="00B96885" w:rsidRDefault="00824806" w:rsidP="008C38A4">
            <w:pPr>
              <w:rPr>
                <w:color w:val="000000" w:themeColor="text1"/>
                <w:sz w:val="15"/>
                <w:szCs w:val="15"/>
                <w:vertAlign w:val="superscript"/>
              </w:rPr>
            </w:pPr>
            <w:r w:rsidRPr="00B96885">
              <w:rPr>
                <w:color w:val="000000" w:themeColor="text1"/>
                <w:sz w:val="15"/>
                <w:szCs w:val="15"/>
                <w:vertAlign w:val="superscript"/>
              </w:rPr>
              <w:t xml:space="preserve">19 </w:t>
            </w:r>
            <w:r w:rsidRPr="00B96885">
              <w:rPr>
                <w:color w:val="000000" w:themeColor="text1"/>
                <w:sz w:val="15"/>
                <w:szCs w:val="15"/>
              </w:rPr>
              <w:t>Lekkas, 2021</w:t>
            </w:r>
          </w:p>
        </w:tc>
        <w:tc>
          <w:tcPr>
            <w:tcW w:w="5770" w:type="dxa"/>
          </w:tcPr>
          <w:p w14:paraId="379B506D" w14:textId="77777777" w:rsidR="00824806" w:rsidRPr="00B96885" w:rsidRDefault="00824806" w:rsidP="008C38A4">
            <w:pPr>
              <w:textAlignment w:val="baseline"/>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B96885">
              <w:rPr>
                <w:color w:val="000000" w:themeColor="text1"/>
                <w:sz w:val="15"/>
                <w:szCs w:val="15"/>
              </w:rPr>
              <w:t>To examine the ability to utilize Global Positioning System (GPS) data, derived passively from a smartphone across seven days, to detect PTSD diagnostic status among a cohort (N = 185) of high-risk, previously traumatized women.</w:t>
            </w:r>
          </w:p>
        </w:tc>
        <w:tc>
          <w:tcPr>
            <w:tcW w:w="2622" w:type="dxa"/>
          </w:tcPr>
          <w:p w14:paraId="5C6944AE" w14:textId="77777777" w:rsidR="00824806" w:rsidRPr="00B96885" w:rsidRDefault="00824806" w:rsidP="008C38A4">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B96885">
              <w:rPr>
                <w:color w:val="000000" w:themeColor="text1"/>
                <w:sz w:val="15"/>
                <w:szCs w:val="15"/>
              </w:rPr>
              <w:t>Retrospective Cohort</w:t>
            </w:r>
          </w:p>
        </w:tc>
        <w:tc>
          <w:tcPr>
            <w:tcW w:w="1923" w:type="dxa"/>
          </w:tcPr>
          <w:p w14:paraId="4D7CB44E" w14:textId="77777777" w:rsidR="00824806" w:rsidRPr="00B96885" w:rsidRDefault="00824806" w:rsidP="008C38A4">
            <w:pPr>
              <w:cnfStyle w:val="000000000000" w:firstRow="0" w:lastRow="0" w:firstColumn="0" w:lastColumn="0" w:oddVBand="0" w:evenVBand="0" w:oddHBand="0" w:evenHBand="0" w:firstRowFirstColumn="0" w:firstRowLastColumn="0" w:lastRowFirstColumn="0" w:lastRowLastColumn="0"/>
              <w:rPr>
                <w:color w:val="000000" w:themeColor="text1"/>
                <w:sz w:val="15"/>
                <w:szCs w:val="15"/>
                <w:shd w:val="clear" w:color="auto" w:fill="FFFFFF"/>
              </w:rPr>
            </w:pPr>
            <w:r w:rsidRPr="00B96885">
              <w:rPr>
                <w:color w:val="000000" w:themeColor="text1"/>
                <w:sz w:val="15"/>
                <w:szCs w:val="15"/>
                <w:shd w:val="clear" w:color="auto" w:fill="FFFFFF"/>
              </w:rPr>
              <w:t>PTSD</w:t>
            </w:r>
          </w:p>
        </w:tc>
        <w:tc>
          <w:tcPr>
            <w:tcW w:w="5770" w:type="dxa"/>
          </w:tcPr>
          <w:p w14:paraId="441E0028" w14:textId="77777777" w:rsidR="00824806" w:rsidRPr="00B96885" w:rsidRDefault="00824806" w:rsidP="008C38A4">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B96885">
              <w:rPr>
                <w:color w:val="000000" w:themeColor="text1"/>
                <w:sz w:val="15"/>
                <w:szCs w:val="15"/>
              </w:rPr>
              <w:t>Findings suggest utility of GPS information as a digital biomarker of the PTSD behavioral repertoire may prove vital in detection outside traditional clinical contexts. Future PTSD research will benefit from applications of GPS data within larger, more diverse populations.</w:t>
            </w:r>
          </w:p>
        </w:tc>
      </w:tr>
      <w:tr w:rsidR="00824806" w:rsidRPr="00B96885" w14:paraId="5716B7A4" w14:textId="77777777" w:rsidTr="008C38A4">
        <w:trPr>
          <w:cnfStyle w:val="000000100000" w:firstRow="0" w:lastRow="0" w:firstColumn="0" w:lastColumn="0" w:oddVBand="0" w:evenVBand="0" w:oddHBand="1" w:evenHBand="0" w:firstRowFirstColumn="0" w:firstRowLastColumn="0" w:lastRowFirstColumn="0" w:lastRowLastColumn="0"/>
          <w:trHeight w:val="627"/>
        </w:trPr>
        <w:tc>
          <w:tcPr>
            <w:cnfStyle w:val="001000000000" w:firstRow="0" w:lastRow="0" w:firstColumn="1" w:lastColumn="0" w:oddVBand="0" w:evenVBand="0" w:oddHBand="0" w:evenHBand="0" w:firstRowFirstColumn="0" w:firstRowLastColumn="0" w:lastRowFirstColumn="0" w:lastRowLastColumn="0"/>
            <w:tcW w:w="2263" w:type="dxa"/>
          </w:tcPr>
          <w:p w14:paraId="60C20CF7" w14:textId="77777777" w:rsidR="00824806" w:rsidRPr="00B96885" w:rsidRDefault="00824806" w:rsidP="008C38A4">
            <w:pPr>
              <w:rPr>
                <w:color w:val="000000" w:themeColor="text1"/>
                <w:sz w:val="15"/>
                <w:szCs w:val="15"/>
                <w:vertAlign w:val="superscript"/>
              </w:rPr>
            </w:pPr>
            <w:r w:rsidRPr="00B96885">
              <w:rPr>
                <w:color w:val="000000" w:themeColor="text1"/>
                <w:sz w:val="15"/>
                <w:szCs w:val="15"/>
                <w:vertAlign w:val="superscript"/>
              </w:rPr>
              <w:t xml:space="preserve">23 </w:t>
            </w:r>
            <w:r w:rsidRPr="00B96885">
              <w:rPr>
                <w:color w:val="000000" w:themeColor="text1"/>
                <w:sz w:val="15"/>
                <w:szCs w:val="15"/>
              </w:rPr>
              <w:t>Carson, 2019</w:t>
            </w:r>
          </w:p>
        </w:tc>
        <w:tc>
          <w:tcPr>
            <w:tcW w:w="5770" w:type="dxa"/>
          </w:tcPr>
          <w:p w14:paraId="0F783B25" w14:textId="77777777" w:rsidR="00824806" w:rsidRPr="00B96885" w:rsidRDefault="00824806" w:rsidP="008C38A4">
            <w:pPr>
              <w:textAlignment w:val="baseline"/>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B96885">
              <w:rPr>
                <w:color w:val="000000" w:themeColor="text1"/>
                <w:sz w:val="15"/>
                <w:szCs w:val="15"/>
              </w:rPr>
              <w:t>To study the rapid proliferation of machine learning research using electronic health records to classify healthcare outcomes offers an opportunity to address the pressing public health problem of adolescent suicidal behavior</w:t>
            </w:r>
          </w:p>
        </w:tc>
        <w:tc>
          <w:tcPr>
            <w:tcW w:w="2622" w:type="dxa"/>
          </w:tcPr>
          <w:p w14:paraId="1281C500" w14:textId="77777777" w:rsidR="00824806" w:rsidRPr="00B96885" w:rsidRDefault="00824806" w:rsidP="008C38A4">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B96885">
              <w:rPr>
                <w:color w:val="000000" w:themeColor="text1"/>
                <w:sz w:val="15"/>
                <w:szCs w:val="15"/>
              </w:rPr>
              <w:t>Retrospective Cohort</w:t>
            </w:r>
          </w:p>
        </w:tc>
        <w:tc>
          <w:tcPr>
            <w:tcW w:w="1923" w:type="dxa"/>
          </w:tcPr>
          <w:p w14:paraId="176F3A37" w14:textId="77777777" w:rsidR="00824806" w:rsidRPr="00B96885" w:rsidRDefault="00824806" w:rsidP="008C38A4">
            <w:pPr>
              <w:cnfStyle w:val="000000100000" w:firstRow="0" w:lastRow="0" w:firstColumn="0" w:lastColumn="0" w:oddVBand="0" w:evenVBand="0" w:oddHBand="1" w:evenHBand="0" w:firstRowFirstColumn="0" w:firstRowLastColumn="0" w:lastRowFirstColumn="0" w:lastRowLastColumn="0"/>
              <w:rPr>
                <w:color w:val="000000" w:themeColor="text1"/>
                <w:sz w:val="15"/>
                <w:szCs w:val="15"/>
                <w:shd w:val="clear" w:color="auto" w:fill="FFFFFF"/>
              </w:rPr>
            </w:pPr>
            <w:r w:rsidRPr="00B96885">
              <w:rPr>
                <w:color w:val="000000" w:themeColor="text1"/>
                <w:sz w:val="15"/>
                <w:szCs w:val="15"/>
                <w:shd w:val="clear" w:color="auto" w:fill="FFFFFF"/>
              </w:rPr>
              <w:t>Suicide</w:t>
            </w:r>
          </w:p>
        </w:tc>
        <w:tc>
          <w:tcPr>
            <w:tcW w:w="5770" w:type="dxa"/>
          </w:tcPr>
          <w:p w14:paraId="2118FFB6" w14:textId="77777777" w:rsidR="00824806" w:rsidRPr="00B96885" w:rsidRDefault="00824806" w:rsidP="008C38A4">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B96885">
              <w:rPr>
                <w:color w:val="000000" w:themeColor="text1"/>
                <w:sz w:val="15"/>
                <w:szCs w:val="15"/>
              </w:rPr>
              <w:t xml:space="preserve">Conclusion suggests that the use of machine learning approach and natural learning process has moderate success in identifying suicide attempts in a small sample of hospitalized pediatric psychiatric division. </w:t>
            </w:r>
          </w:p>
        </w:tc>
      </w:tr>
      <w:tr w:rsidR="00824806" w:rsidRPr="00B96885" w14:paraId="177ECADA" w14:textId="77777777" w:rsidTr="008C38A4">
        <w:trPr>
          <w:trHeight w:val="627"/>
        </w:trPr>
        <w:tc>
          <w:tcPr>
            <w:cnfStyle w:val="001000000000" w:firstRow="0" w:lastRow="0" w:firstColumn="1" w:lastColumn="0" w:oddVBand="0" w:evenVBand="0" w:oddHBand="0" w:evenHBand="0" w:firstRowFirstColumn="0" w:firstRowLastColumn="0" w:lastRowFirstColumn="0" w:lastRowLastColumn="0"/>
            <w:tcW w:w="2263" w:type="dxa"/>
          </w:tcPr>
          <w:p w14:paraId="1D8FF635" w14:textId="77777777" w:rsidR="00824806" w:rsidRPr="00B96885" w:rsidRDefault="00824806" w:rsidP="008C38A4">
            <w:pPr>
              <w:rPr>
                <w:color w:val="000000" w:themeColor="text1"/>
                <w:sz w:val="15"/>
                <w:szCs w:val="15"/>
                <w:vertAlign w:val="superscript"/>
              </w:rPr>
            </w:pPr>
            <w:r w:rsidRPr="00B96885">
              <w:rPr>
                <w:color w:val="000000" w:themeColor="text1"/>
                <w:sz w:val="15"/>
                <w:szCs w:val="15"/>
                <w:vertAlign w:val="superscript"/>
              </w:rPr>
              <w:t xml:space="preserve">24 </w:t>
            </w:r>
            <w:r w:rsidRPr="00B96885">
              <w:rPr>
                <w:color w:val="000000" w:themeColor="text1"/>
                <w:sz w:val="15"/>
                <w:szCs w:val="15"/>
              </w:rPr>
              <w:t>Su, 2020</w:t>
            </w:r>
          </w:p>
        </w:tc>
        <w:tc>
          <w:tcPr>
            <w:tcW w:w="5770" w:type="dxa"/>
          </w:tcPr>
          <w:p w14:paraId="36E50ABF" w14:textId="77777777" w:rsidR="00824806" w:rsidRPr="00B96885" w:rsidRDefault="00824806" w:rsidP="008C38A4">
            <w:pPr>
              <w:textAlignment w:val="baseline"/>
              <w:cnfStyle w:val="000000000000" w:firstRow="0" w:lastRow="0" w:firstColumn="0" w:lastColumn="0" w:oddVBand="0" w:evenVBand="0" w:oddHBand="0" w:evenHBand="0" w:firstRowFirstColumn="0" w:firstRowLastColumn="0" w:lastRowFirstColumn="0" w:lastRowLastColumn="0"/>
              <w:rPr>
                <w:rFonts w:eastAsia="Cambria"/>
                <w:color w:val="000000" w:themeColor="text1"/>
                <w:sz w:val="15"/>
                <w:szCs w:val="15"/>
              </w:rPr>
            </w:pPr>
            <w:r w:rsidRPr="00B96885">
              <w:rPr>
                <w:color w:val="000000" w:themeColor="text1"/>
                <w:sz w:val="15"/>
                <w:szCs w:val="15"/>
              </w:rPr>
              <w:t xml:space="preserve">To investigate that built-in machine learning models can predict suicidal behavior among children and adolescents by collecting the data from </w:t>
            </w:r>
            <w:r w:rsidRPr="00B96885">
              <w:rPr>
                <w:rFonts w:eastAsia="Cambria"/>
                <w:color w:val="000000" w:themeColor="text1"/>
                <w:sz w:val="15"/>
                <w:szCs w:val="15"/>
              </w:rPr>
              <w:t>their longitudinal clinical records, and determining short- and long-term risk factors</w:t>
            </w:r>
          </w:p>
        </w:tc>
        <w:tc>
          <w:tcPr>
            <w:tcW w:w="2622" w:type="dxa"/>
          </w:tcPr>
          <w:p w14:paraId="0BDA23C5" w14:textId="77777777" w:rsidR="00824806" w:rsidRPr="00B96885" w:rsidRDefault="00824806" w:rsidP="008C38A4">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B96885">
              <w:rPr>
                <w:color w:val="000000" w:themeColor="text1"/>
                <w:sz w:val="15"/>
                <w:szCs w:val="15"/>
              </w:rPr>
              <w:t>Retrospective Cohort</w:t>
            </w:r>
          </w:p>
        </w:tc>
        <w:tc>
          <w:tcPr>
            <w:tcW w:w="1923" w:type="dxa"/>
          </w:tcPr>
          <w:p w14:paraId="4A9B0300" w14:textId="77777777" w:rsidR="00824806" w:rsidRPr="00B96885" w:rsidRDefault="00824806" w:rsidP="008C38A4">
            <w:pPr>
              <w:cnfStyle w:val="000000000000" w:firstRow="0" w:lastRow="0" w:firstColumn="0" w:lastColumn="0" w:oddVBand="0" w:evenVBand="0" w:oddHBand="0" w:evenHBand="0" w:firstRowFirstColumn="0" w:firstRowLastColumn="0" w:lastRowFirstColumn="0" w:lastRowLastColumn="0"/>
              <w:rPr>
                <w:color w:val="000000" w:themeColor="text1"/>
                <w:sz w:val="15"/>
                <w:szCs w:val="15"/>
                <w:shd w:val="clear" w:color="auto" w:fill="FFFFFF"/>
              </w:rPr>
            </w:pPr>
            <w:r w:rsidRPr="00B96885">
              <w:rPr>
                <w:color w:val="000000" w:themeColor="text1"/>
                <w:sz w:val="15"/>
                <w:szCs w:val="15"/>
                <w:shd w:val="clear" w:color="auto" w:fill="FFFFFF"/>
              </w:rPr>
              <w:t>Suicide</w:t>
            </w:r>
          </w:p>
        </w:tc>
        <w:tc>
          <w:tcPr>
            <w:tcW w:w="5770" w:type="dxa"/>
          </w:tcPr>
          <w:p w14:paraId="37CEE6F3" w14:textId="77777777" w:rsidR="00824806" w:rsidRPr="00B96885" w:rsidRDefault="00824806" w:rsidP="008C38A4">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B96885">
              <w:rPr>
                <w:color w:val="000000" w:themeColor="text1"/>
                <w:sz w:val="15"/>
                <w:szCs w:val="15"/>
              </w:rPr>
              <w:t>Conclusions suggest predictive models of suicide risk of children and adolescents by using demographics, comorbidity diagnosis codes, laboratory test results, and medications from clinical records models show good performances for estimation of short-term and long-term risks and identified significant predictors which may assist in clinical practices.</w:t>
            </w:r>
          </w:p>
        </w:tc>
      </w:tr>
      <w:tr w:rsidR="00824806" w:rsidRPr="00B96885" w14:paraId="5EED883B" w14:textId="77777777" w:rsidTr="008C38A4">
        <w:trPr>
          <w:cnfStyle w:val="000000100000" w:firstRow="0" w:lastRow="0" w:firstColumn="0" w:lastColumn="0" w:oddVBand="0" w:evenVBand="0" w:oddHBand="1" w:evenHBand="0" w:firstRowFirstColumn="0" w:firstRowLastColumn="0" w:lastRowFirstColumn="0" w:lastRowLastColumn="0"/>
          <w:trHeight w:val="627"/>
        </w:trPr>
        <w:tc>
          <w:tcPr>
            <w:cnfStyle w:val="001000000000" w:firstRow="0" w:lastRow="0" w:firstColumn="1" w:lastColumn="0" w:oddVBand="0" w:evenVBand="0" w:oddHBand="0" w:evenHBand="0" w:firstRowFirstColumn="0" w:firstRowLastColumn="0" w:lastRowFirstColumn="0" w:lastRowLastColumn="0"/>
            <w:tcW w:w="2263" w:type="dxa"/>
          </w:tcPr>
          <w:p w14:paraId="7638C71D" w14:textId="77777777" w:rsidR="00824806" w:rsidRPr="00B96885" w:rsidRDefault="00824806" w:rsidP="008C38A4">
            <w:pPr>
              <w:rPr>
                <w:color w:val="000000" w:themeColor="text1"/>
                <w:sz w:val="15"/>
                <w:szCs w:val="15"/>
                <w:vertAlign w:val="superscript"/>
              </w:rPr>
            </w:pPr>
            <w:r w:rsidRPr="00B96885">
              <w:rPr>
                <w:color w:val="000000" w:themeColor="text1"/>
                <w:sz w:val="15"/>
                <w:szCs w:val="15"/>
                <w:vertAlign w:val="superscript"/>
              </w:rPr>
              <w:t xml:space="preserve">25 </w:t>
            </w:r>
            <w:r w:rsidRPr="00B96885">
              <w:rPr>
                <w:color w:val="000000" w:themeColor="text1"/>
                <w:sz w:val="15"/>
                <w:szCs w:val="15"/>
              </w:rPr>
              <w:t>Walsh, 2018</w:t>
            </w:r>
          </w:p>
        </w:tc>
        <w:tc>
          <w:tcPr>
            <w:tcW w:w="5770" w:type="dxa"/>
          </w:tcPr>
          <w:p w14:paraId="7B3B8D08" w14:textId="77777777" w:rsidR="00824806" w:rsidRPr="00B96885" w:rsidRDefault="00824806" w:rsidP="008C38A4">
            <w:pPr>
              <w:textAlignment w:val="baseline"/>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B96885">
              <w:rPr>
                <w:color w:val="000000" w:themeColor="text1"/>
                <w:sz w:val="15"/>
                <w:szCs w:val="15"/>
              </w:rPr>
              <w:t>To study the validation of machine learning approach on longitudinal clinical data in adults to discuss the challenges in adolescents</w:t>
            </w:r>
          </w:p>
        </w:tc>
        <w:tc>
          <w:tcPr>
            <w:tcW w:w="2622" w:type="dxa"/>
          </w:tcPr>
          <w:p w14:paraId="369E6285" w14:textId="77777777" w:rsidR="00824806" w:rsidRPr="00B96885" w:rsidRDefault="00824806" w:rsidP="008C38A4">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B96885">
              <w:rPr>
                <w:color w:val="000000" w:themeColor="text1"/>
                <w:sz w:val="15"/>
                <w:szCs w:val="15"/>
              </w:rPr>
              <w:t>Retrospective Longitudinal Cohort</w:t>
            </w:r>
          </w:p>
        </w:tc>
        <w:tc>
          <w:tcPr>
            <w:tcW w:w="1923" w:type="dxa"/>
          </w:tcPr>
          <w:p w14:paraId="75365078" w14:textId="77777777" w:rsidR="00824806" w:rsidRPr="00B96885" w:rsidRDefault="00824806" w:rsidP="008C38A4">
            <w:pPr>
              <w:cnfStyle w:val="000000100000" w:firstRow="0" w:lastRow="0" w:firstColumn="0" w:lastColumn="0" w:oddVBand="0" w:evenVBand="0" w:oddHBand="1" w:evenHBand="0" w:firstRowFirstColumn="0" w:firstRowLastColumn="0" w:lastRowFirstColumn="0" w:lastRowLastColumn="0"/>
              <w:rPr>
                <w:color w:val="000000" w:themeColor="text1"/>
                <w:sz w:val="15"/>
                <w:szCs w:val="15"/>
                <w:shd w:val="clear" w:color="auto" w:fill="FFFFFF"/>
              </w:rPr>
            </w:pPr>
            <w:r w:rsidRPr="00B96885">
              <w:rPr>
                <w:color w:val="000000" w:themeColor="text1"/>
                <w:sz w:val="15"/>
                <w:szCs w:val="15"/>
                <w:shd w:val="clear" w:color="auto" w:fill="FFFFFF"/>
              </w:rPr>
              <w:t>Suicide</w:t>
            </w:r>
          </w:p>
        </w:tc>
        <w:tc>
          <w:tcPr>
            <w:tcW w:w="5770" w:type="dxa"/>
          </w:tcPr>
          <w:p w14:paraId="3FBA08B9" w14:textId="77777777" w:rsidR="00824806" w:rsidRPr="00B96885" w:rsidRDefault="00824806" w:rsidP="008C38A4">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B96885">
              <w:rPr>
                <w:color w:val="000000" w:themeColor="text1"/>
                <w:sz w:val="15"/>
                <w:szCs w:val="15"/>
              </w:rPr>
              <w:t>Conclusion suggests machine learning on longitudinal clinical data may provide a scalable approach to broaden screening for risk of nonfatal suicide attempts in adolescents.</w:t>
            </w:r>
          </w:p>
        </w:tc>
      </w:tr>
      <w:tr w:rsidR="00824806" w:rsidRPr="00B96885" w14:paraId="0080C77A" w14:textId="77777777" w:rsidTr="008C38A4">
        <w:trPr>
          <w:trHeight w:val="627"/>
        </w:trPr>
        <w:tc>
          <w:tcPr>
            <w:cnfStyle w:val="001000000000" w:firstRow="0" w:lastRow="0" w:firstColumn="1" w:lastColumn="0" w:oddVBand="0" w:evenVBand="0" w:oddHBand="0" w:evenHBand="0" w:firstRowFirstColumn="0" w:firstRowLastColumn="0" w:lastRowFirstColumn="0" w:lastRowLastColumn="0"/>
            <w:tcW w:w="2263" w:type="dxa"/>
          </w:tcPr>
          <w:p w14:paraId="59903645" w14:textId="77777777" w:rsidR="00824806" w:rsidRPr="00B96885" w:rsidRDefault="00824806" w:rsidP="008C38A4">
            <w:pPr>
              <w:rPr>
                <w:color w:val="000000" w:themeColor="text1"/>
                <w:sz w:val="15"/>
                <w:szCs w:val="15"/>
                <w:vertAlign w:val="superscript"/>
              </w:rPr>
            </w:pPr>
            <w:r w:rsidRPr="00B96885">
              <w:rPr>
                <w:color w:val="000000" w:themeColor="text1"/>
                <w:sz w:val="15"/>
                <w:szCs w:val="15"/>
                <w:vertAlign w:val="superscript"/>
              </w:rPr>
              <w:t xml:space="preserve">22 </w:t>
            </w:r>
            <w:r w:rsidRPr="00B96885">
              <w:rPr>
                <w:color w:val="000000" w:themeColor="text1"/>
                <w:sz w:val="15"/>
                <w:szCs w:val="15"/>
              </w:rPr>
              <w:t>Chen, 2022</w:t>
            </w:r>
          </w:p>
        </w:tc>
        <w:tc>
          <w:tcPr>
            <w:tcW w:w="5770" w:type="dxa"/>
          </w:tcPr>
          <w:p w14:paraId="0C7ED20E" w14:textId="77777777" w:rsidR="00824806" w:rsidRPr="00B96885" w:rsidRDefault="00824806" w:rsidP="008C38A4">
            <w:pPr>
              <w:textAlignment w:val="baseline"/>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B96885">
              <w:rPr>
                <w:color w:val="000000" w:themeColor="text1"/>
                <w:sz w:val="15"/>
                <w:szCs w:val="15"/>
              </w:rPr>
              <w:t>To provide an overview and understanding of the effectiveness of digital health interventions to prevent and reduce the occurrence of unintentional injury, violence, and suicide.</w:t>
            </w:r>
          </w:p>
        </w:tc>
        <w:tc>
          <w:tcPr>
            <w:tcW w:w="2622" w:type="dxa"/>
          </w:tcPr>
          <w:p w14:paraId="784D2685" w14:textId="77777777" w:rsidR="00824806" w:rsidRPr="00B96885" w:rsidRDefault="00824806" w:rsidP="008C38A4">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B96885">
              <w:rPr>
                <w:color w:val="000000" w:themeColor="text1"/>
                <w:sz w:val="15"/>
                <w:szCs w:val="15"/>
              </w:rPr>
              <w:t>Meta-analysis/Systematic Review</w:t>
            </w:r>
          </w:p>
        </w:tc>
        <w:tc>
          <w:tcPr>
            <w:tcW w:w="1923" w:type="dxa"/>
          </w:tcPr>
          <w:p w14:paraId="42CBA870" w14:textId="77777777" w:rsidR="00824806" w:rsidRPr="00B96885" w:rsidRDefault="00824806" w:rsidP="008C38A4">
            <w:pPr>
              <w:cnfStyle w:val="000000000000" w:firstRow="0" w:lastRow="0" w:firstColumn="0" w:lastColumn="0" w:oddVBand="0" w:evenVBand="0" w:oddHBand="0" w:evenHBand="0" w:firstRowFirstColumn="0" w:firstRowLastColumn="0" w:lastRowFirstColumn="0" w:lastRowLastColumn="0"/>
              <w:rPr>
                <w:color w:val="000000" w:themeColor="text1"/>
                <w:sz w:val="15"/>
                <w:szCs w:val="15"/>
                <w:shd w:val="clear" w:color="auto" w:fill="FFFFFF"/>
              </w:rPr>
            </w:pPr>
            <w:r w:rsidRPr="00B96885">
              <w:rPr>
                <w:color w:val="000000" w:themeColor="text1"/>
                <w:sz w:val="15"/>
                <w:szCs w:val="15"/>
                <w:shd w:val="clear" w:color="auto" w:fill="FFFFFF"/>
              </w:rPr>
              <w:t>Suicide</w:t>
            </w:r>
          </w:p>
        </w:tc>
        <w:tc>
          <w:tcPr>
            <w:tcW w:w="5770" w:type="dxa"/>
          </w:tcPr>
          <w:p w14:paraId="1A09AEBA" w14:textId="77777777" w:rsidR="00824806" w:rsidRPr="00B96885" w:rsidRDefault="00824806" w:rsidP="008C38A4">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B96885">
              <w:rPr>
                <w:color w:val="000000" w:themeColor="text1"/>
                <w:sz w:val="15"/>
                <w:szCs w:val="15"/>
              </w:rPr>
              <w:t>Conclusions suggest digital health interventions have great potential to reduce unintentional injury, violence, and suicide. Future research should explore DHIs' successful components to facilitate future implementation and wider access.</w:t>
            </w:r>
          </w:p>
        </w:tc>
      </w:tr>
      <w:tr w:rsidR="00824806" w:rsidRPr="00B96885" w14:paraId="3EE77611" w14:textId="77777777" w:rsidTr="008C38A4">
        <w:trPr>
          <w:cnfStyle w:val="000000100000" w:firstRow="0" w:lastRow="0" w:firstColumn="0" w:lastColumn="0" w:oddVBand="0" w:evenVBand="0" w:oddHBand="1" w:evenHBand="0" w:firstRowFirstColumn="0" w:firstRowLastColumn="0" w:lastRowFirstColumn="0" w:lastRowLastColumn="0"/>
          <w:trHeight w:val="627"/>
        </w:trPr>
        <w:tc>
          <w:tcPr>
            <w:cnfStyle w:val="001000000000" w:firstRow="0" w:lastRow="0" w:firstColumn="1" w:lastColumn="0" w:oddVBand="0" w:evenVBand="0" w:oddHBand="0" w:evenHBand="0" w:firstRowFirstColumn="0" w:firstRowLastColumn="0" w:lastRowFirstColumn="0" w:lastRowLastColumn="0"/>
            <w:tcW w:w="2263" w:type="dxa"/>
          </w:tcPr>
          <w:p w14:paraId="677145BF" w14:textId="77777777" w:rsidR="00824806" w:rsidRPr="00B96885" w:rsidRDefault="00824806" w:rsidP="008C38A4">
            <w:pPr>
              <w:rPr>
                <w:color w:val="000000" w:themeColor="text1"/>
                <w:sz w:val="15"/>
                <w:szCs w:val="15"/>
                <w:vertAlign w:val="superscript"/>
              </w:rPr>
            </w:pPr>
            <w:r w:rsidRPr="00B96885">
              <w:rPr>
                <w:color w:val="000000" w:themeColor="text1"/>
                <w:sz w:val="15"/>
                <w:szCs w:val="15"/>
                <w:vertAlign w:val="superscript"/>
              </w:rPr>
              <w:t xml:space="preserve">18 </w:t>
            </w:r>
            <w:r w:rsidRPr="00B96885">
              <w:rPr>
                <w:color w:val="000000" w:themeColor="text1"/>
                <w:sz w:val="15"/>
                <w:szCs w:val="15"/>
              </w:rPr>
              <w:t>Liverpool, 2020</w:t>
            </w:r>
          </w:p>
        </w:tc>
        <w:tc>
          <w:tcPr>
            <w:tcW w:w="5770" w:type="dxa"/>
          </w:tcPr>
          <w:p w14:paraId="7F8D9397" w14:textId="77777777" w:rsidR="00824806" w:rsidRPr="00B96885" w:rsidRDefault="00824806" w:rsidP="008C38A4">
            <w:pPr>
              <w:textAlignment w:val="baseline"/>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B96885">
              <w:rPr>
                <w:color w:val="000000" w:themeColor="text1"/>
                <w:sz w:val="15"/>
                <w:szCs w:val="15"/>
              </w:rPr>
              <w:t>To (1) identify modes of delivery used in CYP digital MH interventions; (2) explore factors influencing usage and implementation; and (3) investigate ways in which the interventions have been evaluated and whether CYP engages in DHIs.</w:t>
            </w:r>
          </w:p>
        </w:tc>
        <w:tc>
          <w:tcPr>
            <w:tcW w:w="2622" w:type="dxa"/>
          </w:tcPr>
          <w:p w14:paraId="7564000A" w14:textId="77777777" w:rsidR="00824806" w:rsidRPr="00B96885" w:rsidRDefault="00824806" w:rsidP="008C38A4">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B96885">
              <w:rPr>
                <w:color w:val="000000" w:themeColor="text1"/>
                <w:sz w:val="15"/>
                <w:szCs w:val="15"/>
              </w:rPr>
              <w:t>Systematic Review</w:t>
            </w:r>
          </w:p>
        </w:tc>
        <w:tc>
          <w:tcPr>
            <w:tcW w:w="1923" w:type="dxa"/>
          </w:tcPr>
          <w:p w14:paraId="186266F6" w14:textId="77777777" w:rsidR="00824806" w:rsidRPr="00B96885" w:rsidRDefault="00824806" w:rsidP="008C38A4">
            <w:pPr>
              <w:cnfStyle w:val="000000100000" w:firstRow="0" w:lastRow="0" w:firstColumn="0" w:lastColumn="0" w:oddVBand="0" w:evenVBand="0" w:oddHBand="1" w:evenHBand="0" w:firstRowFirstColumn="0" w:firstRowLastColumn="0" w:lastRowFirstColumn="0" w:lastRowLastColumn="0"/>
              <w:rPr>
                <w:color w:val="000000" w:themeColor="text1"/>
                <w:sz w:val="15"/>
                <w:szCs w:val="15"/>
                <w:shd w:val="clear" w:color="auto" w:fill="FFFFFF"/>
              </w:rPr>
            </w:pPr>
            <w:r w:rsidRPr="00B96885">
              <w:rPr>
                <w:color w:val="000000" w:themeColor="text1"/>
                <w:sz w:val="15"/>
                <w:szCs w:val="15"/>
                <w:shd w:val="clear" w:color="auto" w:fill="FFFFFF"/>
              </w:rPr>
              <w:t>Mental Health Illness</w:t>
            </w:r>
          </w:p>
        </w:tc>
        <w:tc>
          <w:tcPr>
            <w:tcW w:w="5770" w:type="dxa"/>
          </w:tcPr>
          <w:p w14:paraId="1214B16E" w14:textId="77777777" w:rsidR="00824806" w:rsidRPr="00B96885" w:rsidRDefault="00824806" w:rsidP="008C38A4">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B96885">
              <w:rPr>
                <w:color w:val="000000" w:themeColor="text1"/>
                <w:sz w:val="15"/>
                <w:szCs w:val="15"/>
              </w:rPr>
              <w:t>Findings suggest the development and use of digital health solutions are increasing significantly and may be of interest to children and young people, particularly around mental health treatment.</w:t>
            </w:r>
          </w:p>
        </w:tc>
      </w:tr>
      <w:tr w:rsidR="00824806" w:rsidRPr="00B96885" w14:paraId="6DD5620D" w14:textId="77777777" w:rsidTr="008C38A4">
        <w:trPr>
          <w:trHeight w:val="627"/>
        </w:trPr>
        <w:tc>
          <w:tcPr>
            <w:cnfStyle w:val="001000000000" w:firstRow="0" w:lastRow="0" w:firstColumn="1" w:lastColumn="0" w:oddVBand="0" w:evenVBand="0" w:oddHBand="0" w:evenHBand="0" w:firstRowFirstColumn="0" w:firstRowLastColumn="0" w:lastRowFirstColumn="0" w:lastRowLastColumn="0"/>
            <w:tcW w:w="2263" w:type="dxa"/>
          </w:tcPr>
          <w:p w14:paraId="50A9515A" w14:textId="77777777" w:rsidR="00824806" w:rsidRPr="00B96885" w:rsidRDefault="00824806" w:rsidP="008C38A4">
            <w:pPr>
              <w:rPr>
                <w:color w:val="000000" w:themeColor="text1"/>
                <w:sz w:val="15"/>
                <w:szCs w:val="15"/>
                <w:vertAlign w:val="superscript"/>
              </w:rPr>
            </w:pPr>
            <w:r w:rsidRPr="00B96885">
              <w:rPr>
                <w:color w:val="000000" w:themeColor="text1"/>
                <w:sz w:val="15"/>
                <w:szCs w:val="15"/>
                <w:vertAlign w:val="superscript"/>
              </w:rPr>
              <w:t xml:space="preserve">19 </w:t>
            </w:r>
            <w:r w:rsidRPr="00B96885">
              <w:rPr>
                <w:color w:val="000000" w:themeColor="text1"/>
                <w:sz w:val="15"/>
                <w:szCs w:val="15"/>
              </w:rPr>
              <w:t>Lehtimaki, 2021</w:t>
            </w:r>
          </w:p>
        </w:tc>
        <w:tc>
          <w:tcPr>
            <w:tcW w:w="5770" w:type="dxa"/>
          </w:tcPr>
          <w:p w14:paraId="0AA2C81C" w14:textId="77777777" w:rsidR="00824806" w:rsidRPr="00B96885" w:rsidRDefault="00824806" w:rsidP="008C38A4">
            <w:pPr>
              <w:textAlignment w:val="baseline"/>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B96885">
              <w:rPr>
                <w:color w:val="000000" w:themeColor="text1"/>
                <w:sz w:val="15"/>
                <w:szCs w:val="15"/>
              </w:rPr>
              <w:t>To examine current evidence on digital health interventions targeting adolescents and young people with mental health conditions, with a focus on effectiveness, cost-effectiveness, and generalizability to low-resource settings.</w:t>
            </w:r>
          </w:p>
        </w:tc>
        <w:tc>
          <w:tcPr>
            <w:tcW w:w="2622" w:type="dxa"/>
          </w:tcPr>
          <w:p w14:paraId="21E3888E" w14:textId="77777777" w:rsidR="00824806" w:rsidRPr="00B96885" w:rsidRDefault="00824806" w:rsidP="008C38A4">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B96885">
              <w:rPr>
                <w:color w:val="000000" w:themeColor="text1"/>
                <w:sz w:val="15"/>
                <w:szCs w:val="15"/>
              </w:rPr>
              <w:t>Systematic Review</w:t>
            </w:r>
          </w:p>
        </w:tc>
        <w:tc>
          <w:tcPr>
            <w:tcW w:w="1923" w:type="dxa"/>
          </w:tcPr>
          <w:p w14:paraId="30FA73C6" w14:textId="77777777" w:rsidR="00824806" w:rsidRPr="00B96885" w:rsidRDefault="00824806" w:rsidP="008C38A4">
            <w:pPr>
              <w:cnfStyle w:val="000000000000" w:firstRow="0" w:lastRow="0" w:firstColumn="0" w:lastColumn="0" w:oddVBand="0" w:evenVBand="0" w:oddHBand="0" w:evenHBand="0" w:firstRowFirstColumn="0" w:firstRowLastColumn="0" w:lastRowFirstColumn="0" w:lastRowLastColumn="0"/>
              <w:rPr>
                <w:color w:val="000000" w:themeColor="text1"/>
                <w:sz w:val="15"/>
                <w:szCs w:val="15"/>
                <w:shd w:val="clear" w:color="auto" w:fill="FFFFFF"/>
              </w:rPr>
            </w:pPr>
            <w:r w:rsidRPr="00B96885">
              <w:rPr>
                <w:color w:val="000000" w:themeColor="text1"/>
                <w:sz w:val="15"/>
                <w:szCs w:val="15"/>
                <w:shd w:val="clear" w:color="auto" w:fill="FFFFFF"/>
              </w:rPr>
              <w:t>Mental Health Illness</w:t>
            </w:r>
          </w:p>
        </w:tc>
        <w:tc>
          <w:tcPr>
            <w:tcW w:w="5770" w:type="dxa"/>
          </w:tcPr>
          <w:p w14:paraId="133831A6" w14:textId="77777777" w:rsidR="00824806" w:rsidRPr="00B96885" w:rsidRDefault="00824806" w:rsidP="008C38A4">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B96885">
              <w:rPr>
                <w:color w:val="000000" w:themeColor="text1"/>
                <w:sz w:val="15"/>
                <w:szCs w:val="15"/>
              </w:rPr>
              <w:t>Conclusion suggests only a small proportion of existing digital platforms are evidence based and demonstrate low effectiveness in low- and middle-income countries. As such, widespread adoption and scale-up of digital mental health interventions will require more rigor in research and study.</w:t>
            </w:r>
          </w:p>
        </w:tc>
      </w:tr>
      <w:tr w:rsidR="00824806" w:rsidRPr="00B96885" w14:paraId="1F3595C6" w14:textId="77777777" w:rsidTr="008C38A4">
        <w:trPr>
          <w:cnfStyle w:val="000000100000" w:firstRow="0" w:lastRow="0" w:firstColumn="0" w:lastColumn="0" w:oddVBand="0" w:evenVBand="0" w:oddHBand="1" w:evenHBand="0" w:firstRowFirstColumn="0" w:firstRowLastColumn="0" w:lastRowFirstColumn="0" w:lastRowLastColumn="0"/>
          <w:trHeight w:val="627"/>
        </w:trPr>
        <w:tc>
          <w:tcPr>
            <w:cnfStyle w:val="001000000000" w:firstRow="0" w:lastRow="0" w:firstColumn="1" w:lastColumn="0" w:oddVBand="0" w:evenVBand="0" w:oddHBand="0" w:evenHBand="0" w:firstRowFirstColumn="0" w:firstRowLastColumn="0" w:lastRowFirstColumn="0" w:lastRowLastColumn="0"/>
            <w:tcW w:w="2263" w:type="dxa"/>
          </w:tcPr>
          <w:p w14:paraId="2E1F8822" w14:textId="77777777" w:rsidR="00824806" w:rsidRPr="00B96885" w:rsidRDefault="00824806" w:rsidP="008C38A4">
            <w:pPr>
              <w:rPr>
                <w:color w:val="000000" w:themeColor="text1"/>
                <w:sz w:val="15"/>
                <w:szCs w:val="15"/>
                <w:vertAlign w:val="superscript"/>
              </w:rPr>
            </w:pPr>
            <w:r w:rsidRPr="00B96885">
              <w:rPr>
                <w:color w:val="000000" w:themeColor="text1"/>
                <w:sz w:val="15"/>
                <w:szCs w:val="15"/>
                <w:vertAlign w:val="superscript"/>
              </w:rPr>
              <w:t xml:space="preserve">20 </w:t>
            </w:r>
            <w:r w:rsidRPr="00B96885">
              <w:rPr>
                <w:color w:val="000000" w:themeColor="text1"/>
                <w:sz w:val="15"/>
                <w:szCs w:val="15"/>
              </w:rPr>
              <w:t>Punukollu, 2019</w:t>
            </w:r>
          </w:p>
        </w:tc>
        <w:tc>
          <w:tcPr>
            <w:tcW w:w="5770" w:type="dxa"/>
          </w:tcPr>
          <w:p w14:paraId="0AB63A20" w14:textId="77777777" w:rsidR="00824806" w:rsidRPr="00B96885" w:rsidRDefault="00824806" w:rsidP="008C38A4">
            <w:pPr>
              <w:textAlignment w:val="baseline"/>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B96885">
              <w:rPr>
                <w:color w:val="000000" w:themeColor="text1"/>
                <w:sz w:val="15"/>
                <w:szCs w:val="15"/>
              </w:rPr>
              <w:t>To evaluate currently available literature concerning the use of online mobile-based applications and interventions in the detection/management/maintenance of young people’s mental health and well-being.</w:t>
            </w:r>
          </w:p>
        </w:tc>
        <w:tc>
          <w:tcPr>
            <w:tcW w:w="2622" w:type="dxa"/>
          </w:tcPr>
          <w:p w14:paraId="0BE092D4" w14:textId="77777777" w:rsidR="00824806" w:rsidRPr="00B96885" w:rsidRDefault="00824806" w:rsidP="008C38A4">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B96885">
              <w:rPr>
                <w:color w:val="000000" w:themeColor="text1"/>
                <w:sz w:val="15"/>
                <w:szCs w:val="15"/>
              </w:rPr>
              <w:t>Systematic Review</w:t>
            </w:r>
          </w:p>
        </w:tc>
        <w:tc>
          <w:tcPr>
            <w:tcW w:w="1923" w:type="dxa"/>
          </w:tcPr>
          <w:p w14:paraId="416D8125" w14:textId="77777777" w:rsidR="00824806" w:rsidRPr="00B96885" w:rsidRDefault="00824806" w:rsidP="008C38A4">
            <w:pPr>
              <w:cnfStyle w:val="000000100000" w:firstRow="0" w:lastRow="0" w:firstColumn="0" w:lastColumn="0" w:oddVBand="0" w:evenVBand="0" w:oddHBand="1" w:evenHBand="0" w:firstRowFirstColumn="0" w:firstRowLastColumn="0" w:lastRowFirstColumn="0" w:lastRowLastColumn="0"/>
              <w:rPr>
                <w:color w:val="000000" w:themeColor="text1"/>
                <w:sz w:val="15"/>
                <w:szCs w:val="15"/>
                <w:shd w:val="clear" w:color="auto" w:fill="FFFFFF"/>
              </w:rPr>
            </w:pPr>
            <w:r w:rsidRPr="00B96885">
              <w:rPr>
                <w:color w:val="000000" w:themeColor="text1"/>
                <w:sz w:val="15"/>
                <w:szCs w:val="15"/>
                <w:shd w:val="clear" w:color="auto" w:fill="FFFFFF"/>
              </w:rPr>
              <w:t>Mental Health Illness</w:t>
            </w:r>
          </w:p>
        </w:tc>
        <w:tc>
          <w:tcPr>
            <w:tcW w:w="5770" w:type="dxa"/>
          </w:tcPr>
          <w:p w14:paraId="21002FC6" w14:textId="77777777" w:rsidR="00824806" w:rsidRPr="00B96885" w:rsidRDefault="00824806" w:rsidP="008C38A4">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B96885">
              <w:rPr>
                <w:color w:val="000000" w:themeColor="text1"/>
                <w:sz w:val="15"/>
                <w:szCs w:val="15"/>
              </w:rPr>
              <w:t>Findings suggest mental health apps directed at young people have the potential to be important assessment/management/treatment tools, therefore creating easier access to health services, helping in the prevention of mental health issues, and capacitating to self-help in case of need.</w:t>
            </w:r>
          </w:p>
        </w:tc>
      </w:tr>
      <w:tr w:rsidR="00824806" w:rsidRPr="00B96885" w14:paraId="66BC759A" w14:textId="77777777" w:rsidTr="008C38A4">
        <w:trPr>
          <w:trHeight w:val="780"/>
        </w:trPr>
        <w:tc>
          <w:tcPr>
            <w:cnfStyle w:val="001000000000" w:firstRow="0" w:lastRow="0" w:firstColumn="1" w:lastColumn="0" w:oddVBand="0" w:evenVBand="0" w:oddHBand="0" w:evenHBand="0" w:firstRowFirstColumn="0" w:firstRowLastColumn="0" w:lastRowFirstColumn="0" w:lastRowLastColumn="0"/>
            <w:tcW w:w="2263" w:type="dxa"/>
          </w:tcPr>
          <w:p w14:paraId="65BF9469" w14:textId="77777777" w:rsidR="00824806" w:rsidRPr="00B96885" w:rsidRDefault="00824806" w:rsidP="008C38A4">
            <w:pPr>
              <w:rPr>
                <w:color w:val="000000" w:themeColor="text1"/>
                <w:sz w:val="15"/>
                <w:szCs w:val="15"/>
                <w:vertAlign w:val="superscript"/>
              </w:rPr>
            </w:pPr>
            <w:r w:rsidRPr="00B96885">
              <w:rPr>
                <w:color w:val="000000" w:themeColor="text1"/>
                <w:sz w:val="15"/>
                <w:szCs w:val="15"/>
                <w:vertAlign w:val="superscript"/>
              </w:rPr>
              <w:t>21</w:t>
            </w:r>
            <w:r w:rsidRPr="00B96885">
              <w:rPr>
                <w:color w:val="000000" w:themeColor="text1"/>
                <w:sz w:val="15"/>
                <w:szCs w:val="15"/>
              </w:rPr>
              <w:t>Aschbrenner, 2019</w:t>
            </w:r>
          </w:p>
        </w:tc>
        <w:tc>
          <w:tcPr>
            <w:tcW w:w="5770" w:type="dxa"/>
          </w:tcPr>
          <w:p w14:paraId="01AD64ED" w14:textId="77777777" w:rsidR="00824806" w:rsidRPr="00B96885" w:rsidRDefault="00824806" w:rsidP="008C38A4">
            <w:pPr>
              <w:textAlignment w:val="baseline"/>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B96885">
              <w:rPr>
                <w:color w:val="000000" w:themeColor="text1"/>
                <w:sz w:val="15"/>
                <w:szCs w:val="15"/>
              </w:rPr>
              <w:t>To examine how adolescents receiving public mental health services use digital technology and social media; to explore their preferences using technology to support health and wellness.</w:t>
            </w:r>
          </w:p>
        </w:tc>
        <w:tc>
          <w:tcPr>
            <w:tcW w:w="2622" w:type="dxa"/>
          </w:tcPr>
          <w:p w14:paraId="74059756" w14:textId="77777777" w:rsidR="00824806" w:rsidRPr="00B96885" w:rsidRDefault="00824806" w:rsidP="008C38A4">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B96885">
              <w:rPr>
                <w:color w:val="000000" w:themeColor="text1"/>
                <w:sz w:val="15"/>
                <w:szCs w:val="15"/>
              </w:rPr>
              <w:t>Parallel Convergent Mixed Methods</w:t>
            </w:r>
          </w:p>
        </w:tc>
        <w:tc>
          <w:tcPr>
            <w:tcW w:w="1923" w:type="dxa"/>
          </w:tcPr>
          <w:p w14:paraId="158BA3C6" w14:textId="77777777" w:rsidR="00824806" w:rsidRPr="00B96885" w:rsidRDefault="00824806" w:rsidP="008C38A4">
            <w:pPr>
              <w:cnfStyle w:val="000000000000" w:firstRow="0" w:lastRow="0" w:firstColumn="0" w:lastColumn="0" w:oddVBand="0" w:evenVBand="0" w:oddHBand="0" w:evenHBand="0" w:firstRowFirstColumn="0" w:firstRowLastColumn="0" w:lastRowFirstColumn="0" w:lastRowLastColumn="0"/>
              <w:rPr>
                <w:color w:val="000000" w:themeColor="text1"/>
                <w:sz w:val="15"/>
                <w:szCs w:val="15"/>
                <w:shd w:val="clear" w:color="auto" w:fill="FFFFFF"/>
              </w:rPr>
            </w:pPr>
            <w:r w:rsidRPr="00B96885">
              <w:rPr>
                <w:color w:val="000000" w:themeColor="text1"/>
                <w:sz w:val="15"/>
                <w:szCs w:val="15"/>
                <w:shd w:val="clear" w:color="auto" w:fill="FFFFFF"/>
              </w:rPr>
              <w:t>Mental Health Illness</w:t>
            </w:r>
          </w:p>
        </w:tc>
        <w:tc>
          <w:tcPr>
            <w:tcW w:w="5770" w:type="dxa"/>
          </w:tcPr>
          <w:p w14:paraId="2916B221" w14:textId="77777777" w:rsidR="00824806" w:rsidRPr="00B96885" w:rsidRDefault="00824806" w:rsidP="008C38A4">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B96885">
              <w:rPr>
                <w:color w:val="000000" w:themeColor="text1"/>
                <w:sz w:val="15"/>
                <w:szCs w:val="15"/>
              </w:rPr>
              <w:t>Findings suggest that digital health interventions to promote health and wellness among adolescents may be scalable and strongly effective in community mental health settings.</w:t>
            </w:r>
          </w:p>
        </w:tc>
      </w:tr>
      <w:tr w:rsidR="00824806" w:rsidRPr="00B96885" w14:paraId="09DC897D" w14:textId="77777777" w:rsidTr="008C38A4">
        <w:trPr>
          <w:cnfStyle w:val="000000100000" w:firstRow="0" w:lastRow="0" w:firstColumn="0" w:lastColumn="0" w:oddVBand="0" w:evenVBand="0" w:oddHBand="1" w:evenHBand="0" w:firstRowFirstColumn="0" w:firstRowLastColumn="0" w:lastRowFirstColumn="0" w:lastRowLastColumn="0"/>
          <w:trHeight w:val="627"/>
        </w:trPr>
        <w:tc>
          <w:tcPr>
            <w:cnfStyle w:val="001000000000" w:firstRow="0" w:lastRow="0" w:firstColumn="1" w:lastColumn="0" w:oddVBand="0" w:evenVBand="0" w:oddHBand="0" w:evenHBand="0" w:firstRowFirstColumn="0" w:firstRowLastColumn="0" w:lastRowFirstColumn="0" w:lastRowLastColumn="0"/>
            <w:tcW w:w="2263" w:type="dxa"/>
          </w:tcPr>
          <w:p w14:paraId="66F87813" w14:textId="77777777" w:rsidR="00824806" w:rsidRPr="00B96885" w:rsidRDefault="00824806" w:rsidP="008C38A4">
            <w:pPr>
              <w:rPr>
                <w:color w:val="000000" w:themeColor="text1"/>
                <w:sz w:val="15"/>
                <w:szCs w:val="15"/>
                <w:vertAlign w:val="superscript"/>
              </w:rPr>
            </w:pPr>
            <w:r w:rsidRPr="00B96885">
              <w:rPr>
                <w:color w:val="000000" w:themeColor="text1"/>
                <w:sz w:val="15"/>
                <w:szCs w:val="15"/>
                <w:vertAlign w:val="superscript"/>
              </w:rPr>
              <w:t xml:space="preserve">22 </w:t>
            </w:r>
            <w:r w:rsidRPr="00B96885">
              <w:rPr>
                <w:color w:val="000000" w:themeColor="text1"/>
                <w:sz w:val="15"/>
                <w:szCs w:val="15"/>
              </w:rPr>
              <w:t>Valentine, 2019</w:t>
            </w:r>
          </w:p>
        </w:tc>
        <w:tc>
          <w:tcPr>
            <w:tcW w:w="5770" w:type="dxa"/>
          </w:tcPr>
          <w:p w14:paraId="652356A7" w14:textId="77777777" w:rsidR="00824806" w:rsidRPr="00B96885" w:rsidRDefault="00824806" w:rsidP="008C38A4">
            <w:pPr>
              <w:textAlignment w:val="baseline"/>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B96885">
              <w:rPr>
                <w:color w:val="000000" w:themeColor="text1"/>
                <w:sz w:val="15"/>
                <w:szCs w:val="15"/>
              </w:rPr>
              <w:t>To present a summary of current research regarding the impact of social networking sites (SNS) on the health and well-being of young people.</w:t>
            </w:r>
          </w:p>
        </w:tc>
        <w:tc>
          <w:tcPr>
            <w:tcW w:w="2622" w:type="dxa"/>
          </w:tcPr>
          <w:p w14:paraId="17C03823" w14:textId="77777777" w:rsidR="00824806" w:rsidRPr="00B96885" w:rsidRDefault="00824806" w:rsidP="008C38A4">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B96885">
              <w:rPr>
                <w:color w:val="000000" w:themeColor="text1"/>
                <w:sz w:val="15"/>
                <w:szCs w:val="15"/>
              </w:rPr>
              <w:t>Systematic Review</w:t>
            </w:r>
          </w:p>
        </w:tc>
        <w:tc>
          <w:tcPr>
            <w:tcW w:w="1923" w:type="dxa"/>
          </w:tcPr>
          <w:p w14:paraId="443646AB" w14:textId="77777777" w:rsidR="00824806" w:rsidRPr="00B96885" w:rsidRDefault="00824806" w:rsidP="008C38A4">
            <w:pPr>
              <w:cnfStyle w:val="000000100000" w:firstRow="0" w:lastRow="0" w:firstColumn="0" w:lastColumn="0" w:oddVBand="0" w:evenVBand="0" w:oddHBand="1" w:evenHBand="0" w:firstRowFirstColumn="0" w:firstRowLastColumn="0" w:lastRowFirstColumn="0" w:lastRowLastColumn="0"/>
              <w:rPr>
                <w:color w:val="000000" w:themeColor="text1"/>
                <w:sz w:val="15"/>
                <w:szCs w:val="15"/>
                <w:shd w:val="clear" w:color="auto" w:fill="FFFFFF"/>
              </w:rPr>
            </w:pPr>
            <w:r w:rsidRPr="00B96885">
              <w:rPr>
                <w:color w:val="000000" w:themeColor="text1"/>
                <w:sz w:val="15"/>
                <w:szCs w:val="15"/>
                <w:shd w:val="clear" w:color="auto" w:fill="FFFFFF"/>
              </w:rPr>
              <w:t>Mental Health Illness</w:t>
            </w:r>
          </w:p>
        </w:tc>
        <w:tc>
          <w:tcPr>
            <w:tcW w:w="5770" w:type="dxa"/>
          </w:tcPr>
          <w:p w14:paraId="7141F18C" w14:textId="77777777" w:rsidR="00824806" w:rsidRPr="00B96885" w:rsidRDefault="00824806" w:rsidP="008C38A4">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B96885">
              <w:rPr>
                <w:color w:val="000000" w:themeColor="text1"/>
                <w:sz w:val="15"/>
                <w:szCs w:val="15"/>
              </w:rPr>
              <w:t>Findings argue social networking sites (SNS) may be leveraged to revolutionize CYP’s access to/engagement with therapeutic digital interventions, improving mental health outcomes for CYP overall.</w:t>
            </w:r>
            <w:r w:rsidRPr="00B96885" w:rsidDel="00B66BE0">
              <w:rPr>
                <w:color w:val="000000" w:themeColor="text1"/>
                <w:sz w:val="15"/>
                <w:szCs w:val="15"/>
              </w:rPr>
              <w:t xml:space="preserve"> </w:t>
            </w:r>
          </w:p>
        </w:tc>
      </w:tr>
      <w:tr w:rsidR="00824806" w:rsidRPr="00B96885" w14:paraId="7B28BB08" w14:textId="77777777" w:rsidTr="008C38A4">
        <w:trPr>
          <w:trHeight w:val="627"/>
        </w:trPr>
        <w:tc>
          <w:tcPr>
            <w:cnfStyle w:val="001000000000" w:firstRow="0" w:lastRow="0" w:firstColumn="1" w:lastColumn="0" w:oddVBand="0" w:evenVBand="0" w:oddHBand="0" w:evenHBand="0" w:firstRowFirstColumn="0" w:firstRowLastColumn="0" w:lastRowFirstColumn="0" w:lastRowLastColumn="0"/>
            <w:tcW w:w="2263" w:type="dxa"/>
          </w:tcPr>
          <w:p w14:paraId="6C933D2D" w14:textId="77777777" w:rsidR="00824806" w:rsidRPr="00B96885" w:rsidRDefault="00824806" w:rsidP="008C38A4">
            <w:pPr>
              <w:rPr>
                <w:color w:val="000000" w:themeColor="text1"/>
                <w:sz w:val="15"/>
                <w:szCs w:val="15"/>
                <w:vertAlign w:val="superscript"/>
              </w:rPr>
            </w:pPr>
            <w:r w:rsidRPr="00B96885">
              <w:rPr>
                <w:color w:val="000000" w:themeColor="text1"/>
                <w:sz w:val="15"/>
                <w:szCs w:val="15"/>
                <w:vertAlign w:val="superscript"/>
              </w:rPr>
              <w:t xml:space="preserve">23 </w:t>
            </w:r>
            <w:r w:rsidRPr="00B96885">
              <w:rPr>
                <w:color w:val="000000" w:themeColor="text1"/>
                <w:sz w:val="15"/>
                <w:szCs w:val="15"/>
              </w:rPr>
              <w:t>Fullagar, 2017</w:t>
            </w:r>
          </w:p>
        </w:tc>
        <w:tc>
          <w:tcPr>
            <w:tcW w:w="5770" w:type="dxa"/>
          </w:tcPr>
          <w:p w14:paraId="679ECD19" w14:textId="77777777" w:rsidR="00824806" w:rsidRPr="00B96885" w:rsidRDefault="00824806" w:rsidP="008C38A4">
            <w:pPr>
              <w:textAlignment w:val="baseline"/>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B96885">
              <w:rPr>
                <w:color w:val="000000" w:themeColor="text1"/>
                <w:sz w:val="15"/>
                <w:szCs w:val="15"/>
              </w:rPr>
              <w:t>To offer a new approach to analyzing interrelations between formal/informal pedagogical sites for learning about mental health in youth with a specific focus on digital health technologies.</w:t>
            </w:r>
          </w:p>
        </w:tc>
        <w:tc>
          <w:tcPr>
            <w:tcW w:w="2622" w:type="dxa"/>
          </w:tcPr>
          <w:p w14:paraId="522F2BB2" w14:textId="77777777" w:rsidR="00824806" w:rsidRPr="00B96885" w:rsidRDefault="00824806" w:rsidP="008C38A4">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B96885">
              <w:rPr>
                <w:color w:val="000000" w:themeColor="text1"/>
                <w:sz w:val="15"/>
                <w:szCs w:val="15"/>
              </w:rPr>
              <w:t>Systematic Review</w:t>
            </w:r>
          </w:p>
        </w:tc>
        <w:tc>
          <w:tcPr>
            <w:tcW w:w="1923" w:type="dxa"/>
          </w:tcPr>
          <w:p w14:paraId="76AC2FEA" w14:textId="77777777" w:rsidR="00824806" w:rsidRPr="00B96885" w:rsidRDefault="00824806" w:rsidP="008C38A4">
            <w:pPr>
              <w:cnfStyle w:val="000000000000" w:firstRow="0" w:lastRow="0" w:firstColumn="0" w:lastColumn="0" w:oddVBand="0" w:evenVBand="0" w:oddHBand="0" w:evenHBand="0" w:firstRowFirstColumn="0" w:firstRowLastColumn="0" w:lastRowFirstColumn="0" w:lastRowLastColumn="0"/>
              <w:rPr>
                <w:color w:val="000000" w:themeColor="text1"/>
                <w:sz w:val="15"/>
                <w:szCs w:val="15"/>
                <w:shd w:val="clear" w:color="auto" w:fill="FFFFFF"/>
              </w:rPr>
            </w:pPr>
            <w:r w:rsidRPr="00B96885">
              <w:rPr>
                <w:color w:val="000000" w:themeColor="text1"/>
                <w:sz w:val="15"/>
                <w:szCs w:val="15"/>
                <w:shd w:val="clear" w:color="auto" w:fill="FFFFFF"/>
              </w:rPr>
              <w:t>Mental Health Illness</w:t>
            </w:r>
          </w:p>
        </w:tc>
        <w:tc>
          <w:tcPr>
            <w:tcW w:w="5770" w:type="dxa"/>
          </w:tcPr>
          <w:p w14:paraId="46B7258F" w14:textId="77777777" w:rsidR="00824806" w:rsidRPr="00B96885" w:rsidRDefault="00824806" w:rsidP="008C38A4">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B96885">
              <w:rPr>
                <w:color w:val="000000" w:themeColor="text1"/>
                <w:sz w:val="15"/>
                <w:szCs w:val="15"/>
              </w:rPr>
              <w:t>Conclusions suggest the use of individual mental health apps developed with a broader digital ecology offers crucial tools to mental health studies, public pedagogy and digital sociology converge around the problem of youth mental health and illness.</w:t>
            </w:r>
          </w:p>
        </w:tc>
      </w:tr>
      <w:tr w:rsidR="00824806" w:rsidRPr="00B96885" w14:paraId="2E51B89B" w14:textId="77777777" w:rsidTr="008C38A4">
        <w:trPr>
          <w:cnfStyle w:val="000000100000" w:firstRow="0" w:lastRow="0" w:firstColumn="0" w:lastColumn="0" w:oddVBand="0" w:evenVBand="0" w:oddHBand="1" w:evenHBand="0" w:firstRowFirstColumn="0" w:firstRowLastColumn="0" w:lastRowFirstColumn="0" w:lastRowLastColumn="0"/>
          <w:trHeight w:val="618"/>
        </w:trPr>
        <w:tc>
          <w:tcPr>
            <w:cnfStyle w:val="001000000000" w:firstRow="0" w:lastRow="0" w:firstColumn="1" w:lastColumn="0" w:oddVBand="0" w:evenVBand="0" w:oddHBand="0" w:evenHBand="0" w:firstRowFirstColumn="0" w:firstRowLastColumn="0" w:lastRowFirstColumn="0" w:lastRowLastColumn="0"/>
            <w:tcW w:w="2263" w:type="dxa"/>
          </w:tcPr>
          <w:p w14:paraId="649C2B2C" w14:textId="77777777" w:rsidR="00824806" w:rsidRPr="00B96885" w:rsidRDefault="00824806" w:rsidP="008C38A4">
            <w:pPr>
              <w:rPr>
                <w:color w:val="000000" w:themeColor="text1"/>
                <w:sz w:val="15"/>
                <w:szCs w:val="15"/>
                <w:vertAlign w:val="superscript"/>
              </w:rPr>
            </w:pPr>
            <w:r w:rsidRPr="00B96885">
              <w:rPr>
                <w:color w:val="000000" w:themeColor="text1"/>
                <w:sz w:val="15"/>
                <w:szCs w:val="15"/>
                <w:vertAlign w:val="superscript"/>
              </w:rPr>
              <w:t xml:space="preserve">35 </w:t>
            </w:r>
            <w:r w:rsidRPr="00B96885">
              <w:rPr>
                <w:color w:val="000000" w:themeColor="text1"/>
                <w:sz w:val="15"/>
                <w:szCs w:val="15"/>
              </w:rPr>
              <w:t>Brenas, 2019</w:t>
            </w:r>
          </w:p>
        </w:tc>
        <w:tc>
          <w:tcPr>
            <w:tcW w:w="5770" w:type="dxa"/>
          </w:tcPr>
          <w:p w14:paraId="56312E32" w14:textId="77777777" w:rsidR="00824806" w:rsidRPr="00B96885" w:rsidRDefault="00824806" w:rsidP="008C38A4">
            <w:pPr>
              <w:textAlignment w:val="baseline"/>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B96885">
              <w:rPr>
                <w:color w:val="000000" w:themeColor="text1"/>
                <w:sz w:val="15"/>
                <w:szCs w:val="15"/>
              </w:rPr>
              <w:t>To implement a formal ontology as a resource to allow the mental health community to facilitate data integration and knowledge modeling; to improve ACEs’ surveillance/research.</w:t>
            </w:r>
          </w:p>
        </w:tc>
        <w:tc>
          <w:tcPr>
            <w:tcW w:w="2622" w:type="dxa"/>
          </w:tcPr>
          <w:p w14:paraId="37C60DA1" w14:textId="77777777" w:rsidR="00824806" w:rsidRPr="00B96885" w:rsidRDefault="00824806" w:rsidP="008C38A4">
            <w:pPr>
              <w:cnfStyle w:val="000000100000" w:firstRow="0" w:lastRow="0" w:firstColumn="0" w:lastColumn="0" w:oddVBand="0" w:evenVBand="0" w:oddHBand="1" w:evenHBand="0" w:firstRowFirstColumn="0" w:firstRowLastColumn="0" w:lastRowFirstColumn="0" w:lastRowLastColumn="0"/>
              <w:rPr>
                <w:rFonts w:eastAsia="Cambria"/>
                <w:color w:val="000000" w:themeColor="text1"/>
                <w:sz w:val="15"/>
                <w:szCs w:val="15"/>
              </w:rPr>
            </w:pPr>
            <w:r w:rsidRPr="00B96885">
              <w:rPr>
                <w:color w:val="000000" w:themeColor="text1"/>
                <w:sz w:val="15"/>
                <w:szCs w:val="15"/>
              </w:rPr>
              <w:t>Semantic networking - advanced knowledge representation utilizing semantic Web tools and techniques to implement ontologies</w:t>
            </w:r>
          </w:p>
        </w:tc>
        <w:tc>
          <w:tcPr>
            <w:tcW w:w="1923" w:type="dxa"/>
          </w:tcPr>
          <w:p w14:paraId="4405AEAF" w14:textId="77777777" w:rsidR="00824806" w:rsidRPr="00B96885" w:rsidRDefault="00824806" w:rsidP="008C38A4">
            <w:pPr>
              <w:cnfStyle w:val="000000100000" w:firstRow="0" w:lastRow="0" w:firstColumn="0" w:lastColumn="0" w:oddVBand="0" w:evenVBand="0" w:oddHBand="1" w:evenHBand="0" w:firstRowFirstColumn="0" w:firstRowLastColumn="0" w:lastRowFirstColumn="0" w:lastRowLastColumn="0"/>
              <w:rPr>
                <w:color w:val="000000" w:themeColor="text1"/>
                <w:sz w:val="15"/>
                <w:szCs w:val="15"/>
                <w:shd w:val="clear" w:color="auto" w:fill="FFFFFF"/>
              </w:rPr>
            </w:pPr>
            <w:r w:rsidRPr="00B96885">
              <w:rPr>
                <w:color w:val="000000" w:themeColor="text1"/>
                <w:sz w:val="15"/>
                <w:szCs w:val="15"/>
                <w:shd w:val="clear" w:color="auto" w:fill="FFFFFF"/>
              </w:rPr>
              <w:t>Mental Health Illness</w:t>
            </w:r>
          </w:p>
        </w:tc>
        <w:tc>
          <w:tcPr>
            <w:tcW w:w="5770" w:type="dxa"/>
          </w:tcPr>
          <w:p w14:paraId="290B3735" w14:textId="77777777" w:rsidR="00824806" w:rsidRPr="00B96885" w:rsidRDefault="00824806" w:rsidP="008C38A4">
            <w:pP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B96885">
              <w:rPr>
                <w:color w:val="000000" w:themeColor="text1"/>
                <w:sz w:val="15"/>
                <w:szCs w:val="15"/>
              </w:rPr>
              <w:t>Conclusion suggest ACEs Ontologies provide a reliable semantic network/integrated knowledge structure for mental health practitioners and researchers to employ in work to improve ACE surveillance and evaluation.</w:t>
            </w:r>
          </w:p>
        </w:tc>
      </w:tr>
      <w:tr w:rsidR="00824806" w:rsidRPr="00B96885" w14:paraId="315E9D72" w14:textId="77777777" w:rsidTr="008C38A4">
        <w:trPr>
          <w:trHeight w:val="627"/>
        </w:trPr>
        <w:tc>
          <w:tcPr>
            <w:cnfStyle w:val="001000000000" w:firstRow="0" w:lastRow="0" w:firstColumn="1" w:lastColumn="0" w:oddVBand="0" w:evenVBand="0" w:oddHBand="0" w:evenHBand="0" w:firstRowFirstColumn="0" w:firstRowLastColumn="0" w:lastRowFirstColumn="0" w:lastRowLastColumn="0"/>
            <w:tcW w:w="2263" w:type="dxa"/>
          </w:tcPr>
          <w:p w14:paraId="1023EFAC" w14:textId="77777777" w:rsidR="00824806" w:rsidRPr="00B96885" w:rsidRDefault="00824806" w:rsidP="008C38A4">
            <w:pPr>
              <w:rPr>
                <w:color w:val="000000" w:themeColor="text1"/>
                <w:sz w:val="16"/>
                <w:szCs w:val="16"/>
              </w:rPr>
            </w:pPr>
            <w:r w:rsidRPr="00B96885">
              <w:rPr>
                <w:color w:val="000000" w:themeColor="text1"/>
                <w:sz w:val="16"/>
                <w:szCs w:val="16"/>
                <w:vertAlign w:val="superscript"/>
              </w:rPr>
              <w:t>33</w:t>
            </w:r>
            <w:r w:rsidRPr="00B96885">
              <w:rPr>
                <w:color w:val="000000" w:themeColor="text1"/>
                <w:sz w:val="16"/>
                <w:szCs w:val="16"/>
              </w:rPr>
              <w:t xml:space="preserve"> Ammar, 2021</w:t>
            </w:r>
          </w:p>
        </w:tc>
        <w:tc>
          <w:tcPr>
            <w:tcW w:w="5770" w:type="dxa"/>
          </w:tcPr>
          <w:p w14:paraId="4DAE5966" w14:textId="77777777" w:rsidR="00824806" w:rsidRPr="00B96885" w:rsidRDefault="00824806" w:rsidP="008C38A4">
            <w:pPr>
              <w:textAlignment w:val="baseline"/>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B96885">
              <w:rPr>
                <w:color w:val="000000" w:themeColor="text1"/>
                <w:sz w:val="15"/>
                <w:szCs w:val="15"/>
              </w:rPr>
              <w:t>To present the Semantic Platform for Adverse Childhood</w:t>
            </w:r>
          </w:p>
          <w:p w14:paraId="34A87592" w14:textId="77777777" w:rsidR="00824806" w:rsidRPr="00B96885" w:rsidRDefault="00824806" w:rsidP="008C38A4">
            <w:pPr>
              <w:textAlignment w:val="baseline"/>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B96885">
              <w:rPr>
                <w:color w:val="000000" w:themeColor="text1"/>
                <w:sz w:val="15"/>
                <w:szCs w:val="15"/>
              </w:rPr>
              <w:t>Experiences Surveillance (SPACES) - an explainable multimodal</w:t>
            </w:r>
          </w:p>
          <w:p w14:paraId="3DB341DF" w14:textId="77777777" w:rsidR="00824806" w:rsidRPr="00B96885" w:rsidRDefault="00824806" w:rsidP="008C38A4">
            <w:pPr>
              <w:textAlignment w:val="baseline"/>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B96885">
              <w:rPr>
                <w:color w:val="000000" w:themeColor="text1"/>
                <w:sz w:val="15"/>
                <w:szCs w:val="15"/>
              </w:rPr>
              <w:t>AI platform to facilitate surveillance of adverse experiences and diagnosis of related health conditions and develop subsequent interventions. This study utilizes a bottom-up approach to multimodal, explainable knowledge graph-based learning to derive recommendations/insight for better resource allocation/care management.</w:t>
            </w:r>
          </w:p>
        </w:tc>
        <w:tc>
          <w:tcPr>
            <w:tcW w:w="2622" w:type="dxa"/>
          </w:tcPr>
          <w:p w14:paraId="20F2EE11" w14:textId="77777777" w:rsidR="00824806" w:rsidRPr="00B96885" w:rsidRDefault="00824806" w:rsidP="008C38A4">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B96885">
              <w:rPr>
                <w:color w:val="000000" w:themeColor="text1"/>
                <w:sz w:val="15"/>
                <w:szCs w:val="15"/>
              </w:rPr>
              <w:t>Semantic networking - advanced knowledge representation, constructing knowledge graphs with multimodal features; populating graphs with data</w:t>
            </w:r>
          </w:p>
          <w:p w14:paraId="22A3C4CA" w14:textId="77777777" w:rsidR="00824806" w:rsidRPr="00B96885" w:rsidRDefault="00824806" w:rsidP="008C38A4">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B96885">
              <w:rPr>
                <w:color w:val="000000" w:themeColor="text1"/>
                <w:sz w:val="15"/>
                <w:szCs w:val="15"/>
              </w:rPr>
              <w:t>from multi-dimensional datasets.</w:t>
            </w:r>
          </w:p>
        </w:tc>
        <w:tc>
          <w:tcPr>
            <w:tcW w:w="1923" w:type="dxa"/>
          </w:tcPr>
          <w:p w14:paraId="7FC13F36" w14:textId="77777777" w:rsidR="00824806" w:rsidRPr="00B96885" w:rsidRDefault="00824806" w:rsidP="008C38A4">
            <w:pPr>
              <w:cnfStyle w:val="000000000000" w:firstRow="0" w:lastRow="0" w:firstColumn="0" w:lastColumn="0" w:oddVBand="0" w:evenVBand="0" w:oddHBand="0" w:evenHBand="0" w:firstRowFirstColumn="0" w:firstRowLastColumn="0" w:lastRowFirstColumn="0" w:lastRowLastColumn="0"/>
              <w:rPr>
                <w:color w:val="000000" w:themeColor="text1"/>
                <w:sz w:val="15"/>
                <w:szCs w:val="15"/>
                <w:shd w:val="clear" w:color="auto" w:fill="FFFFFF"/>
              </w:rPr>
            </w:pPr>
            <w:r w:rsidRPr="00B96885">
              <w:rPr>
                <w:color w:val="000000" w:themeColor="text1"/>
                <w:sz w:val="15"/>
                <w:szCs w:val="15"/>
                <w:shd w:val="clear" w:color="auto" w:fill="FFFFFF"/>
              </w:rPr>
              <w:t>Mental Health Illness</w:t>
            </w:r>
          </w:p>
        </w:tc>
        <w:tc>
          <w:tcPr>
            <w:tcW w:w="5770" w:type="dxa"/>
          </w:tcPr>
          <w:p w14:paraId="33A305E9" w14:textId="77777777" w:rsidR="00824806" w:rsidRPr="00B96885" w:rsidRDefault="00824806" w:rsidP="008C38A4">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B96885">
              <w:rPr>
                <w:color w:val="000000" w:themeColor="text1"/>
                <w:sz w:val="15"/>
                <w:szCs w:val="15"/>
              </w:rPr>
              <w:t>SPACEs provide a novel approach to ACEs surveillance/screening/diagnosis and subsequent management of related medical conditions by providing a 360-degree data landscape that integrates community/socio-environmental contextual knowledge with</w:t>
            </w:r>
          </w:p>
          <w:p w14:paraId="102688E6" w14:textId="77777777" w:rsidR="00824806" w:rsidRPr="00B96885" w:rsidRDefault="00824806" w:rsidP="008C38A4">
            <w:pP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B96885">
              <w:rPr>
                <w:color w:val="000000" w:themeColor="text1"/>
                <w:sz w:val="15"/>
                <w:szCs w:val="15"/>
              </w:rPr>
              <w:t xml:space="preserve">individual-level/local knowledge. </w:t>
            </w:r>
          </w:p>
        </w:tc>
      </w:tr>
    </w:tbl>
    <w:p w14:paraId="15CAF99B" w14:textId="77777777" w:rsidR="00824806" w:rsidRPr="00B96885" w:rsidRDefault="00824806" w:rsidP="00824806">
      <w:pPr>
        <w:rPr>
          <w:rFonts w:ascii="Times New Roman" w:hAnsi="Times New Roman" w:cs="Times New Roman"/>
          <w:b/>
          <w:bCs/>
          <w:color w:val="000000" w:themeColor="text1"/>
          <w:sz w:val="24"/>
          <w:szCs w:val="24"/>
        </w:rPr>
      </w:pPr>
      <w:r w:rsidRPr="00B96885">
        <w:rPr>
          <w:rFonts w:ascii="Times New Roman" w:hAnsi="Times New Roman" w:cs="Times New Roman"/>
          <w:b/>
          <w:bCs/>
          <w:color w:val="000000" w:themeColor="text1"/>
          <w:sz w:val="24"/>
          <w:szCs w:val="24"/>
        </w:rPr>
        <w:t xml:space="preserve">Table </w:t>
      </w:r>
      <w:r>
        <w:rPr>
          <w:rFonts w:ascii="Times New Roman" w:hAnsi="Times New Roman" w:cs="Times New Roman"/>
          <w:b/>
          <w:bCs/>
          <w:color w:val="000000" w:themeColor="text1"/>
          <w:sz w:val="24"/>
          <w:szCs w:val="24"/>
        </w:rPr>
        <w:t>I</w:t>
      </w:r>
      <w:r w:rsidRPr="00B96885">
        <w:rPr>
          <w:rFonts w:ascii="Times New Roman" w:hAnsi="Times New Roman" w:cs="Times New Roman"/>
          <w:b/>
          <w:bCs/>
          <w:color w:val="000000" w:themeColor="text1"/>
          <w:sz w:val="24"/>
          <w:szCs w:val="24"/>
        </w:rPr>
        <w:t xml:space="preserve"> – Summary Table Representing the Characteristics of Selected Studies</w:t>
      </w:r>
    </w:p>
    <w:p w14:paraId="26D664F6" w14:textId="77777777" w:rsidR="00824806" w:rsidRDefault="00824806" w:rsidP="00824806">
      <w:pPr>
        <w:rPr>
          <w:rFonts w:ascii="Times New Roman" w:hAnsi="Times New Roman" w:cs="Times New Roman"/>
          <w:b/>
          <w:bCs/>
          <w:color w:val="000000" w:themeColor="text1"/>
          <w:sz w:val="24"/>
          <w:szCs w:val="24"/>
        </w:rPr>
      </w:pPr>
    </w:p>
    <w:p w14:paraId="09EBE6F2" w14:textId="77777777" w:rsidR="00824806" w:rsidRPr="00B96885" w:rsidRDefault="00824806" w:rsidP="00824806">
      <w:pPr>
        <w:rPr>
          <w:rFonts w:ascii="Times New Roman" w:hAnsi="Times New Roman" w:cs="Times New Roman"/>
          <w:color w:val="000000" w:themeColor="text1"/>
          <w:sz w:val="24"/>
          <w:szCs w:val="24"/>
        </w:rPr>
      </w:pPr>
      <w:r w:rsidRPr="00B96885">
        <w:rPr>
          <w:rFonts w:ascii="Times New Roman" w:hAnsi="Times New Roman" w:cs="Times New Roman"/>
          <w:b/>
          <w:bCs/>
          <w:color w:val="000000" w:themeColor="text1"/>
          <w:sz w:val="24"/>
          <w:szCs w:val="24"/>
        </w:rPr>
        <w:t>a.</w:t>
      </w:r>
      <w:r w:rsidRPr="00B96885">
        <w:rPr>
          <w:rFonts w:ascii="Times New Roman" w:hAnsi="Times New Roman" w:cs="Times New Roman"/>
          <w:color w:val="000000" w:themeColor="text1"/>
          <w:sz w:val="24"/>
          <w:szCs w:val="24"/>
        </w:rPr>
        <w:t xml:space="preserve"> ADHD, attention-deficit/hyperactivity disorder;</w:t>
      </w:r>
      <w:r w:rsidRPr="00B96885">
        <w:rPr>
          <w:rFonts w:ascii="Times New Roman" w:hAnsi="Times New Roman" w:cs="Times New Roman"/>
          <w:color w:val="000000" w:themeColor="text1"/>
        </w:rPr>
        <w:t xml:space="preserve"> </w:t>
      </w:r>
      <w:r w:rsidRPr="00B96885">
        <w:rPr>
          <w:rFonts w:ascii="Times New Roman" w:hAnsi="Times New Roman" w:cs="Times New Roman"/>
          <w:color w:val="000000" w:themeColor="text1"/>
          <w:sz w:val="24"/>
          <w:szCs w:val="24"/>
        </w:rPr>
        <w:t>AKL-T01,</w:t>
      </w:r>
      <w:r w:rsidRPr="00B96885">
        <w:rPr>
          <w:rFonts w:ascii="Times New Roman" w:hAnsi="Times New Roman" w:cs="Times New Roman"/>
          <w:color w:val="000000" w:themeColor="text1"/>
        </w:rPr>
        <w:t xml:space="preserve"> </w:t>
      </w:r>
      <w:r w:rsidRPr="00B96885">
        <w:rPr>
          <w:rFonts w:ascii="Times New Roman" w:hAnsi="Times New Roman" w:cs="Times New Roman"/>
          <w:color w:val="000000" w:themeColor="text1"/>
          <w:sz w:val="24"/>
          <w:szCs w:val="24"/>
        </w:rPr>
        <w:t>Software Treatment for Actively Reducing Severity of ADHD; GPS, global positioning system; PTSD post-traumatic stress disorder; DHI, digital health intervention; CYP, children and young people; SNS, social networking sites; ACEs, adverse childhood experiences; SPACES, semantic platform for adverse childhoo</w:t>
      </w:r>
      <w:r>
        <w:rPr>
          <w:rFonts w:ascii="Times New Roman" w:hAnsi="Times New Roman" w:cs="Times New Roman"/>
          <w:color w:val="000000" w:themeColor="text1"/>
          <w:sz w:val="24"/>
          <w:szCs w:val="24"/>
        </w:rPr>
        <w:t>d</w:t>
      </w:r>
    </w:p>
    <w:p w14:paraId="3A078085" w14:textId="77777777" w:rsidR="00824806" w:rsidRPr="00FC0F9A" w:rsidRDefault="00824806" w:rsidP="00824806">
      <w:pPr>
        <w:rPr>
          <w:rFonts w:ascii="Times New Roman" w:hAnsi="Times New Roman" w:cs="Times New Roman"/>
          <w:sz w:val="24"/>
          <w:szCs w:val="24"/>
        </w:rPr>
      </w:pPr>
    </w:p>
    <w:p w14:paraId="407952D8" w14:textId="77777777" w:rsidR="00F553FF" w:rsidRDefault="00F553FF"/>
    <w:sectPr w:rsidR="00F553FF" w:rsidSect="00FC0F9A">
      <w:pgSz w:w="21600" w:h="2160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4806"/>
    <w:rsid w:val="00824806"/>
    <w:rsid w:val="00F553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902326"/>
  <w15:chartTrackingRefBased/>
  <w15:docId w15:val="{197DE7F1-9C01-4941-9EED-4CA3586F0B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480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PlainTable21">
    <w:name w:val="Plain Table 21"/>
    <w:basedOn w:val="TableNormal"/>
    <w:uiPriority w:val="42"/>
    <w:rsid w:val="00824806"/>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1485</Words>
  <Characters>8469</Characters>
  <Application>Microsoft Office Word</Application>
  <DocSecurity>0</DocSecurity>
  <Lines>70</Lines>
  <Paragraphs>19</Paragraphs>
  <ScaleCrop>false</ScaleCrop>
  <Company>Springer Nature</Company>
  <LinksUpToDate>false</LinksUpToDate>
  <CharactersWithSpaces>9935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Rizwan Khan</dc:creator>
  <cp:keywords/>
  <dc:description/>
  <cp:lastModifiedBy>Rizwan Khan</cp:lastModifiedBy>
  <cp:revision>1</cp:revision>
  <dcterms:created xsi:type="dcterms:W3CDTF">2023-07-21T04:58:00Z</dcterms:created>
  <dcterms:modified xsi:type="dcterms:W3CDTF">2023-07-21T04:58:00Z</dcterms:modified>
</cp:coreProperties>
</file>