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166B12" w14:textId="77777777" w:rsidR="00D01860" w:rsidRDefault="00D01860" w:rsidP="00D01860">
      <w:pPr>
        <w:spacing w:line="360" w:lineRule="auto"/>
        <w:jc w:val="both"/>
        <w:rPr>
          <w:b/>
          <w:bCs/>
          <w:sz w:val="28"/>
          <w:szCs w:val="28"/>
          <w:lang w:val="en-US"/>
        </w:rPr>
      </w:pPr>
      <w:r w:rsidRPr="00EA17BE">
        <w:rPr>
          <w:b/>
          <w:bCs/>
          <w:sz w:val="28"/>
          <w:szCs w:val="28"/>
          <w:lang w:val="en-US"/>
        </w:rPr>
        <w:t>Extended data figures</w:t>
      </w:r>
    </w:p>
    <w:p w14:paraId="3516799E" w14:textId="77777777" w:rsidR="00D01860" w:rsidRPr="00EA17BE" w:rsidRDefault="00D01860" w:rsidP="00D01860">
      <w:pPr>
        <w:spacing w:line="360" w:lineRule="auto"/>
        <w:jc w:val="center"/>
        <w:rPr>
          <w:rFonts w:ascii="Calibri" w:hAnsi="Calibri" w:cs="Calibri"/>
          <w:b/>
          <w:bCs/>
          <w:u w:val="single"/>
          <w:lang w:val="en-US"/>
        </w:rPr>
      </w:pPr>
      <w:r w:rsidRPr="00EA17BE">
        <w:rPr>
          <w:rFonts w:ascii="Calibri" w:hAnsi="Calibri" w:cs="Calibri"/>
          <w:b/>
          <w:bCs/>
          <w:noProof/>
          <w:lang w:val="en-US"/>
        </w:rPr>
        <w:drawing>
          <wp:inline distT="0" distB="0" distL="0" distR="0" wp14:anchorId="1E8AF22B" wp14:editId="3998009E">
            <wp:extent cx="4798771" cy="3917223"/>
            <wp:effectExtent l="0" t="0" r="1905" b="762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807302" cy="3924187"/>
                    </a:xfrm>
                    <a:prstGeom prst="rect">
                      <a:avLst/>
                    </a:prstGeom>
                    <a:noFill/>
                    <a:ln>
                      <a:noFill/>
                    </a:ln>
                  </pic:spPr>
                </pic:pic>
              </a:graphicData>
            </a:graphic>
          </wp:inline>
        </w:drawing>
      </w:r>
    </w:p>
    <w:p w14:paraId="3A446157" w14:textId="77777777" w:rsidR="00D01860" w:rsidRPr="00FF60FB" w:rsidRDefault="00D01860" w:rsidP="00D01860">
      <w:pPr>
        <w:spacing w:line="240" w:lineRule="auto"/>
        <w:jc w:val="both"/>
        <w:rPr>
          <w:rFonts w:ascii="Calibri" w:hAnsi="Calibri" w:cs="Calibri"/>
          <w:b/>
          <w:bCs/>
          <w:sz w:val="20"/>
          <w:szCs w:val="20"/>
          <w:u w:val="single"/>
          <w:lang w:val="en-US"/>
        </w:rPr>
      </w:pPr>
      <w:bookmarkStart w:id="0" w:name="_Hlk158997483"/>
      <w:r w:rsidRPr="00FF60FB">
        <w:rPr>
          <w:rFonts w:ascii="Calibri" w:hAnsi="Calibri" w:cs="Calibri"/>
          <w:b/>
          <w:bCs/>
          <w:sz w:val="20"/>
          <w:szCs w:val="20"/>
          <w:u w:val="single"/>
          <w:lang w:val="en-US"/>
        </w:rPr>
        <w:t>Extended data Fig. 1:</w:t>
      </w:r>
      <w:r w:rsidRPr="00FF60FB">
        <w:rPr>
          <w:rFonts w:ascii="Calibri" w:hAnsi="Calibri" w:cs="Calibri"/>
          <w:b/>
          <w:bCs/>
          <w:sz w:val="20"/>
          <w:szCs w:val="20"/>
          <w:lang w:val="en-US"/>
        </w:rPr>
        <w:t xml:space="preserve"> Mean signal intensity in different regions of interest. </w:t>
      </w:r>
      <w:r w:rsidRPr="00FF60FB">
        <w:rPr>
          <w:sz w:val="20"/>
          <w:szCs w:val="20"/>
          <w:lang w:val="en-US"/>
        </w:rPr>
        <w:t xml:space="preserve">Average signal intensity </w:t>
      </w:r>
      <w:r w:rsidRPr="00FF60FB">
        <w:rPr>
          <w:rFonts w:ascii="Calibri" w:hAnsi="Calibri" w:cs="Calibri"/>
          <w:sz w:val="20"/>
          <w:szCs w:val="20"/>
          <w:lang w:val="en-US"/>
        </w:rPr>
        <w:t>(in a.u.)</w:t>
      </w:r>
      <w:r w:rsidRPr="00FF60FB">
        <w:rPr>
          <w:sz w:val="20"/>
          <w:szCs w:val="20"/>
          <w:lang w:val="en-US"/>
        </w:rPr>
        <w:t xml:space="preserve"> measured on the </w:t>
      </w:r>
      <w:r w:rsidRPr="00FF60FB">
        <w:rPr>
          <w:rFonts w:ascii="Calibri" w:hAnsi="Calibri" w:cs="Calibri"/>
          <w:sz w:val="20"/>
          <w:szCs w:val="20"/>
          <w:lang w:val="en-US"/>
        </w:rPr>
        <w:t>non-motion-sensitized reference scan</w:t>
      </w:r>
      <w:r w:rsidRPr="00FF60FB">
        <w:rPr>
          <w:sz w:val="20"/>
          <w:szCs w:val="20"/>
          <w:lang w:val="en-US"/>
        </w:rPr>
        <w:t xml:space="preserve"> in eight regions of interest of eleven individuals. Each point represents the average value over voxels in each ROI per individual (one color per individual).</w:t>
      </w:r>
    </w:p>
    <w:bookmarkEnd w:id="0"/>
    <w:p w14:paraId="6C571042" w14:textId="77777777" w:rsidR="00D01860" w:rsidRPr="00EA17BE" w:rsidRDefault="00D01860" w:rsidP="00D01860">
      <w:pPr>
        <w:spacing w:line="360" w:lineRule="auto"/>
        <w:jc w:val="both"/>
        <w:rPr>
          <w:rFonts w:ascii="Calibri" w:hAnsi="Calibri" w:cs="Calibri"/>
          <w:b/>
          <w:bCs/>
          <w:u w:val="single"/>
          <w:lang w:val="en-US"/>
        </w:rPr>
      </w:pPr>
      <w:r w:rsidRPr="00EA17BE">
        <w:rPr>
          <w:rFonts w:ascii="Calibri" w:hAnsi="Calibri" w:cs="Calibri"/>
          <w:b/>
          <w:bCs/>
          <w:noProof/>
          <w:lang w:val="en-US"/>
        </w:rPr>
        <w:drawing>
          <wp:inline distT="0" distB="0" distL="0" distR="0" wp14:anchorId="6B32EAFA" wp14:editId="1B6D7282">
            <wp:extent cx="5762040" cy="133476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73485" cy="1337415"/>
                    </a:xfrm>
                    <a:prstGeom prst="rect">
                      <a:avLst/>
                    </a:prstGeom>
                    <a:noFill/>
                    <a:ln>
                      <a:noFill/>
                    </a:ln>
                  </pic:spPr>
                </pic:pic>
              </a:graphicData>
            </a:graphic>
          </wp:inline>
        </w:drawing>
      </w:r>
    </w:p>
    <w:p w14:paraId="6317A305" w14:textId="77777777" w:rsidR="00D01860" w:rsidRPr="00FF60FB" w:rsidRDefault="00D01860" w:rsidP="00D01860">
      <w:pPr>
        <w:spacing w:line="240" w:lineRule="auto"/>
        <w:jc w:val="both"/>
        <w:rPr>
          <w:rFonts w:ascii="Calibri" w:hAnsi="Calibri" w:cs="Calibri"/>
          <w:b/>
          <w:bCs/>
          <w:sz w:val="20"/>
          <w:szCs w:val="20"/>
          <w:u w:val="single"/>
          <w:lang w:val="en-US"/>
        </w:rPr>
      </w:pPr>
      <w:r w:rsidRPr="00FF60FB">
        <w:rPr>
          <w:rFonts w:ascii="Calibri" w:hAnsi="Calibri" w:cs="Calibri"/>
          <w:b/>
          <w:bCs/>
          <w:sz w:val="20"/>
          <w:szCs w:val="20"/>
          <w:u w:val="single"/>
          <w:lang w:val="en-US"/>
        </w:rPr>
        <w:t>Extended data Fig. 2:</w:t>
      </w:r>
      <w:r w:rsidRPr="00FF60FB">
        <w:rPr>
          <w:rFonts w:ascii="Calibri" w:hAnsi="Calibri" w:cs="Calibri"/>
          <w:b/>
          <w:bCs/>
          <w:sz w:val="20"/>
          <w:szCs w:val="20"/>
          <w:lang w:val="en-US"/>
        </w:rPr>
        <w:t xml:space="preserve"> Sequence diagram of one CSF-STREAM sub-scan. </w:t>
      </w:r>
      <w:r w:rsidRPr="00FF60FB">
        <w:rPr>
          <w:rFonts w:ascii="Calibri" w:hAnsi="Calibri" w:cs="Calibri"/>
          <w:sz w:val="20"/>
          <w:szCs w:val="20"/>
          <w:lang w:val="en-US"/>
        </w:rPr>
        <w:t>Example of the first and last turbo-spin-echo (TSE)-shots.</w:t>
      </w:r>
      <w:r w:rsidRPr="00FF60FB">
        <w:rPr>
          <w:rFonts w:ascii="Calibri" w:hAnsi="Calibri" w:cs="Calibri"/>
          <w:b/>
          <w:bCs/>
          <w:sz w:val="20"/>
          <w:szCs w:val="20"/>
          <w:lang w:val="en-US"/>
        </w:rPr>
        <w:t xml:space="preserve"> </w:t>
      </w:r>
      <w:r w:rsidRPr="00FF60FB">
        <w:rPr>
          <w:sz w:val="20"/>
          <w:szCs w:val="20"/>
          <w:lang w:val="en-US"/>
        </w:rPr>
        <w:t>The whole sub-scan consisted of 93 TSE-shots containing each 146 k-lines. Each TSE-shot was preceded by a T</w:t>
      </w:r>
      <w:r w:rsidRPr="00FF60FB">
        <w:rPr>
          <w:sz w:val="20"/>
          <w:szCs w:val="20"/>
          <w:vertAlign w:val="subscript"/>
          <w:lang w:val="en-US"/>
        </w:rPr>
        <w:t>2</w:t>
      </w:r>
      <w:r w:rsidRPr="00FF60FB">
        <w:rPr>
          <w:sz w:val="20"/>
          <w:szCs w:val="20"/>
          <w:lang w:val="en-US"/>
        </w:rPr>
        <w:t>-preparation in which motion-sensitizing gradients could be added to encode CSF-mobility. In total, a CSF-STREAM scan consists of seven sub-scans: one without motion-sensitizing gradients and six with gradients applied in different, orthogonal directions. In this figure, motion</w:t>
      </w:r>
      <w:r w:rsidRPr="00FF60FB">
        <w:rPr>
          <w:sz w:val="20"/>
          <w:szCs w:val="20"/>
        </w:rPr>
        <w:t>-</w:t>
      </w:r>
      <w:r w:rsidRPr="00FF60FB">
        <w:rPr>
          <w:sz w:val="20"/>
          <w:szCs w:val="20"/>
          <w:lang w:val="en-US"/>
        </w:rPr>
        <w:t>sensitizing gradients were applied in the read and phase directions.</w:t>
      </w:r>
    </w:p>
    <w:p w14:paraId="1CD5D827" w14:textId="77777777" w:rsidR="00D01860" w:rsidRDefault="00D01860" w:rsidP="00D01860">
      <w:pPr>
        <w:spacing w:line="240" w:lineRule="auto"/>
        <w:jc w:val="both"/>
        <w:rPr>
          <w:sz w:val="20"/>
          <w:szCs w:val="20"/>
          <w:lang w:val="en-US"/>
        </w:rPr>
      </w:pPr>
      <w:r w:rsidRPr="00EA17BE">
        <w:rPr>
          <w:rFonts w:ascii="Calibri" w:hAnsi="Calibri" w:cs="Calibri"/>
          <w:b/>
          <w:bCs/>
          <w:noProof/>
          <w:lang w:val="en-US"/>
        </w:rPr>
        <w:lastRenderedPageBreak/>
        <w:drawing>
          <wp:inline distT="0" distB="0" distL="0" distR="0" wp14:anchorId="50CE981A" wp14:editId="20AE0419">
            <wp:extent cx="5766594" cy="4236461"/>
            <wp:effectExtent l="0" t="0" r="0" b="0"/>
            <wp:docPr id="12" name="Picture 11" descr="Chart, histogram&#10;&#10;Description automatically generated">
              <a:extLst xmlns:a="http://schemas.openxmlformats.org/drawingml/2006/main">
                <a:ext uri="{FF2B5EF4-FFF2-40B4-BE49-F238E27FC236}">
                  <a16:creationId xmlns:a16="http://schemas.microsoft.com/office/drawing/2014/main" id="{0D798733-71EB-6206-0C5E-60AA60CF0AE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descr="Chart, histogram&#10;&#10;Description automatically generated">
                      <a:extLst>
                        <a:ext uri="{FF2B5EF4-FFF2-40B4-BE49-F238E27FC236}">
                          <a16:creationId xmlns:a16="http://schemas.microsoft.com/office/drawing/2014/main" id="{0D798733-71EB-6206-0C5E-60AA60CF0AE6}"/>
                        </a:ext>
                      </a:extLst>
                    </pic:cNvPr>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96871" cy="4258704"/>
                    </a:xfrm>
                    <a:prstGeom prst="rect">
                      <a:avLst/>
                    </a:prstGeom>
                  </pic:spPr>
                </pic:pic>
              </a:graphicData>
            </a:graphic>
          </wp:inline>
        </w:drawing>
      </w:r>
      <w:r w:rsidRPr="00FF60FB">
        <w:rPr>
          <w:rFonts w:ascii="Calibri" w:hAnsi="Calibri" w:cs="Calibri"/>
          <w:b/>
          <w:bCs/>
          <w:sz w:val="20"/>
          <w:szCs w:val="20"/>
          <w:u w:val="single"/>
          <w:lang w:val="en-US"/>
        </w:rPr>
        <w:t>Extended data Fig. 3</w:t>
      </w:r>
      <w:r w:rsidRPr="00FF60FB">
        <w:rPr>
          <w:b/>
          <w:bCs/>
          <w:sz w:val="20"/>
          <w:szCs w:val="20"/>
          <w:lang w:val="en-US"/>
        </w:rPr>
        <w:t xml:space="preserve">: Retrospective binning. </w:t>
      </w:r>
      <w:r w:rsidRPr="00FF60FB">
        <w:rPr>
          <w:sz w:val="20"/>
          <w:szCs w:val="20"/>
          <w:lang w:val="en-US"/>
        </w:rPr>
        <w:t>Schematic representation of the binning in cardiac phases with reference to the T</w:t>
      </w:r>
      <w:r w:rsidRPr="00FF60FB">
        <w:rPr>
          <w:sz w:val="20"/>
          <w:szCs w:val="20"/>
          <w:vertAlign w:val="subscript"/>
          <w:lang w:val="en-US"/>
        </w:rPr>
        <w:t>2</w:t>
      </w:r>
      <w:r w:rsidRPr="00FF60FB">
        <w:rPr>
          <w:sz w:val="20"/>
          <w:szCs w:val="20"/>
          <w:lang w:val="en-US"/>
        </w:rPr>
        <w:t>-preparation preceding each TSE-shot. This scheme only represents 3 out of the 93 shots. The retrospective binning in 6 phases is performed in two steps: k-space is binned twice in 3 phases, with a 1/6</w:t>
      </w:r>
      <w:r w:rsidRPr="00FF60FB">
        <w:rPr>
          <w:sz w:val="20"/>
          <w:szCs w:val="20"/>
          <w:vertAlign w:val="superscript"/>
          <w:lang w:val="en-US"/>
        </w:rPr>
        <w:t>th</w:t>
      </w:r>
      <w:r w:rsidRPr="00FF60FB">
        <w:rPr>
          <w:sz w:val="20"/>
          <w:szCs w:val="20"/>
          <w:lang w:val="en-US"/>
        </w:rPr>
        <w:t xml:space="preserve"> phase shift between the two steps. The T</w:t>
      </w:r>
      <w:r w:rsidRPr="00FF60FB">
        <w:rPr>
          <w:sz w:val="20"/>
          <w:szCs w:val="20"/>
          <w:vertAlign w:val="subscript"/>
          <w:lang w:val="en-US"/>
        </w:rPr>
        <w:t>2</w:t>
      </w:r>
      <w:r w:rsidRPr="00FF60FB">
        <w:rPr>
          <w:sz w:val="20"/>
          <w:szCs w:val="20"/>
          <w:lang w:val="en-US"/>
        </w:rPr>
        <w:t>-preparation preceding each TSE-shot is taken as reference and the signal in the subsequent TSE-shot is considered to be dependent on this specific cardiac phase.</w:t>
      </w:r>
    </w:p>
    <w:p w14:paraId="52D201C5" w14:textId="77777777" w:rsidR="00D01860" w:rsidRDefault="00D01860" w:rsidP="00D01860">
      <w:pPr>
        <w:spacing w:line="240" w:lineRule="auto"/>
        <w:jc w:val="both"/>
        <w:rPr>
          <w:sz w:val="20"/>
          <w:szCs w:val="20"/>
          <w:lang w:val="en-US"/>
        </w:rPr>
      </w:pPr>
    </w:p>
    <w:p w14:paraId="5D9AC5D8" w14:textId="77777777" w:rsidR="00D01860" w:rsidRPr="00EA17BE" w:rsidRDefault="00D01860" w:rsidP="00D01860">
      <w:pPr>
        <w:spacing w:line="360" w:lineRule="auto"/>
        <w:jc w:val="both"/>
        <w:rPr>
          <w:lang w:val="en-US"/>
        </w:rPr>
      </w:pPr>
      <w:r w:rsidRPr="00EA17BE">
        <w:rPr>
          <w:noProof/>
          <w:lang w:val="en-US"/>
        </w:rPr>
        <w:drawing>
          <wp:inline distT="0" distB="0" distL="0" distR="0" wp14:anchorId="4EE00713" wp14:editId="037C557F">
            <wp:extent cx="5731510" cy="2674620"/>
            <wp:effectExtent l="0" t="0" r="0" b="0"/>
            <wp:docPr id="13" name="Picture 4" descr="Chart&#10;&#10;Description automatically generated">
              <a:extLst xmlns:a="http://schemas.openxmlformats.org/drawingml/2006/main">
                <a:ext uri="{FF2B5EF4-FFF2-40B4-BE49-F238E27FC236}">
                  <a16:creationId xmlns:a16="http://schemas.microsoft.com/office/drawing/2014/main" id="{F977BB4B-52E7-53B2-5DAB-974D4475BA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Chart&#10;&#10;Description automatically generated">
                      <a:extLst>
                        <a:ext uri="{FF2B5EF4-FFF2-40B4-BE49-F238E27FC236}">
                          <a16:creationId xmlns:a16="http://schemas.microsoft.com/office/drawing/2014/main" id="{F977BB4B-52E7-53B2-5DAB-974D4475BA28}"/>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2674620"/>
                    </a:xfrm>
                    <a:prstGeom prst="rect">
                      <a:avLst/>
                    </a:prstGeom>
                  </pic:spPr>
                </pic:pic>
              </a:graphicData>
            </a:graphic>
          </wp:inline>
        </w:drawing>
      </w:r>
    </w:p>
    <w:p w14:paraId="15A4E329" w14:textId="77777777" w:rsidR="00D01860" w:rsidRPr="00FF60FB" w:rsidRDefault="00D01860" w:rsidP="00D01860">
      <w:pPr>
        <w:spacing w:line="240" w:lineRule="auto"/>
        <w:jc w:val="both"/>
        <w:rPr>
          <w:sz w:val="20"/>
          <w:szCs w:val="20"/>
          <w:lang w:val="en-US"/>
        </w:rPr>
      </w:pPr>
      <w:r w:rsidRPr="00FF60FB">
        <w:rPr>
          <w:rFonts w:ascii="Calibri" w:hAnsi="Calibri" w:cs="Calibri"/>
          <w:b/>
          <w:bCs/>
          <w:sz w:val="20"/>
          <w:szCs w:val="20"/>
          <w:u w:val="single"/>
          <w:lang w:val="en-US"/>
        </w:rPr>
        <w:lastRenderedPageBreak/>
        <w:t>Extended data Fig. 4</w:t>
      </w:r>
      <w:r w:rsidRPr="00FF60FB">
        <w:rPr>
          <w:b/>
          <w:bCs/>
          <w:sz w:val="20"/>
          <w:szCs w:val="20"/>
          <w:u w:val="single"/>
          <w:lang w:val="en-US"/>
        </w:rPr>
        <w:t>:</w:t>
      </w:r>
      <w:r w:rsidRPr="00FF60FB">
        <w:rPr>
          <w:sz w:val="20"/>
          <w:szCs w:val="20"/>
          <w:lang w:val="en-US"/>
        </w:rPr>
        <w:t xml:space="preserve"> </w:t>
      </w:r>
      <w:r w:rsidRPr="00FF60FB">
        <w:rPr>
          <w:b/>
          <w:bCs/>
          <w:sz w:val="20"/>
          <w:szCs w:val="20"/>
          <w:lang w:val="en-US"/>
        </w:rPr>
        <w:t>Regional comparison of fractional anisotropy change across driving forces.</w:t>
      </w:r>
      <w:r w:rsidRPr="00FF60FB">
        <w:rPr>
          <w:sz w:val="20"/>
          <w:szCs w:val="20"/>
          <w:lang w:val="en-US"/>
        </w:rPr>
        <w:t xml:space="preserve"> FA change from the mean value over phases (in %) across (A) the cardiac cycle (pink), (B) respiratory cycle (green) and (A&amp;B) random phases (grey) in six regions of interest in eleven individuals. Each line represents the mean over individuals and the shaded error areas represent confidence intervals of SD</w:t>
      </w:r>
      <w:r w:rsidRPr="00FF60FB">
        <w:rPr>
          <w:rFonts w:cstheme="minorHAnsi"/>
          <w:sz w:val="20"/>
          <w:szCs w:val="20"/>
          <w:lang w:val="en-US"/>
        </w:rPr>
        <w:t>×</w:t>
      </w:r>
      <w:r w:rsidRPr="00FF60FB">
        <w:rPr>
          <w:sz w:val="20"/>
          <w:szCs w:val="20"/>
          <w:lang w:val="en-US"/>
        </w:rPr>
        <w:t>1.96/</w:t>
      </w:r>
      <w:r w:rsidRPr="00FF60FB">
        <w:rPr>
          <w:rFonts w:cstheme="minorHAnsi"/>
          <w:sz w:val="20"/>
          <w:szCs w:val="20"/>
          <w:lang w:val="en-US"/>
        </w:rPr>
        <w:t>√</w:t>
      </w:r>
      <w:r w:rsidRPr="00FF60FB">
        <w:rPr>
          <w:sz w:val="20"/>
          <w:szCs w:val="20"/>
          <w:lang w:val="en-US"/>
        </w:rPr>
        <w:t>n (n=11).</w:t>
      </w:r>
    </w:p>
    <w:p w14:paraId="71AB60C0" w14:textId="77777777" w:rsidR="00D01860" w:rsidRDefault="00D01860" w:rsidP="00D01860">
      <w:pPr>
        <w:spacing w:line="360" w:lineRule="auto"/>
        <w:jc w:val="both"/>
        <w:rPr>
          <w:lang w:val="en-US"/>
        </w:rPr>
      </w:pPr>
      <w:r>
        <w:rPr>
          <w:noProof/>
          <w:lang w:val="en-US"/>
        </w:rPr>
        <w:drawing>
          <wp:inline distT="0" distB="0" distL="0" distR="0" wp14:anchorId="53E8AAB3" wp14:editId="1FE96C65">
            <wp:extent cx="5732145" cy="2245360"/>
            <wp:effectExtent l="0" t="0" r="1905"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2145" cy="2245360"/>
                    </a:xfrm>
                    <a:prstGeom prst="rect">
                      <a:avLst/>
                    </a:prstGeom>
                    <a:noFill/>
                    <a:ln>
                      <a:noFill/>
                    </a:ln>
                  </pic:spPr>
                </pic:pic>
              </a:graphicData>
            </a:graphic>
          </wp:inline>
        </w:drawing>
      </w:r>
    </w:p>
    <w:p w14:paraId="56ABA32E" w14:textId="77777777" w:rsidR="00D01860" w:rsidRDefault="00D01860" w:rsidP="00D01860">
      <w:pPr>
        <w:spacing w:line="240" w:lineRule="auto"/>
        <w:jc w:val="both"/>
        <w:rPr>
          <w:sz w:val="20"/>
          <w:szCs w:val="20"/>
          <w:lang w:val="en-US"/>
        </w:rPr>
      </w:pPr>
      <w:r w:rsidRPr="00B65EDB">
        <w:rPr>
          <w:rFonts w:ascii="Calibri" w:hAnsi="Calibri" w:cs="Calibri"/>
          <w:b/>
          <w:bCs/>
          <w:sz w:val="20"/>
          <w:szCs w:val="20"/>
          <w:u w:val="single"/>
          <w:lang w:val="en-US"/>
        </w:rPr>
        <w:t xml:space="preserve">Extended data Fig. </w:t>
      </w:r>
      <w:r w:rsidRPr="00B65EDB">
        <w:rPr>
          <w:rFonts w:ascii="Calibri" w:hAnsi="Calibri" w:cs="Calibri"/>
          <w:b/>
          <w:bCs/>
          <w:sz w:val="20"/>
          <w:szCs w:val="20"/>
          <w:u w:val="single"/>
        </w:rPr>
        <w:t>5</w:t>
      </w:r>
      <w:r w:rsidRPr="00B65EDB">
        <w:rPr>
          <w:b/>
          <w:bCs/>
          <w:sz w:val="20"/>
          <w:szCs w:val="20"/>
          <w:u w:val="single"/>
          <w:lang w:val="en-US"/>
        </w:rPr>
        <w:t>:</w:t>
      </w:r>
      <w:r w:rsidRPr="00B65EDB">
        <w:rPr>
          <w:sz w:val="20"/>
          <w:szCs w:val="20"/>
          <w:lang w:val="en-US"/>
        </w:rPr>
        <w:t xml:space="preserve"> </w:t>
      </w:r>
      <w:r w:rsidRPr="00B65EDB">
        <w:rPr>
          <w:b/>
          <w:bCs/>
          <w:sz w:val="20"/>
          <w:szCs w:val="20"/>
          <w:lang w:val="en-US"/>
        </w:rPr>
        <w:t>Percentage</w:t>
      </w:r>
      <w:r w:rsidRPr="00632E02">
        <w:rPr>
          <w:b/>
          <w:bCs/>
          <w:sz w:val="20"/>
          <w:szCs w:val="20"/>
          <w:lang w:val="en-US"/>
        </w:rPr>
        <w:t xml:space="preserve"> of voxels </w:t>
      </w:r>
      <w:r>
        <w:rPr>
          <w:b/>
          <w:bCs/>
          <w:sz w:val="20"/>
          <w:szCs w:val="20"/>
          <w:lang w:val="en-US"/>
        </w:rPr>
        <w:t>showing</w:t>
      </w:r>
      <w:r w:rsidRPr="008A21BC">
        <w:rPr>
          <w:b/>
          <w:bCs/>
          <w:sz w:val="20"/>
          <w:szCs w:val="20"/>
          <w:lang w:val="en-US"/>
        </w:rPr>
        <w:t xml:space="preserve"> coherent </w:t>
      </w:r>
      <w:r>
        <w:rPr>
          <w:b/>
          <w:bCs/>
          <w:sz w:val="20"/>
          <w:szCs w:val="20"/>
          <w:lang w:val="en-US"/>
        </w:rPr>
        <w:t xml:space="preserve">CSF-mobility </w:t>
      </w:r>
      <w:r w:rsidRPr="008A21BC">
        <w:rPr>
          <w:b/>
          <w:bCs/>
          <w:sz w:val="20"/>
          <w:szCs w:val="20"/>
          <w:lang w:val="en-US"/>
        </w:rPr>
        <w:t xml:space="preserve">changes across phases (i.e. </w:t>
      </w:r>
      <w:r w:rsidRPr="00632E02">
        <w:rPr>
          <w:b/>
          <w:bCs/>
          <w:sz w:val="20"/>
          <w:szCs w:val="20"/>
          <w:lang w:val="en-US"/>
        </w:rPr>
        <w:t>R</w:t>
      </w:r>
      <w:r w:rsidRPr="00632E02">
        <w:rPr>
          <w:b/>
          <w:bCs/>
          <w:sz w:val="20"/>
          <w:szCs w:val="20"/>
          <w:vertAlign w:val="superscript"/>
          <w:lang w:val="en-US"/>
        </w:rPr>
        <w:t>2</w:t>
      </w:r>
      <w:r w:rsidRPr="00632E02">
        <w:rPr>
          <w:b/>
          <w:bCs/>
          <w:sz w:val="20"/>
          <w:szCs w:val="20"/>
          <w:lang w:val="en-US"/>
        </w:rPr>
        <w:t xml:space="preserve"> &gt; 0.5</w:t>
      </w:r>
      <w:r>
        <w:rPr>
          <w:b/>
          <w:bCs/>
          <w:sz w:val="20"/>
          <w:szCs w:val="20"/>
          <w:lang w:val="en-US"/>
        </w:rPr>
        <w:t xml:space="preserve"> when fitting</w:t>
      </w:r>
      <w:r w:rsidRPr="00632E02">
        <w:rPr>
          <w:b/>
          <w:bCs/>
          <w:sz w:val="20"/>
          <w:szCs w:val="20"/>
          <w:lang w:val="en-US"/>
        </w:rPr>
        <w:t xml:space="preserve"> </w:t>
      </w:r>
      <w:r>
        <w:rPr>
          <w:b/>
          <w:bCs/>
          <w:sz w:val="20"/>
          <w:szCs w:val="20"/>
          <w:lang w:val="en-US"/>
        </w:rPr>
        <w:t>a</w:t>
      </w:r>
      <w:r w:rsidRPr="00632E02">
        <w:rPr>
          <w:b/>
          <w:bCs/>
          <w:sz w:val="20"/>
          <w:szCs w:val="20"/>
          <w:lang w:val="en-US"/>
        </w:rPr>
        <w:t xml:space="preserve"> sinusoidal model</w:t>
      </w:r>
      <w:r>
        <w:rPr>
          <w:b/>
          <w:bCs/>
          <w:sz w:val="20"/>
          <w:szCs w:val="20"/>
          <w:lang w:val="en-US"/>
        </w:rPr>
        <w:t>)</w:t>
      </w:r>
      <w:r w:rsidRPr="00632E02">
        <w:rPr>
          <w:b/>
          <w:bCs/>
          <w:sz w:val="20"/>
          <w:szCs w:val="20"/>
          <w:lang w:val="en-US"/>
        </w:rPr>
        <w:t xml:space="preserve"> relative to the total amount of voxels in the ROI</w:t>
      </w:r>
      <w:r>
        <w:rPr>
          <w:b/>
          <w:bCs/>
          <w:sz w:val="20"/>
          <w:szCs w:val="20"/>
          <w:lang w:val="en-US"/>
        </w:rPr>
        <w:t xml:space="preserve">. </w:t>
      </w:r>
      <w:r w:rsidRPr="00FF60FB">
        <w:rPr>
          <w:sz w:val="20"/>
          <w:szCs w:val="20"/>
          <w:lang w:val="en-US"/>
        </w:rPr>
        <w:t xml:space="preserve">Values are shown for </w:t>
      </w:r>
      <w:r w:rsidRPr="00FF60FB">
        <w:rPr>
          <w:sz w:val="20"/>
          <w:szCs w:val="20"/>
        </w:rPr>
        <w:t xml:space="preserve">(A) </w:t>
      </w:r>
      <w:r w:rsidRPr="00FF60FB">
        <w:rPr>
          <w:sz w:val="20"/>
          <w:szCs w:val="20"/>
          <w:lang w:val="en-US"/>
        </w:rPr>
        <w:t xml:space="preserve">cardiac, </w:t>
      </w:r>
      <w:r w:rsidRPr="00FF60FB">
        <w:rPr>
          <w:sz w:val="20"/>
          <w:szCs w:val="20"/>
        </w:rPr>
        <w:t xml:space="preserve">(B) </w:t>
      </w:r>
      <w:r w:rsidRPr="00FF60FB">
        <w:rPr>
          <w:sz w:val="20"/>
          <w:szCs w:val="20"/>
          <w:lang w:val="en-US"/>
        </w:rPr>
        <w:t xml:space="preserve">respiration and </w:t>
      </w:r>
      <w:r w:rsidRPr="00FF60FB">
        <w:rPr>
          <w:sz w:val="20"/>
          <w:szCs w:val="20"/>
        </w:rPr>
        <w:t xml:space="preserve">(C) </w:t>
      </w:r>
      <w:r w:rsidRPr="00FF60FB">
        <w:rPr>
          <w:sz w:val="20"/>
          <w:szCs w:val="20"/>
          <w:lang w:val="en-US"/>
        </w:rPr>
        <w:t>random binning in six ROIs. Every colored point corresponds to the values in one subject.</w:t>
      </w:r>
    </w:p>
    <w:p w14:paraId="119FF840" w14:textId="77777777" w:rsidR="00D01860" w:rsidRDefault="00D01860" w:rsidP="00D01860">
      <w:pPr>
        <w:spacing w:line="240" w:lineRule="auto"/>
        <w:jc w:val="both"/>
        <w:rPr>
          <w:b/>
          <w:bCs/>
        </w:rPr>
      </w:pPr>
    </w:p>
    <w:p w14:paraId="41036F3D" w14:textId="77777777" w:rsidR="00D01860" w:rsidRDefault="00D01860" w:rsidP="00D01860">
      <w:pPr>
        <w:spacing w:line="240" w:lineRule="auto"/>
        <w:jc w:val="both"/>
        <w:rPr>
          <w:rFonts w:ascii="Calibri" w:hAnsi="Calibri" w:cs="Calibri"/>
          <w:b/>
          <w:bCs/>
          <w:sz w:val="20"/>
          <w:szCs w:val="20"/>
          <w:u w:val="single"/>
          <w:lang w:val="en-US"/>
        </w:rPr>
      </w:pPr>
      <w:r>
        <w:rPr>
          <w:noProof/>
          <w:lang w:val="en-US"/>
        </w:rPr>
        <w:drawing>
          <wp:inline distT="0" distB="0" distL="0" distR="0" wp14:anchorId="58F03096" wp14:editId="1184D8CA">
            <wp:extent cx="5725160" cy="2204085"/>
            <wp:effectExtent l="0" t="0" r="889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25160" cy="2204085"/>
                    </a:xfrm>
                    <a:prstGeom prst="rect">
                      <a:avLst/>
                    </a:prstGeom>
                    <a:noFill/>
                    <a:ln>
                      <a:noFill/>
                    </a:ln>
                  </pic:spPr>
                </pic:pic>
              </a:graphicData>
            </a:graphic>
          </wp:inline>
        </w:drawing>
      </w:r>
    </w:p>
    <w:p w14:paraId="3BCF55A5" w14:textId="77777777" w:rsidR="00D01860" w:rsidRPr="00FF60FB" w:rsidRDefault="00D01860" w:rsidP="00D01860">
      <w:pPr>
        <w:spacing w:line="240" w:lineRule="auto"/>
        <w:jc w:val="both"/>
        <w:rPr>
          <w:rFonts w:eastAsia="Times New Roman"/>
          <w:sz w:val="20"/>
          <w:szCs w:val="20"/>
        </w:rPr>
      </w:pPr>
      <w:r w:rsidRPr="00FF60FB">
        <w:rPr>
          <w:rFonts w:ascii="Calibri" w:hAnsi="Calibri" w:cs="Calibri"/>
          <w:b/>
          <w:bCs/>
          <w:sz w:val="20"/>
          <w:szCs w:val="20"/>
          <w:u w:val="single"/>
          <w:lang w:val="en-US"/>
        </w:rPr>
        <w:t xml:space="preserve">Extended data Fig. </w:t>
      </w:r>
      <w:r w:rsidRPr="00FF60FB">
        <w:rPr>
          <w:rFonts w:ascii="Calibri" w:hAnsi="Calibri" w:cs="Calibri"/>
          <w:b/>
          <w:bCs/>
          <w:sz w:val="20"/>
          <w:szCs w:val="20"/>
          <w:u w:val="single"/>
        </w:rPr>
        <w:t>6</w:t>
      </w:r>
      <w:r w:rsidRPr="00FF60FB">
        <w:rPr>
          <w:b/>
          <w:bCs/>
          <w:sz w:val="20"/>
          <w:szCs w:val="20"/>
          <w:u w:val="single"/>
          <w:lang w:val="en-US"/>
        </w:rPr>
        <w:t>:</w:t>
      </w:r>
      <w:r w:rsidRPr="00FF60FB">
        <w:rPr>
          <w:sz w:val="20"/>
          <w:szCs w:val="20"/>
          <w:lang w:val="en-US"/>
        </w:rPr>
        <w:t xml:space="preserve"> </w:t>
      </w:r>
      <w:r w:rsidRPr="00FF60FB">
        <w:rPr>
          <w:b/>
          <w:bCs/>
          <w:sz w:val="20"/>
          <w:szCs w:val="20"/>
          <w:lang w:val="en-US"/>
        </w:rPr>
        <w:t>Example of the</w:t>
      </w:r>
      <w:r w:rsidRPr="00FF60FB">
        <w:rPr>
          <w:b/>
          <w:bCs/>
          <w:sz w:val="20"/>
          <w:szCs w:val="20"/>
        </w:rPr>
        <w:t xml:space="preserve"> voxel-wise</w:t>
      </w:r>
      <w:r w:rsidRPr="00FF60FB">
        <w:rPr>
          <w:b/>
          <w:bCs/>
          <w:sz w:val="20"/>
          <w:szCs w:val="20"/>
          <w:lang w:val="en-US"/>
        </w:rPr>
        <w:t xml:space="preserve"> sinusoidal fit (in </w:t>
      </w:r>
      <w:r w:rsidRPr="00FF60FB">
        <w:rPr>
          <w:b/>
          <w:bCs/>
          <w:sz w:val="20"/>
          <w:szCs w:val="20"/>
        </w:rPr>
        <w:t>red</w:t>
      </w:r>
      <w:r w:rsidRPr="00FF60FB">
        <w:rPr>
          <w:b/>
          <w:bCs/>
          <w:sz w:val="20"/>
          <w:szCs w:val="20"/>
          <w:lang w:val="en-US"/>
        </w:rPr>
        <w:t xml:space="preserve">) applied to the signal across phases (black line with dots) in three different voxels. </w:t>
      </w:r>
      <w:r w:rsidRPr="00FF60FB">
        <w:rPr>
          <w:sz w:val="20"/>
          <w:szCs w:val="20"/>
          <w:lang w:val="en-US"/>
        </w:rPr>
        <w:t xml:space="preserve">The associated fit quality and amplitude are shown </w:t>
      </w:r>
      <w:r w:rsidRPr="00FF60FB">
        <w:rPr>
          <w:sz w:val="20"/>
          <w:szCs w:val="20"/>
        </w:rPr>
        <w:t>above each graph</w:t>
      </w:r>
      <w:r w:rsidRPr="00FF60FB">
        <w:rPr>
          <w:sz w:val="20"/>
          <w:szCs w:val="20"/>
          <w:lang w:val="en-US"/>
        </w:rPr>
        <w:t>.</w:t>
      </w:r>
      <w:r w:rsidRPr="00FF60FB">
        <w:rPr>
          <w:sz w:val="20"/>
          <w:szCs w:val="20"/>
        </w:rPr>
        <w:t xml:space="preserve"> In the most right panel, the reported amplitude would have be 12%, even though the fit quality to the sinusoid is very low (R</w:t>
      </w:r>
      <w:r w:rsidRPr="00FF60FB">
        <w:rPr>
          <w:sz w:val="20"/>
          <w:szCs w:val="20"/>
          <w:vertAlign w:val="superscript"/>
        </w:rPr>
        <w:t>2</w:t>
      </w:r>
      <w:r w:rsidRPr="00FF60FB">
        <w:rPr>
          <w:sz w:val="20"/>
          <w:szCs w:val="20"/>
        </w:rPr>
        <w:t xml:space="preserve">=0.22, the corresponding fit is the red dashed line) and does not represent well the CSF-mobility change over phases. In that case, an amplitude of 0 is reported instead, as shown by the flat red line to better represent the absence of coupling. </w:t>
      </w:r>
    </w:p>
    <w:p w14:paraId="1C1576A8" w14:textId="77777777" w:rsidR="00D01860" w:rsidRPr="00EA17BE" w:rsidRDefault="00D01860" w:rsidP="00D01860">
      <w:pPr>
        <w:spacing w:line="360" w:lineRule="auto"/>
        <w:jc w:val="both"/>
        <w:rPr>
          <w:lang w:val="en-US"/>
        </w:rPr>
      </w:pPr>
      <w:r>
        <w:rPr>
          <w:noProof/>
          <w:lang w:val="en-US"/>
        </w:rPr>
        <w:lastRenderedPageBreak/>
        <w:drawing>
          <wp:inline distT="0" distB="0" distL="0" distR="0" wp14:anchorId="307D7F3F" wp14:editId="598760C3">
            <wp:extent cx="5698541" cy="4278995"/>
            <wp:effectExtent l="0" t="0" r="0" b="762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26298" cy="4299838"/>
                    </a:xfrm>
                    <a:prstGeom prst="rect">
                      <a:avLst/>
                    </a:prstGeom>
                    <a:noFill/>
                  </pic:spPr>
                </pic:pic>
              </a:graphicData>
            </a:graphic>
          </wp:inline>
        </w:drawing>
      </w:r>
    </w:p>
    <w:p w14:paraId="7E75CB17" w14:textId="77777777" w:rsidR="00D01860" w:rsidRDefault="00D01860" w:rsidP="00D01860">
      <w:pPr>
        <w:spacing w:line="240" w:lineRule="auto"/>
        <w:jc w:val="both"/>
        <w:rPr>
          <w:sz w:val="20"/>
          <w:szCs w:val="20"/>
          <w:lang w:val="en-US"/>
        </w:rPr>
      </w:pPr>
      <w:r w:rsidRPr="00FF60FB">
        <w:rPr>
          <w:rFonts w:ascii="Calibri" w:hAnsi="Calibri" w:cs="Calibri"/>
          <w:b/>
          <w:bCs/>
          <w:sz w:val="20"/>
          <w:szCs w:val="20"/>
          <w:u w:val="single"/>
          <w:lang w:val="en-US"/>
        </w:rPr>
        <w:t xml:space="preserve">Extended data Fig. </w:t>
      </w:r>
      <w:r w:rsidRPr="00FF60FB">
        <w:rPr>
          <w:rFonts w:ascii="Calibri" w:hAnsi="Calibri" w:cs="Calibri"/>
          <w:b/>
          <w:bCs/>
          <w:sz w:val="20"/>
          <w:szCs w:val="20"/>
          <w:u w:val="single"/>
        </w:rPr>
        <w:t>7</w:t>
      </w:r>
      <w:r w:rsidRPr="00FF60FB">
        <w:rPr>
          <w:b/>
          <w:bCs/>
          <w:sz w:val="20"/>
          <w:szCs w:val="20"/>
          <w:u w:val="single"/>
          <w:lang w:val="en-US"/>
        </w:rPr>
        <w:t>:</w:t>
      </w:r>
      <w:r w:rsidRPr="00FF60FB">
        <w:rPr>
          <w:sz w:val="20"/>
          <w:szCs w:val="20"/>
          <w:lang w:val="en-US"/>
        </w:rPr>
        <w:t xml:space="preserve"> </w:t>
      </w:r>
      <w:r w:rsidRPr="00FF60FB">
        <w:rPr>
          <w:b/>
          <w:bCs/>
          <w:sz w:val="20"/>
          <w:szCs w:val="20"/>
          <w:lang w:val="en-US"/>
        </w:rPr>
        <w:t>CSF-mobility, FA and ROI volume as a function of the distance to the middle cerebral artery (MCA).</w:t>
      </w:r>
      <w:r w:rsidRPr="00FF60FB">
        <w:rPr>
          <w:sz w:val="20"/>
          <w:szCs w:val="20"/>
          <w:lang w:val="en-US"/>
        </w:rPr>
        <w:t xml:space="preserve"> (A) Example of dilations around the middle cerebral artery of 1 mm (magenta), 2 mm (green) and 3 mm (blue) containing CSF. (B) CSF-mobility, (C) FA and (D) ROI volume across dilation width in CAA patients (pink, dashed line) and healthy controls (black, full line). Each line represents the mean over individuals and the shaded error areas represent confidence intervals of SD</w:t>
      </w:r>
      <w:r w:rsidRPr="00FF60FB">
        <w:rPr>
          <w:rFonts w:cstheme="minorHAnsi"/>
          <w:sz w:val="20"/>
          <w:szCs w:val="20"/>
          <w:lang w:val="en-US"/>
        </w:rPr>
        <w:t>×</w:t>
      </w:r>
      <w:r w:rsidRPr="00FF60FB">
        <w:rPr>
          <w:sz w:val="20"/>
          <w:szCs w:val="20"/>
          <w:lang w:val="en-US"/>
        </w:rPr>
        <w:t>1.96/</w:t>
      </w:r>
      <w:r w:rsidRPr="00FF60FB">
        <w:rPr>
          <w:rFonts w:cstheme="minorHAnsi"/>
          <w:sz w:val="20"/>
          <w:szCs w:val="20"/>
          <w:lang w:val="en-US"/>
        </w:rPr>
        <w:t>√</w:t>
      </w:r>
      <w:r w:rsidRPr="00FF60FB">
        <w:rPr>
          <w:sz w:val="20"/>
          <w:szCs w:val="20"/>
          <w:lang w:val="en-US"/>
        </w:rPr>
        <w:t>n (n=8 per group).</w:t>
      </w:r>
    </w:p>
    <w:p w14:paraId="07FD3D2D" w14:textId="77777777" w:rsidR="00D01860" w:rsidRPr="00FF60FB" w:rsidRDefault="00D01860" w:rsidP="00D01860">
      <w:pPr>
        <w:spacing w:line="240" w:lineRule="auto"/>
        <w:jc w:val="both"/>
        <w:rPr>
          <w:sz w:val="20"/>
          <w:szCs w:val="20"/>
          <w:lang w:val="en-US"/>
        </w:rPr>
      </w:pPr>
    </w:p>
    <w:tbl>
      <w:tblPr>
        <w:tblW w:w="9015" w:type="dxa"/>
        <w:tblBorders>
          <w:top w:val="nil"/>
          <w:left w:val="nil"/>
          <w:bottom w:val="nil"/>
          <w:right w:val="nil"/>
          <w:insideH w:val="nil"/>
          <w:insideV w:val="nil"/>
        </w:tblBorders>
        <w:tblLayout w:type="fixed"/>
        <w:tblLook w:val="0600" w:firstRow="0" w:lastRow="0" w:firstColumn="0" w:lastColumn="0" w:noHBand="1" w:noVBand="1"/>
      </w:tblPr>
      <w:tblGrid>
        <w:gridCol w:w="3251"/>
        <w:gridCol w:w="2268"/>
        <w:gridCol w:w="2409"/>
        <w:gridCol w:w="1087"/>
      </w:tblGrid>
      <w:tr w:rsidR="00D01860" w:rsidRPr="00EA17BE" w14:paraId="14860BA1" w14:textId="77777777" w:rsidTr="00D54F64">
        <w:trPr>
          <w:trHeight w:val="708"/>
        </w:trPr>
        <w:tc>
          <w:tcPr>
            <w:tcW w:w="3251" w:type="dxa"/>
            <w:tcBorders>
              <w:top w:val="single" w:sz="8" w:space="0" w:color="000000"/>
              <w:left w:val="single" w:sz="8" w:space="0" w:color="000000"/>
              <w:bottom w:val="single" w:sz="8" w:space="0" w:color="000000"/>
            </w:tcBorders>
            <w:tcMar>
              <w:top w:w="60" w:type="dxa"/>
              <w:left w:w="60" w:type="dxa"/>
              <w:bottom w:w="60" w:type="dxa"/>
              <w:right w:w="60" w:type="dxa"/>
            </w:tcMar>
          </w:tcPr>
          <w:p w14:paraId="192098BA" w14:textId="77777777" w:rsidR="00D01860" w:rsidRPr="00EA17BE" w:rsidRDefault="00D01860" w:rsidP="00D54F64">
            <w:pPr>
              <w:spacing w:line="360" w:lineRule="auto"/>
              <w:jc w:val="both"/>
              <w:rPr>
                <w:rFonts w:ascii="Calibri" w:hAnsi="Calibri" w:cs="Calibri"/>
                <w:b/>
                <w:bCs/>
                <w:lang w:val="en-US"/>
              </w:rPr>
            </w:pPr>
            <w:r w:rsidRPr="00EA17BE">
              <w:rPr>
                <w:rFonts w:ascii="Calibri" w:hAnsi="Calibri" w:cs="Calibri"/>
                <w:b/>
                <w:bCs/>
                <w:lang w:val="en-US"/>
              </w:rPr>
              <w:t>Parameter</w:t>
            </w:r>
          </w:p>
        </w:tc>
        <w:tc>
          <w:tcPr>
            <w:tcW w:w="2268" w:type="dxa"/>
            <w:tcBorders>
              <w:top w:val="single" w:sz="8" w:space="0" w:color="000000"/>
              <w:left w:val="single" w:sz="8" w:space="0" w:color="000000"/>
              <w:bottom w:val="single" w:sz="8" w:space="0" w:color="000000"/>
            </w:tcBorders>
            <w:tcMar>
              <w:top w:w="60" w:type="dxa"/>
              <w:left w:w="60" w:type="dxa"/>
              <w:bottom w:w="60" w:type="dxa"/>
              <w:right w:w="60" w:type="dxa"/>
            </w:tcMar>
          </w:tcPr>
          <w:p w14:paraId="128FE5F3" w14:textId="77777777" w:rsidR="00D01860" w:rsidRPr="00EA17BE" w:rsidRDefault="00D01860" w:rsidP="00D54F64">
            <w:pPr>
              <w:spacing w:line="360" w:lineRule="auto"/>
              <w:rPr>
                <w:rFonts w:ascii="Calibri" w:hAnsi="Calibri" w:cs="Calibri"/>
                <w:b/>
                <w:bCs/>
                <w:lang w:val="en-US"/>
              </w:rPr>
            </w:pPr>
            <w:r w:rsidRPr="00EA17BE">
              <w:rPr>
                <w:rFonts w:ascii="Calibri" w:hAnsi="Calibri" w:cs="Calibri"/>
                <w:b/>
                <w:bCs/>
                <w:lang w:val="en-US"/>
              </w:rPr>
              <w:t>CAA patients</w:t>
            </w:r>
            <w:r>
              <w:rPr>
                <w:rFonts w:ascii="Calibri" w:hAnsi="Calibri" w:cs="Calibri"/>
                <w:b/>
                <w:bCs/>
                <w:lang w:val="en-US"/>
              </w:rPr>
              <w:t xml:space="preserve"> (n=8)</w:t>
            </w:r>
          </w:p>
        </w:tc>
        <w:tc>
          <w:tcPr>
            <w:tcW w:w="2409"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35754E9B" w14:textId="77777777" w:rsidR="00D01860" w:rsidRPr="00EA17BE" w:rsidRDefault="00D01860" w:rsidP="00D54F64">
            <w:pPr>
              <w:spacing w:line="360" w:lineRule="auto"/>
              <w:rPr>
                <w:rFonts w:ascii="Calibri" w:hAnsi="Calibri" w:cs="Calibri"/>
                <w:b/>
                <w:bCs/>
                <w:lang w:val="en-US"/>
              </w:rPr>
            </w:pPr>
            <w:r w:rsidRPr="00EA17BE">
              <w:rPr>
                <w:rFonts w:ascii="Calibri" w:hAnsi="Calibri" w:cs="Calibri"/>
                <w:b/>
                <w:bCs/>
                <w:lang w:val="en-US"/>
              </w:rPr>
              <w:t>Control subjects</w:t>
            </w:r>
            <w:r>
              <w:rPr>
                <w:rFonts w:ascii="Calibri" w:hAnsi="Calibri" w:cs="Calibri"/>
                <w:b/>
                <w:bCs/>
                <w:lang w:val="en-US"/>
              </w:rPr>
              <w:t xml:space="preserve"> (n=8)</w:t>
            </w:r>
          </w:p>
        </w:tc>
        <w:tc>
          <w:tcPr>
            <w:tcW w:w="108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7055540B" w14:textId="77777777" w:rsidR="00D01860" w:rsidRPr="00EA17BE" w:rsidRDefault="00D01860" w:rsidP="00D54F64">
            <w:pPr>
              <w:spacing w:line="360" w:lineRule="auto"/>
              <w:jc w:val="both"/>
              <w:rPr>
                <w:rFonts w:ascii="Calibri" w:hAnsi="Calibri" w:cs="Calibri"/>
                <w:b/>
                <w:bCs/>
                <w:lang w:val="en-US"/>
              </w:rPr>
            </w:pPr>
            <w:r w:rsidRPr="00EA17BE">
              <w:rPr>
                <w:rFonts w:ascii="Calibri" w:hAnsi="Calibri" w:cs="Calibri"/>
                <w:b/>
                <w:bCs/>
                <w:lang w:val="en-US"/>
              </w:rPr>
              <w:t>p</w:t>
            </w:r>
          </w:p>
        </w:tc>
      </w:tr>
      <w:tr w:rsidR="00D01860" w:rsidRPr="00EA17BE" w14:paraId="066B838C" w14:textId="77777777" w:rsidTr="00D54F64">
        <w:trPr>
          <w:trHeight w:val="284"/>
        </w:trPr>
        <w:tc>
          <w:tcPr>
            <w:tcW w:w="3251" w:type="dxa"/>
            <w:tcBorders>
              <w:left w:val="single" w:sz="8" w:space="0" w:color="000000"/>
              <w:bottom w:val="single" w:sz="8" w:space="0" w:color="000000"/>
            </w:tcBorders>
            <w:tcMar>
              <w:top w:w="60" w:type="dxa"/>
              <w:left w:w="60" w:type="dxa"/>
              <w:bottom w:w="60" w:type="dxa"/>
              <w:right w:w="60" w:type="dxa"/>
            </w:tcMar>
          </w:tcPr>
          <w:p w14:paraId="7578ED09" w14:textId="77777777" w:rsidR="00D01860" w:rsidRPr="00EA17BE" w:rsidRDefault="00D01860" w:rsidP="00D54F64">
            <w:pPr>
              <w:spacing w:line="360" w:lineRule="auto"/>
              <w:jc w:val="both"/>
              <w:rPr>
                <w:rFonts w:ascii="Calibri" w:hAnsi="Calibri" w:cs="Calibri"/>
                <w:b/>
                <w:bCs/>
                <w:lang w:val="en-US"/>
              </w:rPr>
            </w:pPr>
            <w:r w:rsidRPr="00EA17BE">
              <w:rPr>
                <w:rFonts w:ascii="Calibri" w:hAnsi="Calibri" w:cs="Calibri"/>
                <w:b/>
                <w:bCs/>
                <w:lang w:val="en-US"/>
              </w:rPr>
              <w:t>Age [years</w:t>
            </w:r>
            <w:r>
              <w:rPr>
                <w:rFonts w:ascii="Calibri" w:hAnsi="Calibri" w:cs="Calibri"/>
                <w:b/>
                <w:bCs/>
                <w:lang w:val="en-US"/>
              </w:rPr>
              <w:t xml:space="preserve">, mean </w:t>
            </w:r>
            <w:r>
              <w:rPr>
                <w:rFonts w:ascii="Calibri" w:hAnsi="Calibri" w:cs="Calibri"/>
                <w:lang w:val="en-US"/>
              </w:rPr>
              <w:t xml:space="preserve">± </w:t>
            </w:r>
            <w:r>
              <w:rPr>
                <w:rFonts w:ascii="Calibri" w:hAnsi="Calibri" w:cs="Calibri"/>
                <w:b/>
                <w:bCs/>
                <w:lang w:val="en-US"/>
              </w:rPr>
              <w:t>SD</w:t>
            </w:r>
            <w:r w:rsidRPr="00EA17BE">
              <w:rPr>
                <w:rFonts w:ascii="Calibri" w:hAnsi="Calibri" w:cs="Calibri"/>
                <w:b/>
                <w:bCs/>
                <w:lang w:val="en-US"/>
              </w:rPr>
              <w:t>]</w:t>
            </w:r>
          </w:p>
        </w:tc>
        <w:tc>
          <w:tcPr>
            <w:tcW w:w="2268" w:type="dxa"/>
            <w:tcBorders>
              <w:left w:val="single" w:sz="8" w:space="0" w:color="000000"/>
              <w:bottom w:val="single" w:sz="8" w:space="0" w:color="000000"/>
            </w:tcBorders>
            <w:tcMar>
              <w:top w:w="60" w:type="dxa"/>
              <w:left w:w="60" w:type="dxa"/>
              <w:bottom w:w="60" w:type="dxa"/>
              <w:right w:w="60" w:type="dxa"/>
            </w:tcMar>
          </w:tcPr>
          <w:p w14:paraId="3B2A7266" w14:textId="77777777" w:rsidR="00D01860" w:rsidRPr="00EA17BE" w:rsidRDefault="00D01860" w:rsidP="00D54F64">
            <w:pPr>
              <w:spacing w:line="360" w:lineRule="auto"/>
              <w:jc w:val="both"/>
              <w:rPr>
                <w:rFonts w:ascii="Calibri" w:hAnsi="Calibri" w:cs="Calibri"/>
                <w:lang w:val="en-US"/>
              </w:rPr>
            </w:pPr>
            <w:r w:rsidRPr="00EA17BE">
              <w:rPr>
                <w:rFonts w:ascii="Calibri" w:hAnsi="Calibri" w:cs="Calibri"/>
                <w:lang w:val="en-US"/>
              </w:rPr>
              <w:t xml:space="preserve">71.9 </w:t>
            </w:r>
            <w:r>
              <w:rPr>
                <w:rFonts w:ascii="Calibri" w:hAnsi="Calibri" w:cs="Calibri"/>
                <w:lang w:val="en-US"/>
              </w:rPr>
              <w:t xml:space="preserve">± </w:t>
            </w:r>
            <w:r w:rsidRPr="00EA17BE">
              <w:rPr>
                <w:rFonts w:ascii="Calibri" w:hAnsi="Calibri" w:cs="Calibri"/>
                <w:lang w:val="en-US"/>
              </w:rPr>
              <w:t>6.6</w:t>
            </w:r>
          </w:p>
        </w:tc>
        <w:tc>
          <w:tcPr>
            <w:tcW w:w="2409" w:type="dxa"/>
            <w:tcBorders>
              <w:left w:val="single" w:sz="8" w:space="0" w:color="000000"/>
              <w:bottom w:val="single" w:sz="8" w:space="0" w:color="000000"/>
              <w:right w:val="single" w:sz="8" w:space="0" w:color="000000"/>
            </w:tcBorders>
            <w:tcMar>
              <w:top w:w="60" w:type="dxa"/>
              <w:left w:w="60" w:type="dxa"/>
              <w:bottom w:w="60" w:type="dxa"/>
              <w:right w:w="60" w:type="dxa"/>
            </w:tcMar>
          </w:tcPr>
          <w:p w14:paraId="66737DE8" w14:textId="77777777" w:rsidR="00D01860" w:rsidRPr="00EA17BE" w:rsidRDefault="00D01860" w:rsidP="00D54F64">
            <w:pPr>
              <w:spacing w:line="360" w:lineRule="auto"/>
              <w:jc w:val="both"/>
              <w:rPr>
                <w:rFonts w:ascii="Calibri" w:hAnsi="Calibri" w:cs="Calibri"/>
                <w:lang w:val="en-US"/>
              </w:rPr>
            </w:pPr>
            <w:r w:rsidRPr="00EA17BE">
              <w:rPr>
                <w:rFonts w:ascii="Calibri" w:hAnsi="Calibri" w:cs="Calibri"/>
                <w:lang w:val="en-US"/>
              </w:rPr>
              <w:t>72.</w:t>
            </w:r>
            <w:r>
              <w:rPr>
                <w:rFonts w:ascii="Calibri" w:hAnsi="Calibri" w:cs="Calibri"/>
              </w:rPr>
              <w:t>9</w:t>
            </w:r>
            <w:r w:rsidRPr="00EA17BE">
              <w:rPr>
                <w:rFonts w:ascii="Calibri" w:hAnsi="Calibri" w:cs="Calibri"/>
                <w:lang w:val="en-US"/>
              </w:rPr>
              <w:t xml:space="preserve"> </w:t>
            </w:r>
            <w:r>
              <w:rPr>
                <w:rFonts w:ascii="Calibri" w:hAnsi="Calibri" w:cs="Calibri"/>
                <w:lang w:val="en-US"/>
              </w:rPr>
              <w:t>±</w:t>
            </w:r>
            <w:r w:rsidRPr="00EA17BE">
              <w:rPr>
                <w:rFonts w:ascii="Calibri" w:hAnsi="Calibri" w:cs="Calibri"/>
                <w:lang w:val="en-US"/>
              </w:rPr>
              <w:t xml:space="preserve"> 6.</w:t>
            </w:r>
            <w:r>
              <w:rPr>
                <w:rFonts w:ascii="Calibri" w:hAnsi="Calibri" w:cs="Calibri"/>
              </w:rPr>
              <w:t>6</w:t>
            </w:r>
          </w:p>
        </w:tc>
        <w:tc>
          <w:tcPr>
            <w:tcW w:w="1087" w:type="dxa"/>
            <w:tcBorders>
              <w:left w:val="single" w:sz="8" w:space="0" w:color="000000"/>
              <w:bottom w:val="single" w:sz="8" w:space="0" w:color="000000"/>
              <w:right w:val="single" w:sz="8" w:space="0" w:color="000000"/>
            </w:tcBorders>
            <w:tcMar>
              <w:top w:w="60" w:type="dxa"/>
              <w:left w:w="60" w:type="dxa"/>
              <w:bottom w:w="60" w:type="dxa"/>
              <w:right w:w="60" w:type="dxa"/>
            </w:tcMar>
          </w:tcPr>
          <w:p w14:paraId="77B218BA" w14:textId="77777777" w:rsidR="00D01860" w:rsidRPr="0035039D" w:rsidRDefault="00D01860" w:rsidP="00D54F64">
            <w:pPr>
              <w:spacing w:line="360" w:lineRule="auto"/>
              <w:jc w:val="both"/>
              <w:rPr>
                <w:rFonts w:ascii="Calibri" w:hAnsi="Calibri" w:cs="Calibri"/>
              </w:rPr>
            </w:pPr>
            <w:r w:rsidRPr="00EA17BE">
              <w:rPr>
                <w:rFonts w:ascii="Calibri" w:hAnsi="Calibri" w:cs="Calibri"/>
                <w:lang w:val="en-US"/>
              </w:rPr>
              <w:t>0.</w:t>
            </w:r>
            <w:r>
              <w:rPr>
                <w:rFonts w:ascii="Calibri" w:hAnsi="Calibri" w:cs="Calibri"/>
              </w:rPr>
              <w:t>67</w:t>
            </w:r>
          </w:p>
        </w:tc>
      </w:tr>
      <w:tr w:rsidR="00D01860" w:rsidRPr="00EA17BE" w14:paraId="6BC725F0" w14:textId="77777777" w:rsidTr="00D54F64">
        <w:trPr>
          <w:trHeight w:val="284"/>
        </w:trPr>
        <w:tc>
          <w:tcPr>
            <w:tcW w:w="3251" w:type="dxa"/>
            <w:tcBorders>
              <w:left w:val="single" w:sz="8" w:space="0" w:color="000000"/>
              <w:bottom w:val="single" w:sz="8" w:space="0" w:color="000000"/>
            </w:tcBorders>
            <w:tcMar>
              <w:top w:w="60" w:type="dxa"/>
              <w:left w:w="60" w:type="dxa"/>
              <w:bottom w:w="60" w:type="dxa"/>
              <w:right w:w="60" w:type="dxa"/>
            </w:tcMar>
          </w:tcPr>
          <w:p w14:paraId="65A23B98" w14:textId="77777777" w:rsidR="00D01860" w:rsidRPr="00EA17BE" w:rsidRDefault="00D01860" w:rsidP="00D54F64">
            <w:pPr>
              <w:spacing w:line="360" w:lineRule="auto"/>
              <w:jc w:val="both"/>
              <w:rPr>
                <w:rFonts w:ascii="Calibri" w:hAnsi="Calibri" w:cs="Calibri"/>
                <w:b/>
                <w:bCs/>
                <w:lang w:val="en-US"/>
              </w:rPr>
            </w:pPr>
            <w:r w:rsidRPr="00EA17BE">
              <w:rPr>
                <w:rFonts w:ascii="Calibri" w:hAnsi="Calibri" w:cs="Calibri"/>
                <w:b/>
                <w:bCs/>
                <w:lang w:val="en-US"/>
              </w:rPr>
              <w:t>Female [</w:t>
            </w:r>
            <w:r>
              <w:rPr>
                <w:rFonts w:ascii="Calibri" w:hAnsi="Calibri" w:cs="Calibri"/>
                <w:b/>
                <w:bCs/>
                <w:lang w:val="en-US"/>
              </w:rPr>
              <w:t>n (%)</w:t>
            </w:r>
            <w:r w:rsidRPr="00EA17BE">
              <w:rPr>
                <w:rFonts w:ascii="Calibri" w:hAnsi="Calibri" w:cs="Calibri"/>
                <w:b/>
                <w:bCs/>
                <w:lang w:val="en-US"/>
              </w:rPr>
              <w:t>]</w:t>
            </w:r>
          </w:p>
        </w:tc>
        <w:tc>
          <w:tcPr>
            <w:tcW w:w="2268" w:type="dxa"/>
            <w:tcBorders>
              <w:left w:val="single" w:sz="8" w:space="0" w:color="000000"/>
              <w:bottom w:val="single" w:sz="8" w:space="0" w:color="000000"/>
            </w:tcBorders>
            <w:tcMar>
              <w:top w:w="60" w:type="dxa"/>
              <w:left w:w="60" w:type="dxa"/>
              <w:bottom w:w="60" w:type="dxa"/>
              <w:right w:w="60" w:type="dxa"/>
            </w:tcMar>
          </w:tcPr>
          <w:p w14:paraId="1BD516BB" w14:textId="77777777" w:rsidR="00D01860" w:rsidRPr="00EA17BE" w:rsidRDefault="00D01860" w:rsidP="00D54F64">
            <w:pPr>
              <w:spacing w:line="360" w:lineRule="auto"/>
              <w:jc w:val="both"/>
              <w:rPr>
                <w:rFonts w:ascii="Calibri" w:hAnsi="Calibri" w:cs="Calibri"/>
                <w:lang w:val="en-US"/>
              </w:rPr>
            </w:pPr>
            <w:r>
              <w:rPr>
                <w:rFonts w:ascii="Calibri" w:hAnsi="Calibri" w:cs="Calibri"/>
                <w:lang w:val="en-US"/>
              </w:rPr>
              <w:t>1 (</w:t>
            </w:r>
            <w:r w:rsidRPr="00EA17BE">
              <w:rPr>
                <w:rFonts w:ascii="Calibri" w:hAnsi="Calibri" w:cs="Calibri"/>
                <w:lang w:val="en-US"/>
              </w:rPr>
              <w:t>12.5</w:t>
            </w:r>
            <w:r>
              <w:rPr>
                <w:rFonts w:ascii="Calibri" w:hAnsi="Calibri" w:cs="Calibri"/>
                <w:lang w:val="en-US"/>
              </w:rPr>
              <w:t xml:space="preserve"> %)</w:t>
            </w:r>
          </w:p>
        </w:tc>
        <w:tc>
          <w:tcPr>
            <w:tcW w:w="2409" w:type="dxa"/>
            <w:tcBorders>
              <w:left w:val="single" w:sz="8" w:space="0" w:color="000000"/>
              <w:bottom w:val="single" w:sz="8" w:space="0" w:color="000000"/>
              <w:right w:val="single" w:sz="8" w:space="0" w:color="000000"/>
            </w:tcBorders>
            <w:tcMar>
              <w:top w:w="60" w:type="dxa"/>
              <w:left w:w="60" w:type="dxa"/>
              <w:bottom w:w="60" w:type="dxa"/>
              <w:right w:w="60" w:type="dxa"/>
            </w:tcMar>
          </w:tcPr>
          <w:p w14:paraId="58D5B59C" w14:textId="77777777" w:rsidR="00D01860" w:rsidRPr="0035039D" w:rsidRDefault="00D01860" w:rsidP="00D54F64">
            <w:pPr>
              <w:spacing w:line="360" w:lineRule="auto"/>
              <w:jc w:val="both"/>
              <w:rPr>
                <w:rFonts w:ascii="Calibri" w:hAnsi="Calibri" w:cs="Calibri"/>
              </w:rPr>
            </w:pPr>
            <w:r>
              <w:rPr>
                <w:rFonts w:ascii="Calibri" w:hAnsi="Calibri" w:cs="Calibri"/>
                <w:lang w:val="en-US"/>
              </w:rPr>
              <w:t>2 (</w:t>
            </w:r>
            <w:r w:rsidRPr="00EA17BE">
              <w:rPr>
                <w:rFonts w:ascii="Calibri" w:hAnsi="Calibri" w:cs="Calibri"/>
                <w:lang w:val="en-US"/>
              </w:rPr>
              <w:t>2</w:t>
            </w:r>
            <w:r>
              <w:rPr>
                <w:rFonts w:ascii="Calibri" w:hAnsi="Calibri" w:cs="Calibri"/>
              </w:rPr>
              <w:t>5.0 %)</w:t>
            </w:r>
          </w:p>
        </w:tc>
        <w:tc>
          <w:tcPr>
            <w:tcW w:w="1087" w:type="dxa"/>
            <w:tcBorders>
              <w:left w:val="single" w:sz="8" w:space="0" w:color="000000"/>
              <w:bottom w:val="single" w:sz="8" w:space="0" w:color="000000"/>
              <w:right w:val="single" w:sz="8" w:space="0" w:color="000000"/>
            </w:tcBorders>
            <w:tcMar>
              <w:top w:w="60" w:type="dxa"/>
              <w:left w:w="60" w:type="dxa"/>
              <w:bottom w:w="60" w:type="dxa"/>
              <w:right w:w="60" w:type="dxa"/>
            </w:tcMar>
          </w:tcPr>
          <w:p w14:paraId="19A50BEC" w14:textId="77777777" w:rsidR="00D01860" w:rsidRPr="0035039D" w:rsidRDefault="00D01860" w:rsidP="00D54F64">
            <w:pPr>
              <w:spacing w:line="360" w:lineRule="auto"/>
              <w:jc w:val="both"/>
              <w:rPr>
                <w:rFonts w:ascii="Calibri" w:hAnsi="Calibri" w:cs="Calibri"/>
              </w:rPr>
            </w:pPr>
            <w:r w:rsidRPr="00EA17BE">
              <w:rPr>
                <w:rFonts w:ascii="Calibri" w:hAnsi="Calibri" w:cs="Calibri"/>
                <w:lang w:val="en-US"/>
              </w:rPr>
              <w:t>0.</w:t>
            </w:r>
            <w:r>
              <w:rPr>
                <w:rFonts w:ascii="Calibri" w:hAnsi="Calibri" w:cs="Calibri"/>
              </w:rPr>
              <w:t>59</w:t>
            </w:r>
          </w:p>
        </w:tc>
      </w:tr>
      <w:tr w:rsidR="00D01860" w:rsidRPr="00EA17BE" w14:paraId="131F299C" w14:textId="77777777" w:rsidTr="00D54F64">
        <w:trPr>
          <w:trHeight w:val="284"/>
        </w:trPr>
        <w:tc>
          <w:tcPr>
            <w:tcW w:w="3251" w:type="dxa"/>
            <w:tcBorders>
              <w:left w:val="single" w:sz="8" w:space="0" w:color="000000"/>
              <w:bottom w:val="single" w:sz="8" w:space="0" w:color="000000"/>
            </w:tcBorders>
            <w:tcMar>
              <w:top w:w="60" w:type="dxa"/>
              <w:left w:w="60" w:type="dxa"/>
              <w:bottom w:w="60" w:type="dxa"/>
              <w:right w:w="60" w:type="dxa"/>
            </w:tcMar>
          </w:tcPr>
          <w:p w14:paraId="520753C9" w14:textId="77777777" w:rsidR="00D01860" w:rsidRPr="003A4AAF" w:rsidRDefault="00D01860" w:rsidP="00D54F64">
            <w:pPr>
              <w:spacing w:line="360" w:lineRule="auto"/>
              <w:rPr>
                <w:rFonts w:ascii="Calibri" w:hAnsi="Calibri" w:cs="Calibri"/>
                <w:b/>
                <w:bCs/>
                <w:lang w:val="en-US"/>
              </w:rPr>
            </w:pPr>
            <w:r w:rsidRPr="003A4AAF">
              <w:rPr>
                <w:rFonts w:ascii="Calibri" w:hAnsi="Calibri" w:cs="Calibri"/>
                <w:b/>
                <w:bCs/>
                <w:lang w:val="en-US"/>
              </w:rPr>
              <w:t xml:space="preserve">Cortical </w:t>
            </w:r>
            <w:r>
              <w:rPr>
                <w:rFonts w:ascii="Calibri" w:hAnsi="Calibri" w:cs="Calibri"/>
                <w:b/>
                <w:bCs/>
                <w:lang w:val="en-US"/>
              </w:rPr>
              <w:t xml:space="preserve">cerebral </w:t>
            </w:r>
            <w:r w:rsidRPr="003A4AAF">
              <w:rPr>
                <w:rFonts w:ascii="Calibri" w:hAnsi="Calibri" w:cs="Calibri"/>
                <w:b/>
                <w:bCs/>
                <w:lang w:val="en-US"/>
              </w:rPr>
              <w:t>microbleed count</w:t>
            </w:r>
            <w:r>
              <w:rPr>
                <w:rFonts w:ascii="Calibri" w:hAnsi="Calibri" w:cs="Calibri"/>
                <w:b/>
                <w:bCs/>
                <w:lang w:val="en-US"/>
              </w:rPr>
              <w:t xml:space="preserve"> [mean </w:t>
            </w:r>
            <w:r>
              <w:rPr>
                <w:rFonts w:ascii="Calibri" w:hAnsi="Calibri" w:cs="Calibri"/>
                <w:lang w:val="en-US"/>
              </w:rPr>
              <w:t xml:space="preserve">± </w:t>
            </w:r>
            <w:r>
              <w:rPr>
                <w:rFonts w:ascii="Calibri" w:hAnsi="Calibri" w:cs="Calibri"/>
                <w:b/>
                <w:bCs/>
                <w:lang w:val="en-US"/>
              </w:rPr>
              <w:t>SD</w:t>
            </w:r>
            <w:r w:rsidRPr="00EA17BE">
              <w:rPr>
                <w:rFonts w:ascii="Calibri" w:hAnsi="Calibri" w:cs="Calibri"/>
                <w:b/>
                <w:bCs/>
                <w:lang w:val="en-US"/>
              </w:rPr>
              <w:t>]</w:t>
            </w:r>
          </w:p>
        </w:tc>
        <w:tc>
          <w:tcPr>
            <w:tcW w:w="2268" w:type="dxa"/>
            <w:tcBorders>
              <w:left w:val="single" w:sz="8" w:space="0" w:color="000000"/>
              <w:bottom w:val="single" w:sz="8" w:space="0" w:color="000000"/>
            </w:tcBorders>
            <w:tcMar>
              <w:top w:w="60" w:type="dxa"/>
              <w:left w:w="60" w:type="dxa"/>
              <w:bottom w:w="60" w:type="dxa"/>
              <w:right w:w="60" w:type="dxa"/>
            </w:tcMar>
          </w:tcPr>
          <w:p w14:paraId="7E261990" w14:textId="77777777" w:rsidR="00D01860" w:rsidRPr="003A4AAF" w:rsidRDefault="00D01860" w:rsidP="00D54F64">
            <w:pPr>
              <w:spacing w:line="360" w:lineRule="auto"/>
              <w:jc w:val="both"/>
              <w:rPr>
                <w:rFonts w:ascii="Calibri" w:hAnsi="Calibri" w:cs="Calibri"/>
                <w:lang w:val="en-US"/>
              </w:rPr>
            </w:pPr>
            <w:r w:rsidRPr="003A4AAF">
              <w:rPr>
                <w:rFonts w:ascii="Calibri" w:hAnsi="Calibri" w:cs="Calibri"/>
                <w:lang w:val="en-US"/>
              </w:rPr>
              <w:t xml:space="preserve">31.1 </w:t>
            </w:r>
            <w:r>
              <w:rPr>
                <w:rFonts w:ascii="Calibri" w:hAnsi="Calibri" w:cs="Calibri"/>
                <w:lang w:val="en-US"/>
              </w:rPr>
              <w:t>±</w:t>
            </w:r>
            <w:r w:rsidRPr="003A4AAF">
              <w:rPr>
                <w:rFonts w:ascii="Calibri" w:hAnsi="Calibri" w:cs="Calibri"/>
                <w:lang w:val="en-US"/>
              </w:rPr>
              <w:t xml:space="preserve"> 26.8</w:t>
            </w:r>
          </w:p>
        </w:tc>
        <w:tc>
          <w:tcPr>
            <w:tcW w:w="2409" w:type="dxa"/>
            <w:tcBorders>
              <w:left w:val="single" w:sz="8" w:space="0" w:color="000000"/>
              <w:bottom w:val="single" w:sz="8" w:space="0" w:color="000000"/>
              <w:right w:val="single" w:sz="8" w:space="0" w:color="000000"/>
            </w:tcBorders>
            <w:tcMar>
              <w:top w:w="60" w:type="dxa"/>
              <w:left w:w="60" w:type="dxa"/>
              <w:bottom w:w="60" w:type="dxa"/>
              <w:right w:w="60" w:type="dxa"/>
            </w:tcMar>
          </w:tcPr>
          <w:p w14:paraId="16AF9776" w14:textId="77777777" w:rsidR="00D01860" w:rsidRPr="006A0DEC" w:rsidRDefault="00D01860" w:rsidP="00D54F64">
            <w:pPr>
              <w:spacing w:line="360" w:lineRule="auto"/>
              <w:jc w:val="both"/>
              <w:rPr>
                <w:rFonts w:ascii="Calibri" w:hAnsi="Calibri" w:cs="Calibri"/>
                <w:lang w:val="en-US"/>
              </w:rPr>
            </w:pPr>
            <w:r w:rsidRPr="006A0DEC">
              <w:rPr>
                <w:rFonts w:ascii="Calibri" w:hAnsi="Calibri" w:cs="Calibri"/>
                <w:lang w:val="en-US"/>
              </w:rPr>
              <w:t xml:space="preserve">0.5 </w:t>
            </w:r>
            <w:r>
              <w:rPr>
                <w:rFonts w:ascii="Calibri" w:hAnsi="Calibri" w:cs="Calibri"/>
                <w:lang w:val="en-US"/>
              </w:rPr>
              <w:t xml:space="preserve">± </w:t>
            </w:r>
            <w:r w:rsidRPr="006A0DEC">
              <w:rPr>
                <w:rFonts w:ascii="Calibri" w:hAnsi="Calibri" w:cs="Calibri"/>
                <w:lang w:val="en-US"/>
              </w:rPr>
              <w:t>1.0</w:t>
            </w:r>
          </w:p>
        </w:tc>
        <w:tc>
          <w:tcPr>
            <w:tcW w:w="1087" w:type="dxa"/>
            <w:tcBorders>
              <w:left w:val="single" w:sz="8" w:space="0" w:color="000000"/>
              <w:bottom w:val="single" w:sz="8" w:space="0" w:color="000000"/>
              <w:right w:val="single" w:sz="8" w:space="0" w:color="000000"/>
            </w:tcBorders>
            <w:tcMar>
              <w:top w:w="60" w:type="dxa"/>
              <w:left w:w="60" w:type="dxa"/>
              <w:bottom w:w="60" w:type="dxa"/>
              <w:right w:w="60" w:type="dxa"/>
            </w:tcMar>
          </w:tcPr>
          <w:p w14:paraId="69523DF1" w14:textId="77777777" w:rsidR="00D01860" w:rsidRPr="006A0DEC" w:rsidRDefault="00D01860" w:rsidP="00D54F64">
            <w:pPr>
              <w:spacing w:line="360" w:lineRule="auto"/>
              <w:jc w:val="both"/>
              <w:rPr>
                <w:rFonts w:ascii="Calibri" w:hAnsi="Calibri" w:cs="Calibri"/>
                <w:b/>
                <w:bCs/>
                <w:lang w:val="en-US"/>
              </w:rPr>
            </w:pPr>
            <w:r w:rsidRPr="006A0DEC">
              <w:rPr>
                <w:rFonts w:ascii="Calibri" w:hAnsi="Calibri" w:cs="Calibri"/>
                <w:b/>
                <w:bCs/>
                <w:lang w:val="en-US"/>
              </w:rPr>
              <w:t>0.001</w:t>
            </w:r>
          </w:p>
        </w:tc>
      </w:tr>
      <w:tr w:rsidR="00D01860" w:rsidRPr="00EA17BE" w14:paraId="3E97813F" w14:textId="77777777" w:rsidTr="00D54F64">
        <w:trPr>
          <w:trHeight w:val="284"/>
        </w:trPr>
        <w:tc>
          <w:tcPr>
            <w:tcW w:w="3251" w:type="dxa"/>
            <w:tcBorders>
              <w:left w:val="single" w:sz="8" w:space="0" w:color="000000"/>
              <w:bottom w:val="single" w:sz="8" w:space="0" w:color="000000"/>
            </w:tcBorders>
            <w:tcMar>
              <w:top w:w="60" w:type="dxa"/>
              <w:left w:w="60" w:type="dxa"/>
              <w:bottom w:w="60" w:type="dxa"/>
              <w:right w:w="60" w:type="dxa"/>
            </w:tcMar>
          </w:tcPr>
          <w:p w14:paraId="2D8BFE18" w14:textId="77777777" w:rsidR="00D01860" w:rsidRDefault="00D01860" w:rsidP="00D54F64">
            <w:pPr>
              <w:spacing w:line="240" w:lineRule="auto"/>
              <w:jc w:val="both"/>
              <w:rPr>
                <w:rFonts w:ascii="Calibri" w:hAnsi="Calibri" w:cs="Calibri"/>
                <w:b/>
                <w:bCs/>
              </w:rPr>
            </w:pPr>
            <w:r>
              <w:rPr>
                <w:rFonts w:ascii="Calibri" w:hAnsi="Calibri" w:cs="Calibri"/>
                <w:b/>
                <w:bCs/>
              </w:rPr>
              <w:lastRenderedPageBreak/>
              <w:t xml:space="preserve">Cortical superficial siderosis </w:t>
            </w:r>
          </w:p>
          <w:p w14:paraId="6E9FAFF0" w14:textId="77777777" w:rsidR="00D01860" w:rsidRPr="005C01C3" w:rsidRDefault="00D01860" w:rsidP="00D54F64">
            <w:pPr>
              <w:spacing w:line="240" w:lineRule="auto"/>
              <w:jc w:val="both"/>
              <w:rPr>
                <w:rFonts w:ascii="Calibri" w:hAnsi="Calibri" w:cs="Calibri"/>
                <w:b/>
                <w:bCs/>
              </w:rPr>
            </w:pPr>
            <w:r w:rsidRPr="00EA17BE">
              <w:rPr>
                <w:rFonts w:ascii="Calibri" w:hAnsi="Calibri" w:cs="Calibri"/>
                <w:b/>
                <w:bCs/>
                <w:lang w:val="en-US"/>
              </w:rPr>
              <w:t>[</w:t>
            </w:r>
            <w:r>
              <w:rPr>
                <w:rFonts w:ascii="Calibri" w:hAnsi="Calibri" w:cs="Calibri"/>
                <w:b/>
                <w:bCs/>
                <w:lang w:val="en-US"/>
              </w:rPr>
              <w:t>n (%)</w:t>
            </w:r>
            <w:r w:rsidRPr="00EA17BE">
              <w:rPr>
                <w:rFonts w:ascii="Calibri" w:hAnsi="Calibri" w:cs="Calibri"/>
                <w:b/>
                <w:bCs/>
                <w:lang w:val="en-US"/>
              </w:rPr>
              <w:t>]</w:t>
            </w:r>
          </w:p>
        </w:tc>
        <w:tc>
          <w:tcPr>
            <w:tcW w:w="2268" w:type="dxa"/>
            <w:tcBorders>
              <w:left w:val="single" w:sz="8" w:space="0" w:color="000000"/>
              <w:bottom w:val="single" w:sz="8" w:space="0" w:color="000000"/>
            </w:tcBorders>
            <w:tcMar>
              <w:top w:w="60" w:type="dxa"/>
              <w:left w:w="60" w:type="dxa"/>
              <w:bottom w:w="60" w:type="dxa"/>
              <w:right w:w="60" w:type="dxa"/>
            </w:tcMar>
          </w:tcPr>
          <w:p w14:paraId="7F2D867D" w14:textId="77777777" w:rsidR="00D01860" w:rsidRDefault="00D01860" w:rsidP="00D54F64">
            <w:pPr>
              <w:spacing w:line="240" w:lineRule="auto"/>
              <w:jc w:val="both"/>
              <w:rPr>
                <w:rFonts w:ascii="Calibri" w:hAnsi="Calibri" w:cs="Calibri"/>
              </w:rPr>
            </w:pPr>
            <w:r>
              <w:rPr>
                <w:rFonts w:ascii="Calibri" w:hAnsi="Calibri" w:cs="Calibri"/>
              </w:rPr>
              <w:t xml:space="preserve">7 (87.5 %) </w:t>
            </w:r>
          </w:p>
          <w:p w14:paraId="108D76CE" w14:textId="77777777" w:rsidR="00D01860" w:rsidRPr="00CE61C9" w:rsidRDefault="00D01860" w:rsidP="00D54F64">
            <w:pPr>
              <w:spacing w:line="240" w:lineRule="auto"/>
              <w:jc w:val="both"/>
              <w:rPr>
                <w:rFonts w:ascii="Calibri" w:hAnsi="Calibri" w:cs="Calibri"/>
              </w:rPr>
            </w:pPr>
          </w:p>
        </w:tc>
        <w:tc>
          <w:tcPr>
            <w:tcW w:w="2409" w:type="dxa"/>
            <w:tcBorders>
              <w:left w:val="single" w:sz="8" w:space="0" w:color="000000"/>
              <w:bottom w:val="single" w:sz="8" w:space="0" w:color="000000"/>
              <w:right w:val="single" w:sz="8" w:space="0" w:color="000000"/>
            </w:tcBorders>
            <w:tcMar>
              <w:top w:w="60" w:type="dxa"/>
              <w:left w:w="60" w:type="dxa"/>
              <w:bottom w:w="60" w:type="dxa"/>
              <w:right w:w="60" w:type="dxa"/>
            </w:tcMar>
          </w:tcPr>
          <w:p w14:paraId="1E136706" w14:textId="77777777" w:rsidR="00D01860" w:rsidRPr="006D2075" w:rsidRDefault="00D01860" w:rsidP="00D54F64">
            <w:pPr>
              <w:spacing w:line="360" w:lineRule="auto"/>
              <w:jc w:val="both"/>
              <w:rPr>
                <w:rFonts w:ascii="Calibri" w:hAnsi="Calibri" w:cs="Calibri"/>
              </w:rPr>
            </w:pPr>
            <w:r>
              <w:rPr>
                <w:rFonts w:ascii="Calibri" w:hAnsi="Calibri" w:cs="Calibri"/>
              </w:rPr>
              <w:t>0 (0.0 %)</w:t>
            </w:r>
          </w:p>
        </w:tc>
        <w:tc>
          <w:tcPr>
            <w:tcW w:w="1087" w:type="dxa"/>
            <w:tcBorders>
              <w:left w:val="single" w:sz="8" w:space="0" w:color="000000"/>
              <w:bottom w:val="single" w:sz="8" w:space="0" w:color="000000"/>
              <w:right w:val="single" w:sz="8" w:space="0" w:color="000000"/>
            </w:tcBorders>
            <w:tcMar>
              <w:top w:w="60" w:type="dxa"/>
              <w:left w:w="60" w:type="dxa"/>
              <w:bottom w:w="60" w:type="dxa"/>
              <w:right w:w="60" w:type="dxa"/>
            </w:tcMar>
          </w:tcPr>
          <w:p w14:paraId="69640EC5" w14:textId="77777777" w:rsidR="00D01860" w:rsidRPr="00DF0281" w:rsidRDefault="00D01860" w:rsidP="00D54F64">
            <w:pPr>
              <w:spacing w:line="360" w:lineRule="auto"/>
              <w:jc w:val="both"/>
              <w:rPr>
                <w:rFonts w:ascii="Calibri" w:hAnsi="Calibri" w:cs="Calibri"/>
                <w:b/>
                <w:bCs/>
              </w:rPr>
            </w:pPr>
            <w:r w:rsidRPr="00DF0281">
              <w:rPr>
                <w:rFonts w:ascii="Calibri" w:hAnsi="Calibri" w:cs="Calibri"/>
                <w:b/>
                <w:bCs/>
              </w:rPr>
              <w:t>0.001</w:t>
            </w:r>
          </w:p>
        </w:tc>
      </w:tr>
      <w:tr w:rsidR="00D01860" w:rsidRPr="00EA17BE" w14:paraId="6D9F113E" w14:textId="77777777" w:rsidTr="00D54F64">
        <w:trPr>
          <w:trHeight w:val="284"/>
        </w:trPr>
        <w:tc>
          <w:tcPr>
            <w:tcW w:w="3251" w:type="dxa"/>
            <w:tcBorders>
              <w:left w:val="single" w:sz="8" w:space="0" w:color="000000"/>
              <w:bottom w:val="single" w:sz="8" w:space="0" w:color="000000"/>
            </w:tcBorders>
            <w:tcMar>
              <w:top w:w="60" w:type="dxa"/>
              <w:left w:w="60" w:type="dxa"/>
              <w:bottom w:w="60" w:type="dxa"/>
              <w:right w:w="60" w:type="dxa"/>
            </w:tcMar>
          </w:tcPr>
          <w:p w14:paraId="55461405" w14:textId="77777777" w:rsidR="00D01860" w:rsidRPr="00EA17BE" w:rsidRDefault="00D01860" w:rsidP="00D54F64">
            <w:pPr>
              <w:spacing w:line="360" w:lineRule="auto"/>
              <w:jc w:val="both"/>
              <w:rPr>
                <w:rFonts w:ascii="Calibri" w:hAnsi="Calibri" w:cs="Calibri"/>
                <w:b/>
                <w:bCs/>
                <w:lang w:val="en-US"/>
              </w:rPr>
            </w:pPr>
            <w:r w:rsidRPr="00EA17BE">
              <w:rPr>
                <w:rFonts w:ascii="Calibri" w:hAnsi="Calibri" w:cs="Calibri"/>
                <w:b/>
                <w:bCs/>
                <w:lang w:val="en-US"/>
              </w:rPr>
              <w:t>Arterial hypertension [</w:t>
            </w:r>
            <w:r>
              <w:rPr>
                <w:rFonts w:ascii="Calibri" w:hAnsi="Calibri" w:cs="Calibri"/>
                <w:b/>
                <w:bCs/>
                <w:lang w:val="en-US"/>
              </w:rPr>
              <w:t>n (</w:t>
            </w:r>
            <w:r w:rsidRPr="00EA17BE">
              <w:rPr>
                <w:rFonts w:ascii="Calibri" w:hAnsi="Calibri" w:cs="Calibri"/>
                <w:b/>
                <w:bCs/>
                <w:lang w:val="en-US"/>
              </w:rPr>
              <w:t>%</w:t>
            </w:r>
            <w:r>
              <w:rPr>
                <w:rFonts w:ascii="Calibri" w:hAnsi="Calibri" w:cs="Calibri"/>
                <w:b/>
                <w:bCs/>
                <w:lang w:val="en-US"/>
              </w:rPr>
              <w:t>)</w:t>
            </w:r>
            <w:r w:rsidRPr="00EA17BE">
              <w:rPr>
                <w:rFonts w:ascii="Calibri" w:hAnsi="Calibri" w:cs="Calibri"/>
                <w:b/>
                <w:bCs/>
                <w:lang w:val="en-US"/>
              </w:rPr>
              <w:t>]</w:t>
            </w:r>
          </w:p>
        </w:tc>
        <w:tc>
          <w:tcPr>
            <w:tcW w:w="2268" w:type="dxa"/>
            <w:tcBorders>
              <w:left w:val="single" w:sz="8" w:space="0" w:color="000000"/>
              <w:bottom w:val="single" w:sz="8" w:space="0" w:color="000000"/>
            </w:tcBorders>
            <w:tcMar>
              <w:top w:w="60" w:type="dxa"/>
              <w:left w:w="60" w:type="dxa"/>
              <w:bottom w:w="60" w:type="dxa"/>
              <w:right w:w="60" w:type="dxa"/>
            </w:tcMar>
          </w:tcPr>
          <w:p w14:paraId="7C7ADE40" w14:textId="77777777" w:rsidR="00D01860" w:rsidRPr="00EA17BE" w:rsidRDefault="00D01860" w:rsidP="00D54F64">
            <w:pPr>
              <w:spacing w:line="360" w:lineRule="auto"/>
              <w:jc w:val="both"/>
              <w:rPr>
                <w:rFonts w:ascii="Calibri" w:hAnsi="Calibri" w:cs="Calibri"/>
                <w:lang w:val="en-US"/>
              </w:rPr>
            </w:pPr>
            <w:r>
              <w:rPr>
                <w:rFonts w:ascii="Calibri" w:hAnsi="Calibri" w:cs="Calibri"/>
                <w:lang w:val="en-US"/>
              </w:rPr>
              <w:t>5 (</w:t>
            </w:r>
            <w:r w:rsidRPr="00EA17BE">
              <w:rPr>
                <w:rFonts w:ascii="Calibri" w:hAnsi="Calibri" w:cs="Calibri"/>
                <w:lang w:val="en-US"/>
              </w:rPr>
              <w:t>62.5</w:t>
            </w:r>
            <w:r>
              <w:rPr>
                <w:rFonts w:ascii="Calibri" w:hAnsi="Calibri" w:cs="Calibri"/>
                <w:lang w:val="en-US"/>
              </w:rPr>
              <w:t xml:space="preserve"> %)</w:t>
            </w:r>
          </w:p>
        </w:tc>
        <w:tc>
          <w:tcPr>
            <w:tcW w:w="2409" w:type="dxa"/>
            <w:tcBorders>
              <w:left w:val="single" w:sz="8" w:space="0" w:color="000000"/>
              <w:bottom w:val="single" w:sz="8" w:space="0" w:color="000000"/>
              <w:right w:val="single" w:sz="8" w:space="0" w:color="000000"/>
            </w:tcBorders>
            <w:tcMar>
              <w:top w:w="60" w:type="dxa"/>
              <w:left w:w="60" w:type="dxa"/>
              <w:bottom w:w="60" w:type="dxa"/>
              <w:right w:w="60" w:type="dxa"/>
            </w:tcMar>
          </w:tcPr>
          <w:p w14:paraId="10AD46AC" w14:textId="77777777" w:rsidR="00D01860" w:rsidRPr="00EA17BE" w:rsidRDefault="00D01860" w:rsidP="00D54F64">
            <w:pPr>
              <w:spacing w:line="360" w:lineRule="auto"/>
              <w:jc w:val="both"/>
              <w:rPr>
                <w:rFonts w:ascii="Calibri" w:hAnsi="Calibri" w:cs="Calibri"/>
                <w:lang w:val="en-US"/>
              </w:rPr>
            </w:pPr>
            <w:r>
              <w:rPr>
                <w:rFonts w:ascii="Calibri" w:hAnsi="Calibri" w:cs="Calibri"/>
                <w:lang w:val="en-US"/>
              </w:rPr>
              <w:t>4 (</w:t>
            </w:r>
            <w:r w:rsidRPr="00EA17BE">
              <w:rPr>
                <w:rFonts w:ascii="Calibri" w:hAnsi="Calibri" w:cs="Calibri"/>
                <w:lang w:val="en-US"/>
              </w:rPr>
              <w:t>50</w:t>
            </w:r>
            <w:r>
              <w:rPr>
                <w:rFonts w:ascii="Calibri" w:hAnsi="Calibri" w:cs="Calibri"/>
                <w:lang w:val="en-US"/>
              </w:rPr>
              <w:t>.0 %)</w:t>
            </w:r>
          </w:p>
        </w:tc>
        <w:tc>
          <w:tcPr>
            <w:tcW w:w="1087" w:type="dxa"/>
            <w:tcBorders>
              <w:left w:val="single" w:sz="8" w:space="0" w:color="000000"/>
              <w:bottom w:val="single" w:sz="8" w:space="0" w:color="000000"/>
              <w:right w:val="single" w:sz="8" w:space="0" w:color="000000"/>
            </w:tcBorders>
            <w:tcMar>
              <w:top w:w="60" w:type="dxa"/>
              <w:left w:w="60" w:type="dxa"/>
              <w:bottom w:w="60" w:type="dxa"/>
              <w:right w:w="60" w:type="dxa"/>
            </w:tcMar>
          </w:tcPr>
          <w:p w14:paraId="627CED0E" w14:textId="77777777" w:rsidR="00D01860" w:rsidRPr="0035039D" w:rsidRDefault="00D01860" w:rsidP="00D54F64">
            <w:pPr>
              <w:spacing w:line="360" w:lineRule="auto"/>
              <w:jc w:val="both"/>
              <w:rPr>
                <w:rFonts w:ascii="Calibri" w:hAnsi="Calibri" w:cs="Calibri"/>
                <w:b/>
                <w:bCs/>
              </w:rPr>
            </w:pPr>
            <w:r w:rsidRPr="00EA17BE">
              <w:rPr>
                <w:rFonts w:ascii="Calibri" w:hAnsi="Calibri" w:cs="Calibri"/>
                <w:lang w:val="en-US"/>
              </w:rPr>
              <w:t>0.6</w:t>
            </w:r>
            <w:r>
              <w:rPr>
                <w:rFonts w:ascii="Calibri" w:hAnsi="Calibri" w:cs="Calibri"/>
              </w:rPr>
              <w:t>7</w:t>
            </w:r>
          </w:p>
        </w:tc>
      </w:tr>
      <w:tr w:rsidR="00D01860" w:rsidRPr="00EA17BE" w14:paraId="061AE9FB" w14:textId="77777777" w:rsidTr="00D54F64">
        <w:trPr>
          <w:trHeight w:val="284"/>
        </w:trPr>
        <w:tc>
          <w:tcPr>
            <w:tcW w:w="3251" w:type="dxa"/>
            <w:tcBorders>
              <w:left w:val="single" w:sz="8" w:space="0" w:color="000000"/>
              <w:bottom w:val="single" w:sz="8" w:space="0" w:color="000000"/>
            </w:tcBorders>
            <w:tcMar>
              <w:top w:w="60" w:type="dxa"/>
              <w:left w:w="60" w:type="dxa"/>
              <w:bottom w:w="60" w:type="dxa"/>
              <w:right w:w="60" w:type="dxa"/>
            </w:tcMar>
          </w:tcPr>
          <w:p w14:paraId="0A656B97" w14:textId="77777777" w:rsidR="00D01860" w:rsidRPr="00DC75D5" w:rsidRDefault="00D01860" w:rsidP="00D54F64">
            <w:pPr>
              <w:spacing w:line="360" w:lineRule="auto"/>
              <w:jc w:val="both"/>
              <w:rPr>
                <w:rFonts w:ascii="Calibri" w:hAnsi="Calibri" w:cs="Calibri"/>
                <w:b/>
                <w:bCs/>
                <w:lang w:val="fr-FR"/>
              </w:rPr>
            </w:pPr>
            <w:r w:rsidRPr="00DC75D5">
              <w:rPr>
                <w:rFonts w:ascii="Calibri" w:hAnsi="Calibri" w:cs="Calibri"/>
                <w:b/>
                <w:bCs/>
                <w:lang w:val="fr-FR"/>
              </w:rPr>
              <w:t>Type II diabetes mellitus [n (%</w:t>
            </w:r>
            <w:r>
              <w:rPr>
                <w:rFonts w:ascii="Calibri" w:hAnsi="Calibri" w:cs="Calibri"/>
                <w:b/>
                <w:bCs/>
                <w:lang w:val="fr-FR"/>
              </w:rPr>
              <w:t>)</w:t>
            </w:r>
            <w:r w:rsidRPr="00DC75D5">
              <w:rPr>
                <w:rFonts w:ascii="Calibri" w:hAnsi="Calibri" w:cs="Calibri"/>
                <w:b/>
                <w:bCs/>
                <w:lang w:val="fr-FR"/>
              </w:rPr>
              <w:t>]</w:t>
            </w:r>
          </w:p>
        </w:tc>
        <w:tc>
          <w:tcPr>
            <w:tcW w:w="2268" w:type="dxa"/>
            <w:tcBorders>
              <w:left w:val="single" w:sz="8" w:space="0" w:color="000000"/>
              <w:bottom w:val="single" w:sz="8" w:space="0" w:color="000000"/>
            </w:tcBorders>
            <w:tcMar>
              <w:top w:w="60" w:type="dxa"/>
              <w:left w:w="60" w:type="dxa"/>
              <w:bottom w:w="60" w:type="dxa"/>
              <w:right w:w="60" w:type="dxa"/>
            </w:tcMar>
          </w:tcPr>
          <w:p w14:paraId="6FDD4144" w14:textId="77777777" w:rsidR="00D01860" w:rsidRPr="00EA17BE" w:rsidRDefault="00D01860" w:rsidP="00D54F64">
            <w:pPr>
              <w:spacing w:line="360" w:lineRule="auto"/>
              <w:jc w:val="both"/>
              <w:rPr>
                <w:rFonts w:ascii="Calibri" w:hAnsi="Calibri" w:cs="Calibri"/>
                <w:lang w:val="en-US"/>
              </w:rPr>
            </w:pPr>
            <w:r>
              <w:rPr>
                <w:rFonts w:ascii="Calibri" w:hAnsi="Calibri" w:cs="Calibri"/>
                <w:lang w:val="en-US"/>
              </w:rPr>
              <w:t>3 (</w:t>
            </w:r>
            <w:r w:rsidRPr="00EA17BE">
              <w:rPr>
                <w:rFonts w:ascii="Calibri" w:hAnsi="Calibri" w:cs="Calibri"/>
                <w:lang w:val="en-US"/>
              </w:rPr>
              <w:t>37.5</w:t>
            </w:r>
            <w:r>
              <w:rPr>
                <w:rFonts w:ascii="Calibri" w:hAnsi="Calibri" w:cs="Calibri"/>
                <w:lang w:val="en-US"/>
              </w:rPr>
              <w:t xml:space="preserve"> %)</w:t>
            </w:r>
          </w:p>
        </w:tc>
        <w:tc>
          <w:tcPr>
            <w:tcW w:w="2409" w:type="dxa"/>
            <w:tcBorders>
              <w:left w:val="single" w:sz="8" w:space="0" w:color="000000"/>
              <w:bottom w:val="single" w:sz="8" w:space="0" w:color="000000"/>
              <w:right w:val="single" w:sz="8" w:space="0" w:color="000000"/>
            </w:tcBorders>
            <w:tcMar>
              <w:top w:w="60" w:type="dxa"/>
              <w:left w:w="60" w:type="dxa"/>
              <w:bottom w:w="60" w:type="dxa"/>
              <w:right w:w="60" w:type="dxa"/>
            </w:tcMar>
          </w:tcPr>
          <w:p w14:paraId="161DBD80" w14:textId="77777777" w:rsidR="00D01860" w:rsidRPr="00EA17BE" w:rsidRDefault="00D01860" w:rsidP="00D54F64">
            <w:pPr>
              <w:spacing w:line="360" w:lineRule="auto"/>
              <w:jc w:val="both"/>
              <w:rPr>
                <w:rFonts w:ascii="Calibri" w:hAnsi="Calibri" w:cs="Calibri"/>
                <w:lang w:val="en-US"/>
              </w:rPr>
            </w:pPr>
            <w:r>
              <w:rPr>
                <w:rFonts w:ascii="Calibri" w:hAnsi="Calibri" w:cs="Calibri"/>
                <w:lang w:val="en-US"/>
              </w:rPr>
              <w:t>1 (</w:t>
            </w:r>
            <w:r w:rsidRPr="00EA17BE">
              <w:rPr>
                <w:rFonts w:ascii="Calibri" w:hAnsi="Calibri" w:cs="Calibri"/>
                <w:lang w:val="en-US"/>
              </w:rPr>
              <w:t>12.5</w:t>
            </w:r>
            <w:r>
              <w:rPr>
                <w:rFonts w:ascii="Calibri" w:hAnsi="Calibri" w:cs="Calibri"/>
                <w:lang w:val="en-US"/>
              </w:rPr>
              <w:t>)</w:t>
            </w:r>
          </w:p>
        </w:tc>
        <w:tc>
          <w:tcPr>
            <w:tcW w:w="1087" w:type="dxa"/>
            <w:tcBorders>
              <w:left w:val="single" w:sz="8" w:space="0" w:color="000000"/>
              <w:bottom w:val="single" w:sz="8" w:space="0" w:color="000000"/>
              <w:right w:val="single" w:sz="8" w:space="0" w:color="000000"/>
            </w:tcBorders>
            <w:tcMar>
              <w:top w:w="60" w:type="dxa"/>
              <w:left w:w="60" w:type="dxa"/>
              <w:bottom w:w="60" w:type="dxa"/>
              <w:right w:w="60" w:type="dxa"/>
            </w:tcMar>
          </w:tcPr>
          <w:p w14:paraId="0DFB8B47" w14:textId="77777777" w:rsidR="00D01860" w:rsidRPr="0035039D" w:rsidRDefault="00D01860" w:rsidP="00D54F64">
            <w:pPr>
              <w:spacing w:line="360" w:lineRule="auto"/>
              <w:jc w:val="both"/>
              <w:rPr>
                <w:rFonts w:ascii="Calibri" w:hAnsi="Calibri" w:cs="Calibri"/>
              </w:rPr>
            </w:pPr>
            <w:r w:rsidRPr="00EA17BE">
              <w:rPr>
                <w:rFonts w:ascii="Calibri" w:hAnsi="Calibri" w:cs="Calibri"/>
                <w:lang w:val="en-US"/>
              </w:rPr>
              <w:t>0.</w:t>
            </w:r>
            <w:r>
              <w:rPr>
                <w:rFonts w:ascii="Calibri" w:hAnsi="Calibri" w:cs="Calibri"/>
              </w:rPr>
              <w:t>30</w:t>
            </w:r>
          </w:p>
        </w:tc>
      </w:tr>
      <w:tr w:rsidR="00D01860" w:rsidRPr="00EA17BE" w14:paraId="42869B26" w14:textId="77777777" w:rsidTr="00D54F64">
        <w:trPr>
          <w:trHeight w:val="284"/>
        </w:trPr>
        <w:tc>
          <w:tcPr>
            <w:tcW w:w="3251" w:type="dxa"/>
            <w:tcBorders>
              <w:left w:val="single" w:sz="8" w:space="0" w:color="000000"/>
              <w:bottom w:val="single" w:sz="8" w:space="0" w:color="000000"/>
            </w:tcBorders>
            <w:tcMar>
              <w:top w:w="60" w:type="dxa"/>
              <w:left w:w="60" w:type="dxa"/>
              <w:bottom w:w="60" w:type="dxa"/>
              <w:right w:w="60" w:type="dxa"/>
            </w:tcMar>
          </w:tcPr>
          <w:p w14:paraId="518EE4BA" w14:textId="77777777" w:rsidR="00D01860" w:rsidRPr="00EA17BE" w:rsidRDefault="00D01860" w:rsidP="00D54F64">
            <w:pPr>
              <w:spacing w:line="360" w:lineRule="auto"/>
              <w:jc w:val="both"/>
              <w:rPr>
                <w:rFonts w:ascii="Calibri" w:hAnsi="Calibri" w:cs="Calibri"/>
                <w:b/>
                <w:bCs/>
                <w:lang w:val="en-US"/>
              </w:rPr>
            </w:pPr>
            <w:r w:rsidRPr="00EA17BE">
              <w:rPr>
                <w:rFonts w:ascii="Calibri" w:hAnsi="Calibri" w:cs="Calibri"/>
                <w:b/>
                <w:bCs/>
                <w:lang w:val="en-US"/>
              </w:rPr>
              <w:t>MOCA-Score [0-30</w:t>
            </w:r>
            <w:r>
              <w:rPr>
                <w:rFonts w:ascii="Calibri" w:hAnsi="Calibri" w:cs="Calibri"/>
                <w:b/>
                <w:bCs/>
                <w:lang w:val="en-US"/>
              </w:rPr>
              <w:t xml:space="preserve">, mean </w:t>
            </w:r>
            <w:r>
              <w:rPr>
                <w:rFonts w:ascii="Calibri" w:hAnsi="Calibri" w:cs="Calibri"/>
                <w:lang w:val="en-US"/>
              </w:rPr>
              <w:t xml:space="preserve">± </w:t>
            </w:r>
            <w:r>
              <w:rPr>
                <w:rFonts w:ascii="Calibri" w:hAnsi="Calibri" w:cs="Calibri"/>
                <w:b/>
                <w:bCs/>
                <w:lang w:val="en-US"/>
              </w:rPr>
              <w:t>SD</w:t>
            </w:r>
            <w:r w:rsidRPr="00EA17BE">
              <w:rPr>
                <w:rFonts w:ascii="Calibri" w:hAnsi="Calibri" w:cs="Calibri"/>
                <w:b/>
                <w:bCs/>
                <w:lang w:val="en-US"/>
              </w:rPr>
              <w:t>]</w:t>
            </w:r>
          </w:p>
        </w:tc>
        <w:tc>
          <w:tcPr>
            <w:tcW w:w="2268" w:type="dxa"/>
            <w:tcBorders>
              <w:left w:val="single" w:sz="8" w:space="0" w:color="000000"/>
              <w:bottom w:val="single" w:sz="8" w:space="0" w:color="000000"/>
            </w:tcBorders>
            <w:tcMar>
              <w:top w:w="60" w:type="dxa"/>
              <w:left w:w="60" w:type="dxa"/>
              <w:bottom w:w="60" w:type="dxa"/>
              <w:right w:w="60" w:type="dxa"/>
            </w:tcMar>
          </w:tcPr>
          <w:p w14:paraId="71E9834B" w14:textId="77777777" w:rsidR="00D01860" w:rsidRPr="00EA17BE" w:rsidRDefault="00D01860" w:rsidP="00D54F64">
            <w:pPr>
              <w:spacing w:line="360" w:lineRule="auto"/>
              <w:jc w:val="both"/>
              <w:rPr>
                <w:rFonts w:ascii="Calibri" w:hAnsi="Calibri" w:cs="Calibri"/>
                <w:lang w:val="en-US"/>
              </w:rPr>
            </w:pPr>
            <w:r w:rsidRPr="00EA17BE">
              <w:rPr>
                <w:rFonts w:ascii="Calibri" w:hAnsi="Calibri" w:cs="Calibri"/>
                <w:lang w:val="en-US"/>
              </w:rPr>
              <w:t xml:space="preserve">26.6 </w:t>
            </w:r>
            <w:r>
              <w:rPr>
                <w:rFonts w:ascii="Calibri" w:hAnsi="Calibri" w:cs="Calibri"/>
                <w:lang w:val="en-US"/>
              </w:rPr>
              <w:t>±</w:t>
            </w:r>
            <w:r w:rsidRPr="003A4AAF">
              <w:rPr>
                <w:rFonts w:ascii="Calibri" w:hAnsi="Calibri" w:cs="Calibri"/>
                <w:lang w:val="en-US"/>
              </w:rPr>
              <w:t xml:space="preserve"> </w:t>
            </w:r>
            <w:r w:rsidRPr="00EA17BE">
              <w:rPr>
                <w:rFonts w:ascii="Calibri" w:hAnsi="Calibri" w:cs="Calibri"/>
                <w:lang w:val="en-US"/>
              </w:rPr>
              <w:t>2.5</w:t>
            </w:r>
          </w:p>
        </w:tc>
        <w:tc>
          <w:tcPr>
            <w:tcW w:w="2409" w:type="dxa"/>
            <w:tcBorders>
              <w:left w:val="single" w:sz="8" w:space="0" w:color="000000"/>
              <w:bottom w:val="single" w:sz="8" w:space="0" w:color="000000"/>
              <w:right w:val="single" w:sz="8" w:space="0" w:color="000000"/>
            </w:tcBorders>
            <w:tcMar>
              <w:top w:w="60" w:type="dxa"/>
              <w:left w:w="60" w:type="dxa"/>
              <w:bottom w:w="60" w:type="dxa"/>
              <w:right w:w="60" w:type="dxa"/>
            </w:tcMar>
          </w:tcPr>
          <w:p w14:paraId="265EB847" w14:textId="77777777" w:rsidR="00D01860" w:rsidRPr="00EA17BE" w:rsidRDefault="00D01860" w:rsidP="00D54F64">
            <w:pPr>
              <w:spacing w:line="360" w:lineRule="auto"/>
              <w:jc w:val="both"/>
              <w:rPr>
                <w:rFonts w:ascii="Calibri" w:hAnsi="Calibri" w:cs="Calibri"/>
                <w:lang w:val="en-US"/>
              </w:rPr>
            </w:pPr>
            <w:r w:rsidRPr="00EA17BE">
              <w:rPr>
                <w:rFonts w:ascii="Calibri" w:hAnsi="Calibri" w:cs="Calibri"/>
                <w:lang w:val="en-US"/>
              </w:rPr>
              <w:t xml:space="preserve">28.6 </w:t>
            </w:r>
            <w:r>
              <w:rPr>
                <w:rFonts w:ascii="Calibri" w:hAnsi="Calibri" w:cs="Calibri"/>
                <w:lang w:val="en-US"/>
              </w:rPr>
              <w:t>±</w:t>
            </w:r>
            <w:r w:rsidRPr="003A4AAF">
              <w:rPr>
                <w:rFonts w:ascii="Calibri" w:hAnsi="Calibri" w:cs="Calibri"/>
                <w:lang w:val="en-US"/>
              </w:rPr>
              <w:t xml:space="preserve"> </w:t>
            </w:r>
            <w:r w:rsidRPr="00EA17BE">
              <w:rPr>
                <w:rFonts w:ascii="Calibri" w:hAnsi="Calibri" w:cs="Calibri"/>
                <w:lang w:val="en-US"/>
              </w:rPr>
              <w:t>1.3</w:t>
            </w:r>
          </w:p>
        </w:tc>
        <w:tc>
          <w:tcPr>
            <w:tcW w:w="1087" w:type="dxa"/>
            <w:tcBorders>
              <w:left w:val="single" w:sz="8" w:space="0" w:color="000000"/>
              <w:bottom w:val="single" w:sz="8" w:space="0" w:color="000000"/>
              <w:right w:val="single" w:sz="8" w:space="0" w:color="000000"/>
            </w:tcBorders>
            <w:tcMar>
              <w:top w:w="60" w:type="dxa"/>
              <w:left w:w="60" w:type="dxa"/>
              <w:bottom w:w="60" w:type="dxa"/>
              <w:right w:w="60" w:type="dxa"/>
            </w:tcMar>
          </w:tcPr>
          <w:p w14:paraId="1AD04227" w14:textId="77777777" w:rsidR="00D01860" w:rsidRPr="00EA17BE" w:rsidRDefault="00D01860" w:rsidP="00D54F64">
            <w:pPr>
              <w:spacing w:line="360" w:lineRule="auto"/>
              <w:jc w:val="both"/>
              <w:rPr>
                <w:rFonts w:ascii="Calibri" w:hAnsi="Calibri" w:cs="Calibri"/>
                <w:lang w:val="en-US"/>
              </w:rPr>
            </w:pPr>
            <w:r w:rsidRPr="00EA17BE">
              <w:rPr>
                <w:rFonts w:ascii="Calibri" w:hAnsi="Calibri" w:cs="Calibri"/>
                <w:lang w:val="en-US"/>
              </w:rPr>
              <w:t>0.</w:t>
            </w:r>
            <w:r>
              <w:rPr>
                <w:rFonts w:ascii="Calibri" w:hAnsi="Calibri" w:cs="Calibri"/>
                <w:lang w:val="en-US"/>
              </w:rPr>
              <w:t>12</w:t>
            </w:r>
          </w:p>
        </w:tc>
      </w:tr>
      <w:tr w:rsidR="00D01860" w:rsidRPr="00EA17BE" w14:paraId="23D8BCC8" w14:textId="77777777" w:rsidTr="00D54F64">
        <w:trPr>
          <w:trHeight w:val="824"/>
        </w:trPr>
        <w:tc>
          <w:tcPr>
            <w:tcW w:w="3251" w:type="dxa"/>
            <w:tcBorders>
              <w:top w:val="single" w:sz="8" w:space="0" w:color="000000"/>
              <w:left w:val="single" w:sz="8" w:space="0" w:color="000000"/>
              <w:bottom w:val="single" w:sz="4" w:space="0" w:color="auto"/>
            </w:tcBorders>
            <w:tcMar>
              <w:top w:w="60" w:type="dxa"/>
              <w:left w:w="60" w:type="dxa"/>
              <w:bottom w:w="60" w:type="dxa"/>
              <w:right w:w="60" w:type="dxa"/>
            </w:tcMar>
          </w:tcPr>
          <w:p w14:paraId="40FAD77F" w14:textId="77777777" w:rsidR="00D01860" w:rsidRPr="00EA17BE" w:rsidRDefault="00D01860" w:rsidP="00D54F64">
            <w:pPr>
              <w:spacing w:line="360" w:lineRule="auto"/>
              <w:jc w:val="both"/>
              <w:rPr>
                <w:rFonts w:ascii="Calibri" w:hAnsi="Calibri" w:cs="Calibri"/>
                <w:b/>
                <w:bCs/>
                <w:lang w:val="en-US"/>
              </w:rPr>
            </w:pPr>
            <w:r w:rsidRPr="00EA17BE">
              <w:rPr>
                <w:rFonts w:ascii="Calibri" w:hAnsi="Calibri" w:cs="Calibri"/>
                <w:b/>
                <w:bCs/>
                <w:lang w:val="en-US"/>
              </w:rPr>
              <w:t>Alcohol misuse [</w:t>
            </w:r>
            <w:r>
              <w:rPr>
                <w:rFonts w:ascii="Calibri" w:hAnsi="Calibri" w:cs="Calibri"/>
                <w:b/>
                <w:bCs/>
                <w:lang w:val="en-US"/>
              </w:rPr>
              <w:t>n (%)</w:t>
            </w:r>
            <w:r w:rsidRPr="00EA17BE">
              <w:rPr>
                <w:rFonts w:ascii="Calibri" w:hAnsi="Calibri" w:cs="Calibri"/>
                <w:b/>
                <w:bCs/>
                <w:lang w:val="en-US"/>
              </w:rPr>
              <w:t>]</w:t>
            </w:r>
          </w:p>
        </w:tc>
        <w:tc>
          <w:tcPr>
            <w:tcW w:w="2268" w:type="dxa"/>
            <w:tcBorders>
              <w:top w:val="single" w:sz="8" w:space="0" w:color="000000"/>
              <w:left w:val="single" w:sz="8" w:space="0" w:color="000000"/>
              <w:bottom w:val="single" w:sz="4" w:space="0" w:color="auto"/>
            </w:tcBorders>
            <w:tcMar>
              <w:top w:w="60" w:type="dxa"/>
              <w:left w:w="60" w:type="dxa"/>
              <w:bottom w:w="60" w:type="dxa"/>
              <w:right w:w="60" w:type="dxa"/>
            </w:tcMar>
          </w:tcPr>
          <w:p w14:paraId="722A030B" w14:textId="77777777" w:rsidR="00D01860" w:rsidRPr="00EA17BE" w:rsidRDefault="00D01860" w:rsidP="00D54F64">
            <w:pPr>
              <w:spacing w:line="240" w:lineRule="auto"/>
              <w:jc w:val="both"/>
              <w:rPr>
                <w:rFonts w:ascii="Calibri" w:hAnsi="Calibri" w:cs="Calibri"/>
                <w:lang w:val="en-US"/>
              </w:rPr>
            </w:pPr>
            <w:r>
              <w:rPr>
                <w:rFonts w:ascii="Calibri" w:hAnsi="Calibri" w:cs="Calibri"/>
                <w:lang w:val="en-US"/>
              </w:rPr>
              <w:t>1 (</w:t>
            </w:r>
            <w:r w:rsidRPr="00EA17BE">
              <w:rPr>
                <w:rFonts w:ascii="Calibri" w:hAnsi="Calibri" w:cs="Calibri"/>
                <w:lang w:val="en-US"/>
              </w:rPr>
              <w:t>14.3</w:t>
            </w:r>
            <w:r>
              <w:rPr>
                <w:rFonts w:ascii="Calibri" w:hAnsi="Calibri" w:cs="Calibri"/>
                <w:lang w:val="en-US"/>
              </w:rPr>
              <w:t xml:space="preserve"> %</w:t>
            </w:r>
            <w:r>
              <w:rPr>
                <w:rFonts w:ascii="Calibri" w:hAnsi="Calibri" w:cs="Calibri"/>
              </w:rPr>
              <w:t>, total n=7 for this parameter</w:t>
            </w:r>
            <w:r>
              <w:rPr>
                <w:rFonts w:ascii="Calibri" w:hAnsi="Calibri" w:cs="Calibri"/>
                <w:lang w:val="en-US"/>
              </w:rPr>
              <w:t>)</w:t>
            </w:r>
          </w:p>
        </w:tc>
        <w:tc>
          <w:tcPr>
            <w:tcW w:w="2409" w:type="dxa"/>
            <w:tcBorders>
              <w:top w:val="single" w:sz="8" w:space="0" w:color="000000"/>
              <w:left w:val="single" w:sz="8" w:space="0" w:color="000000"/>
              <w:bottom w:val="single" w:sz="4" w:space="0" w:color="auto"/>
              <w:right w:val="single" w:sz="8" w:space="0" w:color="000000"/>
            </w:tcBorders>
            <w:tcMar>
              <w:top w:w="60" w:type="dxa"/>
              <w:left w:w="60" w:type="dxa"/>
              <w:bottom w:w="60" w:type="dxa"/>
              <w:right w:w="60" w:type="dxa"/>
            </w:tcMar>
          </w:tcPr>
          <w:p w14:paraId="50C3AA04" w14:textId="77777777" w:rsidR="00D01860" w:rsidRPr="00EA17BE" w:rsidRDefault="00D01860" w:rsidP="00D54F64">
            <w:pPr>
              <w:spacing w:line="360" w:lineRule="auto"/>
              <w:jc w:val="both"/>
              <w:rPr>
                <w:rFonts w:ascii="Calibri" w:hAnsi="Calibri" w:cs="Calibri"/>
                <w:lang w:val="en-US"/>
              </w:rPr>
            </w:pPr>
            <w:r>
              <w:rPr>
                <w:rFonts w:ascii="Calibri" w:hAnsi="Calibri" w:cs="Calibri"/>
                <w:lang w:val="en-US"/>
              </w:rPr>
              <w:t>3 (</w:t>
            </w:r>
            <w:r w:rsidRPr="00EA17BE">
              <w:rPr>
                <w:rFonts w:ascii="Calibri" w:hAnsi="Calibri" w:cs="Calibri"/>
                <w:lang w:val="en-US"/>
              </w:rPr>
              <w:t>3</w:t>
            </w:r>
            <w:r>
              <w:rPr>
                <w:rFonts w:ascii="Calibri" w:hAnsi="Calibri" w:cs="Calibri"/>
                <w:lang w:val="en-US"/>
              </w:rPr>
              <w:t>7.5 %)</w:t>
            </w:r>
          </w:p>
        </w:tc>
        <w:tc>
          <w:tcPr>
            <w:tcW w:w="1087" w:type="dxa"/>
            <w:tcBorders>
              <w:top w:val="single" w:sz="8" w:space="0" w:color="000000"/>
              <w:left w:val="single" w:sz="8" w:space="0" w:color="000000"/>
              <w:bottom w:val="single" w:sz="4" w:space="0" w:color="auto"/>
              <w:right w:val="single" w:sz="8" w:space="0" w:color="000000"/>
            </w:tcBorders>
            <w:tcMar>
              <w:top w:w="60" w:type="dxa"/>
              <w:left w:w="60" w:type="dxa"/>
              <w:bottom w:w="60" w:type="dxa"/>
              <w:right w:w="60" w:type="dxa"/>
            </w:tcMar>
          </w:tcPr>
          <w:p w14:paraId="7D5E4061" w14:textId="77777777" w:rsidR="00D01860" w:rsidRPr="00EA17BE" w:rsidRDefault="00D01860" w:rsidP="00D54F64">
            <w:pPr>
              <w:spacing w:line="360" w:lineRule="auto"/>
              <w:jc w:val="both"/>
              <w:rPr>
                <w:rFonts w:ascii="Calibri" w:hAnsi="Calibri" w:cs="Calibri"/>
                <w:lang w:val="en-US"/>
              </w:rPr>
            </w:pPr>
            <w:r w:rsidRPr="00EA17BE">
              <w:rPr>
                <w:rFonts w:ascii="Calibri" w:hAnsi="Calibri" w:cs="Calibri"/>
                <w:lang w:val="en-US"/>
              </w:rPr>
              <w:t>0.</w:t>
            </w:r>
            <w:r>
              <w:rPr>
                <w:rFonts w:ascii="Calibri" w:hAnsi="Calibri" w:cs="Calibri"/>
                <w:lang w:val="en-US"/>
              </w:rPr>
              <w:t>37</w:t>
            </w:r>
          </w:p>
        </w:tc>
      </w:tr>
    </w:tbl>
    <w:p w14:paraId="4CCEFBBA" w14:textId="77777777" w:rsidR="00D01860" w:rsidRPr="00FF60FB" w:rsidRDefault="00D01860" w:rsidP="00D01860">
      <w:pPr>
        <w:spacing w:line="240" w:lineRule="auto"/>
        <w:jc w:val="both"/>
        <w:rPr>
          <w:rFonts w:ascii="Calibri" w:hAnsi="Calibri" w:cs="Calibri"/>
          <w:sz w:val="20"/>
          <w:szCs w:val="20"/>
          <w:lang w:val="en-US"/>
        </w:rPr>
      </w:pPr>
      <w:r w:rsidRPr="00FF60FB">
        <w:rPr>
          <w:rFonts w:ascii="Calibri" w:hAnsi="Calibri" w:cs="Calibri"/>
          <w:b/>
          <w:bCs/>
          <w:sz w:val="20"/>
          <w:szCs w:val="20"/>
          <w:u w:val="single"/>
          <w:lang w:val="en-US"/>
        </w:rPr>
        <w:t xml:space="preserve">Extended data Fig. </w:t>
      </w:r>
      <w:r w:rsidRPr="00FF60FB">
        <w:rPr>
          <w:rFonts w:ascii="Calibri" w:hAnsi="Calibri" w:cs="Calibri"/>
          <w:b/>
          <w:bCs/>
          <w:sz w:val="20"/>
          <w:szCs w:val="20"/>
          <w:u w:val="single"/>
        </w:rPr>
        <w:t>8</w:t>
      </w:r>
      <w:r w:rsidRPr="00FF60FB">
        <w:rPr>
          <w:rFonts w:ascii="Calibri" w:hAnsi="Calibri" w:cs="Calibri"/>
          <w:b/>
          <w:bCs/>
          <w:sz w:val="20"/>
          <w:szCs w:val="20"/>
          <w:u w:val="single"/>
          <w:lang w:val="en-US"/>
        </w:rPr>
        <w:t>:</w:t>
      </w:r>
      <w:r w:rsidRPr="00FF60FB">
        <w:rPr>
          <w:rFonts w:ascii="Calibri" w:hAnsi="Calibri" w:cs="Calibri"/>
          <w:b/>
          <w:bCs/>
          <w:sz w:val="20"/>
          <w:szCs w:val="20"/>
          <w:lang w:val="en-US"/>
        </w:rPr>
        <w:t xml:space="preserve"> Participant characteristics of the CAA sub-study.</w:t>
      </w:r>
      <w:r w:rsidRPr="00FF60FB">
        <w:rPr>
          <w:rFonts w:ascii="Times New Roman" w:eastAsia="Arial Unicode MS" w:hAnsi="Times New Roman" w:cs="Times New Roman"/>
          <w:lang w:val="en-US"/>
        </w:rPr>
        <w:t xml:space="preserve"> </w:t>
      </w:r>
      <w:r w:rsidRPr="00FF60FB">
        <w:rPr>
          <w:rFonts w:ascii="Calibri" w:hAnsi="Calibri" w:cs="Calibri"/>
          <w:sz w:val="20"/>
          <w:szCs w:val="20"/>
          <w:lang w:val="en-US"/>
        </w:rPr>
        <w:t xml:space="preserve">Numbers indicate mean absolute values and standard deviations. CAA, cerebral amyloid angiopathy; </w:t>
      </w:r>
      <w:r w:rsidRPr="00FF60FB">
        <w:rPr>
          <w:rFonts w:ascii="Calibri" w:hAnsi="Calibri" w:cs="Calibri"/>
          <w:sz w:val="20"/>
          <w:szCs w:val="20"/>
        </w:rPr>
        <w:t xml:space="preserve">For arterial hypertension diagnosis, participants were asked whether as a known hypertension diagnosis was present and the clinician checked if a medication-based hypertension therapy was performed; </w:t>
      </w:r>
      <w:r w:rsidRPr="00FF60FB">
        <w:rPr>
          <w:rFonts w:ascii="Calibri" w:hAnsi="Calibri" w:cs="Calibri"/>
          <w:sz w:val="20"/>
          <w:szCs w:val="20"/>
          <w:lang w:val="en-US"/>
        </w:rPr>
        <w:t>MOCA, Montreal cognitive assessment test (0-30 points, &gt;25 points: no impairment, 18-25 points: at least mild cognitive impairment, 10-17 points: moderate cognitive impairment &lt;10 points: severe cognitive impairment); alcohol misuse was defined as alcohol consumption of ≥16 drinks/week over a time period of at least one year.</w:t>
      </w:r>
      <w:bookmarkStart w:id="1" w:name="_2vdw7nmb2nb" w:colFirst="0" w:colLast="0"/>
      <w:bookmarkEnd w:id="1"/>
      <w:r w:rsidRPr="00FF60FB">
        <w:rPr>
          <w:rFonts w:ascii="Calibri" w:hAnsi="Calibri" w:cs="Calibri"/>
          <w:sz w:val="20"/>
          <w:szCs w:val="20"/>
          <w:lang w:val="en-US"/>
        </w:rPr>
        <w:t xml:space="preserve"> Groups were compared using </w:t>
      </w:r>
      <w:r w:rsidRPr="00FF60FB">
        <w:rPr>
          <w:sz w:val="20"/>
          <w:szCs w:val="20"/>
          <w:lang w:val="en-US"/>
        </w:rPr>
        <w:t>Mann-Whitney U-tests</w:t>
      </w:r>
      <w:r w:rsidRPr="00FF60FB">
        <w:rPr>
          <w:rFonts w:ascii="Calibri" w:hAnsi="Calibri" w:cs="Calibri"/>
          <w:sz w:val="20"/>
          <w:szCs w:val="20"/>
          <w:lang w:val="en-US"/>
        </w:rPr>
        <w:t>.</w:t>
      </w:r>
    </w:p>
    <w:p w14:paraId="3B9BFBD1" w14:textId="77777777" w:rsidR="00D01860" w:rsidRPr="00EA17BE" w:rsidRDefault="00D01860" w:rsidP="00D01860">
      <w:pPr>
        <w:spacing w:line="360" w:lineRule="auto"/>
        <w:jc w:val="both"/>
        <w:rPr>
          <w:rFonts w:ascii="Calibri" w:hAnsi="Calibri" w:cs="Calibri"/>
          <w:lang w:val="en-US"/>
        </w:rPr>
      </w:pPr>
      <w:r w:rsidRPr="00EA17BE">
        <w:rPr>
          <w:rFonts w:ascii="Calibri" w:hAnsi="Calibri" w:cs="Calibri"/>
          <w:b/>
          <w:bCs/>
          <w:u w:val="single"/>
          <w:lang w:val="en-US"/>
        </w:rPr>
        <w:t>Supplementary video 1:</w:t>
      </w:r>
      <w:r w:rsidRPr="00EA17BE">
        <w:rPr>
          <w:rFonts w:ascii="Calibri" w:hAnsi="Calibri" w:cs="Calibri"/>
          <w:b/>
          <w:bCs/>
          <w:lang w:val="en-US"/>
        </w:rPr>
        <w:t xml:space="preserve"> High-resolution, whole</w:t>
      </w:r>
      <w:r>
        <w:rPr>
          <w:rFonts w:ascii="Calibri" w:hAnsi="Calibri" w:cs="Calibri"/>
          <w:b/>
          <w:bCs/>
        </w:rPr>
        <w:t>-</w:t>
      </w:r>
      <w:r w:rsidRPr="00EA17BE">
        <w:rPr>
          <w:rFonts w:ascii="Calibri" w:hAnsi="Calibri" w:cs="Calibri"/>
          <w:b/>
          <w:bCs/>
          <w:lang w:val="en-US"/>
        </w:rPr>
        <w:t xml:space="preserve">brain CSF-signal. </w:t>
      </w:r>
      <w:r w:rsidRPr="00EA17BE">
        <w:rPr>
          <w:rFonts w:ascii="Calibri" w:hAnsi="Calibri" w:cs="Calibri"/>
          <w:lang w:val="en-US"/>
        </w:rPr>
        <w:t>Whole</w:t>
      </w:r>
      <w:r>
        <w:rPr>
          <w:rFonts w:ascii="Calibri" w:hAnsi="Calibri" w:cs="Calibri"/>
        </w:rPr>
        <w:t>-</w:t>
      </w:r>
      <w:r w:rsidRPr="00EA17BE">
        <w:rPr>
          <w:rFonts w:ascii="Calibri" w:hAnsi="Calibri" w:cs="Calibri"/>
          <w:lang w:val="en-US"/>
        </w:rPr>
        <w:t>brain CSF-signal measured using the non-motion-sensitized reference scan, shown in one individual.</w:t>
      </w:r>
    </w:p>
    <w:p w14:paraId="6A185452" w14:textId="77777777" w:rsidR="00D01860" w:rsidRPr="00C036DF" w:rsidRDefault="00D01860" w:rsidP="00D01860">
      <w:pPr>
        <w:spacing w:line="360" w:lineRule="auto"/>
        <w:jc w:val="both"/>
      </w:pPr>
      <w:r w:rsidRPr="00EA17BE">
        <w:rPr>
          <w:rFonts w:ascii="Calibri" w:hAnsi="Calibri" w:cs="Calibri"/>
          <w:b/>
          <w:bCs/>
          <w:u w:val="single"/>
          <w:lang w:val="en-US"/>
        </w:rPr>
        <w:t>Supplementary video 2</w:t>
      </w:r>
      <w:r w:rsidRPr="00EA17BE">
        <w:rPr>
          <w:b/>
          <w:bCs/>
          <w:lang w:val="en-US"/>
        </w:rPr>
        <w:t xml:space="preserve">: Animation of CSF-mobility change across driving forces in the subarachnoid space around the circle of Willis. </w:t>
      </w:r>
      <w:r w:rsidRPr="00EA17BE">
        <w:rPr>
          <w:lang w:val="en-US"/>
        </w:rPr>
        <w:t>CSF-mobility change from the mean value over phases (in %) across the cardiac (left), respiration (middle) and random (right) cycles in one representative individual (same data as in Fig.</w:t>
      </w:r>
      <w:r>
        <w:t xml:space="preserve"> </w:t>
      </w:r>
      <w:r w:rsidRPr="00EA17BE">
        <w:rPr>
          <w:lang w:val="en-US"/>
        </w:rPr>
        <w:t>3, but as a gif).</w:t>
      </w:r>
      <w:r>
        <w:t xml:space="preserve"> Please note that a </w:t>
      </w:r>
      <w:r w:rsidRPr="00732A4B">
        <w:t>a linear interpolation</w:t>
      </w:r>
      <w:r>
        <w:t xml:space="preserve"> was applied</w:t>
      </w:r>
      <w:r w:rsidRPr="00732A4B">
        <w:t xml:space="preserve"> between the phases to </w:t>
      </w:r>
      <w:r>
        <w:t>visually smoothen the video.</w:t>
      </w:r>
    </w:p>
    <w:p w14:paraId="4267ADFF" w14:textId="77777777" w:rsidR="00D01860" w:rsidRPr="00C036DF" w:rsidRDefault="00D01860" w:rsidP="00D01860">
      <w:pPr>
        <w:spacing w:line="360" w:lineRule="auto"/>
        <w:jc w:val="both"/>
      </w:pPr>
      <w:r w:rsidRPr="00EA17BE">
        <w:rPr>
          <w:rFonts w:ascii="Calibri" w:hAnsi="Calibri" w:cs="Calibri"/>
          <w:b/>
          <w:bCs/>
          <w:u w:val="single"/>
          <w:lang w:val="en-US"/>
        </w:rPr>
        <w:t>Supplementary video 3</w:t>
      </w:r>
      <w:r w:rsidRPr="00EA17BE">
        <w:rPr>
          <w:b/>
          <w:bCs/>
          <w:lang w:val="en-US"/>
        </w:rPr>
        <w:t xml:space="preserve">: Animation of CSF-mobility change across driving forces in PVS around penetrating arteries. </w:t>
      </w:r>
      <w:r w:rsidRPr="00EA17BE">
        <w:rPr>
          <w:lang w:val="en-US"/>
        </w:rPr>
        <w:t>CSF-mobility change from the mean value over phases (in %) across the cardiac (left), respiration (middle) and random (right) cycles in one representative individual (same data as in Fig.</w:t>
      </w:r>
      <w:r>
        <w:t xml:space="preserve"> </w:t>
      </w:r>
      <w:r w:rsidRPr="00EA17BE">
        <w:rPr>
          <w:lang w:val="en-US"/>
        </w:rPr>
        <w:t>4, but as a gif).</w:t>
      </w:r>
      <w:r>
        <w:t xml:space="preserve"> Please note that a </w:t>
      </w:r>
      <w:r w:rsidRPr="00732A4B">
        <w:t>a linear interpolation</w:t>
      </w:r>
      <w:r>
        <w:t xml:space="preserve"> was applied</w:t>
      </w:r>
      <w:r w:rsidRPr="00732A4B">
        <w:t xml:space="preserve"> between the phases to </w:t>
      </w:r>
      <w:r>
        <w:t>visually smoothen the video.</w:t>
      </w:r>
    </w:p>
    <w:p w14:paraId="4F6A57B3"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1860"/>
    <w:rsid w:val="003C2EF4"/>
    <w:rsid w:val="00B74216"/>
    <w:rsid w:val="00D01860"/>
    <w:rsid w:val="00D62F8C"/>
    <w:rsid w:val="00E81C1D"/>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FBE97D"/>
  <w15:chartTrackingRefBased/>
  <w15:docId w15:val="{059D964B-BE34-4131-96F4-5F610515C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1860"/>
    <w:pPr>
      <w:spacing w:after="200" w:line="276" w:lineRule="auto"/>
    </w:pPr>
    <w:rPr>
      <w:kern w:val="0"/>
      <w:lang w:val="en-GB"/>
      <w14:ligatures w14:val="none"/>
    </w:rPr>
  </w:style>
  <w:style w:type="paragraph" w:styleId="Heading1">
    <w:name w:val="heading 1"/>
    <w:basedOn w:val="Normal"/>
    <w:next w:val="Normal"/>
    <w:link w:val="Heading1Char"/>
    <w:uiPriority w:val="9"/>
    <w:qFormat/>
    <w:rsid w:val="00D01860"/>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D01860"/>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D01860"/>
    <w:pPr>
      <w:keepNext/>
      <w:keepLines/>
      <w:spacing w:before="160" w:after="80" w:line="259"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D01860"/>
    <w:pPr>
      <w:keepNext/>
      <w:keepLines/>
      <w:spacing w:before="80" w:after="40" w:line="259" w:lineRule="auto"/>
      <w:outlineLvl w:val="3"/>
    </w:pPr>
    <w:rPr>
      <w:rFonts w:eastAsiaTheme="majorEastAsia"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D01860"/>
    <w:pPr>
      <w:keepNext/>
      <w:keepLines/>
      <w:spacing w:before="80" w:after="40" w:line="259" w:lineRule="auto"/>
      <w:outlineLvl w:val="4"/>
    </w:pPr>
    <w:rPr>
      <w:rFonts w:eastAsiaTheme="majorEastAsia"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D01860"/>
    <w:pPr>
      <w:keepNext/>
      <w:keepLines/>
      <w:spacing w:before="40" w:after="0" w:line="259" w:lineRule="auto"/>
      <w:outlineLvl w:val="5"/>
    </w:pPr>
    <w:rPr>
      <w:rFonts w:eastAsiaTheme="majorEastAsia"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D01860"/>
    <w:pPr>
      <w:keepNext/>
      <w:keepLines/>
      <w:spacing w:before="40" w:after="0" w:line="259" w:lineRule="auto"/>
      <w:outlineLvl w:val="6"/>
    </w:pPr>
    <w:rPr>
      <w:rFonts w:eastAsiaTheme="majorEastAsia"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D01860"/>
    <w:pPr>
      <w:keepNext/>
      <w:keepLines/>
      <w:spacing w:after="0" w:line="259" w:lineRule="auto"/>
      <w:outlineLvl w:val="7"/>
    </w:pPr>
    <w:rPr>
      <w:rFonts w:eastAsiaTheme="majorEastAsia"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D01860"/>
    <w:pPr>
      <w:keepNext/>
      <w:keepLines/>
      <w:spacing w:after="0" w:line="259" w:lineRule="auto"/>
      <w:outlineLvl w:val="8"/>
    </w:pPr>
    <w:rPr>
      <w:rFonts w:eastAsiaTheme="majorEastAsia"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186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0186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0186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0186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0186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018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018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018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01860"/>
    <w:rPr>
      <w:rFonts w:eastAsiaTheme="majorEastAsia" w:cstheme="majorBidi"/>
      <w:color w:val="272727" w:themeColor="text1" w:themeTint="D8"/>
    </w:rPr>
  </w:style>
  <w:style w:type="paragraph" w:styleId="Title">
    <w:name w:val="Title"/>
    <w:basedOn w:val="Normal"/>
    <w:next w:val="Normal"/>
    <w:link w:val="TitleChar"/>
    <w:uiPriority w:val="10"/>
    <w:qFormat/>
    <w:rsid w:val="00D01860"/>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D018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1860"/>
    <w:pPr>
      <w:numPr>
        <w:ilvl w:val="1"/>
      </w:numPr>
      <w:spacing w:after="160" w:line="259"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D018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01860"/>
    <w:pPr>
      <w:spacing w:before="160" w:after="160" w:line="259" w:lineRule="auto"/>
      <w:jc w:val="center"/>
    </w:pPr>
    <w:rPr>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D01860"/>
    <w:rPr>
      <w:i/>
      <w:iCs/>
      <w:color w:val="404040" w:themeColor="text1" w:themeTint="BF"/>
    </w:rPr>
  </w:style>
  <w:style w:type="paragraph" w:styleId="ListParagraph">
    <w:name w:val="List Paragraph"/>
    <w:basedOn w:val="Normal"/>
    <w:uiPriority w:val="34"/>
    <w:qFormat/>
    <w:rsid w:val="00D01860"/>
    <w:pPr>
      <w:spacing w:after="160" w:line="259" w:lineRule="auto"/>
      <w:ind w:left="720"/>
      <w:contextualSpacing/>
    </w:pPr>
    <w:rPr>
      <w:kern w:val="2"/>
      <w:lang w:val="en-US"/>
      <w14:ligatures w14:val="standardContextual"/>
    </w:rPr>
  </w:style>
  <w:style w:type="character" w:styleId="IntenseEmphasis">
    <w:name w:val="Intense Emphasis"/>
    <w:basedOn w:val="DefaultParagraphFont"/>
    <w:uiPriority w:val="21"/>
    <w:qFormat/>
    <w:rsid w:val="00D01860"/>
    <w:rPr>
      <w:i/>
      <w:iCs/>
      <w:color w:val="0F4761" w:themeColor="accent1" w:themeShade="BF"/>
    </w:rPr>
  </w:style>
  <w:style w:type="paragraph" w:styleId="IntenseQuote">
    <w:name w:val="Intense Quote"/>
    <w:basedOn w:val="Normal"/>
    <w:next w:val="Normal"/>
    <w:link w:val="IntenseQuoteChar"/>
    <w:uiPriority w:val="30"/>
    <w:qFormat/>
    <w:rsid w:val="00D01860"/>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D01860"/>
    <w:rPr>
      <w:i/>
      <w:iCs/>
      <w:color w:val="0F4761" w:themeColor="accent1" w:themeShade="BF"/>
    </w:rPr>
  </w:style>
  <w:style w:type="character" w:styleId="IntenseReference">
    <w:name w:val="Intense Reference"/>
    <w:basedOn w:val="DefaultParagraphFont"/>
    <w:uiPriority w:val="32"/>
    <w:qFormat/>
    <w:rsid w:val="00D0186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850</Words>
  <Characters>4851</Characters>
  <Application>Microsoft Office Word</Application>
  <DocSecurity>0</DocSecurity>
  <Lines>40</Lines>
  <Paragraphs>11</Paragraphs>
  <ScaleCrop>false</ScaleCrop>
  <Company>Springer Nature</Company>
  <LinksUpToDate>false</LinksUpToDate>
  <CharactersWithSpaces>5690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2024-10-18T03:28:00Z</dcterms:created>
  <dcterms:modified xsi:type="dcterms:W3CDTF">2024-10-18T03:28:00Z</dcterms:modified>
</cp:coreProperties>
</file>