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cs" w:ascii="Times New Roman" w:hAnsi="Times New Roman" w:cs="Times New Roman"/>
          <w:b/>
          <w:bCs/>
          <w:sz w:val="24"/>
          <w:szCs w:val="24"/>
        </w:rPr>
        <w:t>Supplementary Material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bCs/>
          <w:sz w:val="30"/>
          <w:szCs w:val="30"/>
        </w:rPr>
      </w:pPr>
      <w:bookmarkStart w:id="0" w:name="_Hlk135639858"/>
      <w:r>
        <w:rPr>
          <w:rFonts w:ascii="Times New Roman" w:hAnsi="Times New Roman"/>
          <w:b/>
          <w:bCs/>
          <w:sz w:val="30"/>
          <w:szCs w:val="30"/>
        </w:rPr>
        <w:t>Rizatriptan benzoate-loaded dissolving microneedle patch for management of acute migraine therapy</w:t>
      </w:r>
    </w:p>
    <w:bookmarkEnd w:id="0"/>
    <w:p>
      <w:pPr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12"/>
        <w:widowControl w:val="0"/>
        <w:spacing w:line="360" w:lineRule="auto"/>
        <w:ind w:firstLine="0" w:firstLineChars="0"/>
        <w:rPr>
          <w:rFonts w:cs="Times New Roman"/>
          <w:szCs w:val="21"/>
          <w:vertAlign w:val="superscript"/>
        </w:rPr>
      </w:pPr>
      <w:bookmarkStart w:id="1" w:name="_Hlk135640002"/>
      <w:r>
        <w:rPr>
          <w:rFonts w:hint="eastAsia" w:cs="Times New Roman"/>
          <w:szCs w:val="21"/>
        </w:rPr>
        <w:t xml:space="preserve">Chao Zhong </w:t>
      </w:r>
      <w:bookmarkStart w:id="2" w:name="_Hlk135640474"/>
      <w:r>
        <w:rPr>
          <w:rFonts w:hint="eastAsia"/>
          <w:vertAlign w:val="superscript"/>
        </w:rPr>
        <w:t>a,b</w:t>
      </w:r>
      <w:bookmarkEnd w:id="2"/>
      <w:r>
        <w:rPr>
          <w:rFonts w:hint="eastAsia" w:cs="Times New Roman"/>
          <w:szCs w:val="21"/>
        </w:rPr>
        <w:t xml:space="preserve">, Xiufeng Zhang </w:t>
      </w:r>
      <w:r>
        <w:rPr>
          <w:rFonts w:hint="eastAsia" w:cs="Times New Roman"/>
          <w:szCs w:val="21"/>
          <w:vertAlign w:val="superscript"/>
        </w:rPr>
        <w:t>c</w:t>
      </w:r>
      <w:r>
        <w:rPr>
          <w:rFonts w:hint="eastAsia" w:cs="Times New Roman"/>
          <w:szCs w:val="21"/>
        </w:rPr>
        <w:t xml:space="preserve">, Zhong Shen </w:t>
      </w:r>
      <w:r>
        <w:rPr>
          <w:rFonts w:hint="eastAsia" w:cs="Times New Roman"/>
          <w:szCs w:val="21"/>
          <w:vertAlign w:val="superscript"/>
        </w:rPr>
        <w:t>c</w:t>
      </w:r>
      <w:r>
        <w:rPr>
          <w:rFonts w:hint="eastAsia" w:cs="Times New Roman"/>
          <w:szCs w:val="21"/>
        </w:rPr>
        <w:t xml:space="preserve">, </w:t>
      </w:r>
      <w:r>
        <w:rPr>
          <w:rFonts w:cs="Times New Roman"/>
          <w:szCs w:val="21"/>
        </w:rPr>
        <w:t>Yanfang Sun</w:t>
      </w:r>
      <w:r>
        <w:rPr>
          <w:rFonts w:hint="eastAsia"/>
          <w:vertAlign w:val="superscript"/>
        </w:rPr>
        <w:t xml:space="preserve"> d,*</w:t>
      </w:r>
      <w:r>
        <w:rPr>
          <w:rFonts w:cs="Times New Roman"/>
          <w:szCs w:val="21"/>
        </w:rPr>
        <w:t>, Yanan Mao</w:t>
      </w:r>
      <w:r>
        <w:rPr>
          <w:rFonts w:hint="eastAsia"/>
          <w:vertAlign w:val="superscript"/>
        </w:rPr>
        <w:t xml:space="preserve"> a,b</w:t>
      </w:r>
      <w:r>
        <w:rPr>
          <w:rFonts w:cs="Times New Roman"/>
          <w:szCs w:val="21"/>
        </w:rPr>
        <w:t xml:space="preserve">, </w:t>
      </w:r>
      <w:r>
        <w:rPr>
          <w:rFonts w:hint="eastAsia" w:cs="Times New Roman"/>
          <w:szCs w:val="21"/>
        </w:rPr>
        <w:t xml:space="preserve">Tianqiu Liu </w:t>
      </w:r>
      <w:r>
        <w:rPr>
          <w:rFonts w:hint="eastAsia"/>
          <w:vertAlign w:val="superscript"/>
        </w:rPr>
        <w:t>a,b</w:t>
      </w:r>
      <w:r>
        <w:rPr>
          <w:rFonts w:cs="Times New Roman"/>
          <w:szCs w:val="21"/>
        </w:rPr>
        <w:t xml:space="preserve">, </w:t>
      </w:r>
      <w:r>
        <w:rPr>
          <w:rFonts w:hint="eastAsia" w:cs="Times New Roman"/>
          <w:szCs w:val="21"/>
        </w:rPr>
        <w:t>Rui Wang</w:t>
      </w:r>
      <w:r>
        <w:rPr>
          <w:rFonts w:hint="eastAsia"/>
          <w:vertAlign w:val="superscript"/>
        </w:rPr>
        <w:t>a,b</w:t>
      </w:r>
      <w:r>
        <w:rPr>
          <w:rFonts w:hint="eastAsia" w:cs="Times New Roman"/>
          <w:szCs w:val="21"/>
        </w:rPr>
        <w:t xml:space="preserve">, </w:t>
      </w:r>
      <w:r>
        <w:rPr>
          <w:rFonts w:cs="Times New Roman"/>
          <w:szCs w:val="21"/>
        </w:rPr>
        <w:t>Lei Nie</w:t>
      </w:r>
      <w:r>
        <w:rPr>
          <w:rFonts w:hint="eastAsia" w:cs="Times New Roman"/>
          <w:szCs w:val="21"/>
        </w:rPr>
        <w:t xml:space="preserve"> </w:t>
      </w:r>
      <w:r>
        <w:rPr>
          <w:rFonts w:cs="Times New Roman"/>
          <w:szCs w:val="21"/>
          <w:vertAlign w:val="superscript"/>
        </w:rPr>
        <w:t>e</w:t>
      </w:r>
      <w:r>
        <w:rPr>
          <w:rFonts w:cs="Times New Roman"/>
          <w:szCs w:val="21"/>
        </w:rPr>
        <w:t>, Amin Shavandi</w:t>
      </w:r>
      <w:r>
        <w:rPr>
          <w:rFonts w:hint="eastAsia" w:cs="Times New Roman"/>
          <w:szCs w:val="21"/>
        </w:rPr>
        <w:t xml:space="preserve"> </w:t>
      </w:r>
      <w:r>
        <w:rPr>
          <w:rFonts w:cs="Times New Roman"/>
          <w:szCs w:val="21"/>
          <w:vertAlign w:val="superscript"/>
        </w:rPr>
        <w:t>f</w:t>
      </w:r>
      <w:r>
        <w:rPr>
          <w:rFonts w:cs="Times New Roman"/>
          <w:szCs w:val="21"/>
        </w:rPr>
        <w:t xml:space="preserve">, Khaydar E. Yunusov </w:t>
      </w:r>
      <w:r>
        <w:rPr>
          <w:rFonts w:cs="Times New Roman"/>
          <w:szCs w:val="21"/>
          <w:vertAlign w:val="superscript"/>
        </w:rPr>
        <w:t>g</w:t>
      </w:r>
      <w:r>
        <w:rPr>
          <w:rFonts w:cs="Times New Roman"/>
          <w:szCs w:val="21"/>
        </w:rPr>
        <w:t>,</w:t>
      </w:r>
      <w:r>
        <w:rPr>
          <w:rFonts w:hint="eastAsia" w:cs="Times New Roman"/>
          <w:szCs w:val="21"/>
        </w:rPr>
        <w:t xml:space="preserve"> </w:t>
      </w:r>
      <w:bookmarkStart w:id="3" w:name="OLE_LINK5"/>
      <w:r>
        <w:rPr>
          <w:rFonts w:cs="Times New Roman"/>
          <w:szCs w:val="21"/>
        </w:rPr>
        <w:t>Guohua Jiang</w:t>
      </w:r>
      <w:bookmarkEnd w:id="3"/>
      <w:r>
        <w:rPr>
          <w:rFonts w:hint="eastAsia"/>
          <w:vertAlign w:val="superscript"/>
        </w:rPr>
        <w:t xml:space="preserve"> a,b,*</w:t>
      </w:r>
    </w:p>
    <w:bookmarkEnd w:id="1"/>
    <w:p>
      <w:pPr>
        <w:pStyle w:val="12"/>
        <w:widowControl w:val="0"/>
        <w:spacing w:line="360" w:lineRule="auto"/>
        <w:ind w:firstLine="0" w:firstLineChars="0"/>
        <w:rPr>
          <w:rFonts w:cs="Times New Roman"/>
          <w:szCs w:val="21"/>
        </w:rPr>
      </w:pPr>
    </w:p>
    <w:p>
      <w:pPr>
        <w:spacing w:line="480" w:lineRule="auto"/>
        <w:rPr>
          <w:rFonts w:ascii="Times New Roman" w:hAnsi="Times New Roman"/>
          <w:i/>
          <w:iCs/>
          <w:sz w:val="24"/>
          <w:szCs w:val="24"/>
        </w:rPr>
      </w:pPr>
      <w:bookmarkStart w:id="4" w:name="_Hlk135640538"/>
      <w:r>
        <w:rPr>
          <w:rFonts w:ascii="Times New Roman" w:hAnsi="Times New Roman"/>
          <w:i/>
          <w:iCs/>
          <w:sz w:val="24"/>
          <w:szCs w:val="24"/>
          <w:vertAlign w:val="superscript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 xml:space="preserve"> School of Materials Science and Engineering, Zhejiang Sci-Tech University, Hangzhou, 310018, China</w:t>
      </w:r>
    </w:p>
    <w:p>
      <w:pPr>
        <w:spacing w:line="48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 xml:space="preserve"> International Scientific and Technological Cooperation Base of Intelligent Biomaterials and Functional Fibers, Hangzhou, 310018, China</w:t>
      </w:r>
    </w:p>
    <w:bookmarkEnd w:id="4"/>
    <w:p>
      <w:pPr>
        <w:spacing w:line="48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c </w:t>
      </w:r>
      <w:r>
        <w:rPr>
          <w:rFonts w:hint="eastAsia" w:ascii="Times New Roman" w:hAnsi="Times New Roman" w:eastAsia="宋体"/>
          <w:i/>
          <w:iCs/>
          <w:sz w:val="24"/>
          <w:szCs w:val="24"/>
        </w:rPr>
        <w:t>Department of Coloproctology, Hangzhou Third People</w:t>
      </w:r>
      <w:r>
        <w:rPr>
          <w:rFonts w:hint="default" w:ascii="Times New Roman" w:hAnsi="Times New Roman" w:eastAsia="宋体"/>
          <w:i/>
          <w:iCs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 w:eastAsia="宋体"/>
          <w:i/>
          <w:iCs/>
          <w:sz w:val="24"/>
          <w:szCs w:val="24"/>
        </w:rPr>
        <w:t>s Hospital, Hangzhou, Zhejiang, 310009, China</w:t>
      </w:r>
    </w:p>
    <w:p>
      <w:pPr>
        <w:spacing w:line="48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 xml:space="preserve"> College of Life Sciences and Medicine, Zhejiang Sci-Tech University, Hangzhou, 310018, China</w:t>
      </w:r>
    </w:p>
    <w:p>
      <w:pPr>
        <w:spacing w:line="48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e </w:t>
      </w:r>
      <w:r>
        <w:rPr>
          <w:rFonts w:ascii="Times New Roman" w:hAnsi="Times New Roman"/>
          <w:i/>
          <w:iCs/>
          <w:sz w:val="24"/>
          <w:szCs w:val="24"/>
        </w:rPr>
        <w:t xml:space="preserve">College of Life Sciences, Xinyang Normal University, Xinyang 464000, China </w:t>
      </w:r>
    </w:p>
    <w:p>
      <w:pPr>
        <w:spacing w:line="48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f </w:t>
      </w:r>
      <w:r>
        <w:rPr>
          <w:rFonts w:ascii="Times New Roman" w:hAnsi="Times New Roman"/>
          <w:i/>
          <w:iCs/>
          <w:sz w:val="24"/>
          <w:szCs w:val="24"/>
          <w:lang w:val="fr-BE"/>
        </w:rPr>
        <w:t>Université libre de Bruxelles (ULB), École polytechnique de Bruxelles, 3BIO-BioMatter, Avenue F.D. Roosevelt, 50 - CP 165/61, 1050 Brussels, Belgium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>
      <w:pPr>
        <w:spacing w:line="480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 xml:space="preserve"> Institute of Polymer Chemistry and Physics, Uzbekistan Academy of Sciences, Tashkent, 100128, Uzbekistan</w:t>
      </w:r>
    </w:p>
    <w:p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E-</w:t>
      </w:r>
      <w:r>
        <w:rPr>
          <w:rFonts w:ascii="Times New Roman" w:hAnsi="Times New Roman"/>
          <w:sz w:val="24"/>
          <w:szCs w:val="24"/>
        </w:rPr>
        <w:t>mail:</w:t>
      </w:r>
      <w:bookmarkStart w:id="5" w:name="_Hlk135640555"/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katherineyfs@zstu.edu.cn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(Y. Sun) or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  <w:lang w:val="nl-NL"/>
        </w:rPr>
        <w:instrText xml:space="preserve"> HYPERLINK "mailto:ghjiang_cn@zstu.edu.cn"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  <w:lang w:val="nl-NL"/>
        </w:rPr>
        <w:t>ghjiang_cn@zstu.edu.cn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  <w:lang w:val="nl-NL"/>
        </w:rPr>
        <w:t xml:space="preserve"> (G. Jiang)</w:t>
      </w:r>
      <w:bookmarkStart w:id="31" w:name="_GoBack"/>
      <w:bookmarkEnd w:id="31"/>
    </w:p>
    <w:bookmarkEnd w:id="5"/>
    <w:p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2498725" cy="2052955"/>
            <wp:effectExtent l="0" t="0" r="0" b="4445"/>
            <wp:docPr id="9147863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786397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083" cy="206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 xml:space="preserve">igure </w:t>
      </w:r>
      <w:r>
        <w:rPr>
          <w:rFonts w:hint="eastAsia"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 xml:space="preserve">1. </w:t>
      </w:r>
      <w:r>
        <w:rPr>
          <w:rFonts w:ascii="Times New Roman" w:hAnsi="Times New Roman" w:cs="Times New Roman"/>
          <w:szCs w:val="21"/>
        </w:rPr>
        <w:t>UV–Vis spectroscopy of RB for different concentrations in μg/mL.</w:t>
      </w:r>
    </w:p>
    <w:p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5274310" cy="2113915"/>
            <wp:effectExtent l="0" t="0" r="2540" b="635"/>
            <wp:docPr id="16024456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45670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 xml:space="preserve">igure </w:t>
      </w:r>
      <w:r>
        <w:rPr>
          <w:rFonts w:hint="eastAsia"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2.</w:t>
      </w:r>
      <w:r>
        <w:t xml:space="preserve"> </w:t>
      </w:r>
      <w:r>
        <w:rPr>
          <w:rFonts w:ascii="Times New Roman" w:hAnsi="Times New Roman" w:cs="Times New Roman"/>
          <w:szCs w:val="21"/>
        </w:rPr>
        <w:t>Schematic illustrations of RB-</w:t>
      </w:r>
      <w:r>
        <w:rPr>
          <w:rFonts w:hint="eastAsia" w:ascii="Times New Roman" w:hAnsi="Times New Roman" w:cs="Times New Roman"/>
          <w:szCs w:val="21"/>
        </w:rPr>
        <w:t>loaded</w:t>
      </w:r>
      <w:r>
        <w:rPr>
          <w:rFonts w:ascii="Times New Roman" w:hAnsi="Times New Roman" w:cs="Times New Roman"/>
          <w:szCs w:val="21"/>
        </w:rPr>
        <w:t xml:space="preserve"> microneedle fabrication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process.</w:t>
      </w:r>
    </w:p>
    <w:p>
      <w:pPr>
        <w:pStyle w:val="2"/>
        <w:keepNext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Table S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Table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1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ascii="Times New Roman" w:hAnsi="Times New Roman"/>
          <w:sz w:val="21"/>
          <w:szCs w:val="21"/>
        </w:rPr>
        <w:t xml:space="preserve"> Effect of different administration methods on the number of </w:t>
      </w:r>
      <w:r>
        <w:rPr>
          <w:rFonts w:hint="eastAsia" w:ascii="Times New Roman" w:hAnsi="Times New Roman"/>
          <w:sz w:val="21"/>
          <w:szCs w:val="21"/>
        </w:rPr>
        <w:t>head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</w:rPr>
        <w:t>scratches</w:t>
      </w:r>
      <w:r>
        <w:rPr>
          <w:rFonts w:ascii="Times New Roman" w:hAnsi="Times New Roman"/>
          <w:sz w:val="21"/>
          <w:szCs w:val="21"/>
        </w:rPr>
        <w:t xml:space="preserve"> in rats (</w:t>
      </w:r>
      <w:r>
        <w:rPr>
          <w:rFonts w:ascii="Times New Roman" w:hAnsi="Times New Roman"/>
          <w:sz w:val="21"/>
          <w:szCs w:val="21"/>
        </w:rPr>
        <w:sym w:font="Symbol" w:char="F060"/>
      </w:r>
      <w:r>
        <w:rPr>
          <w:rFonts w:ascii="Times New Roman" w:hAnsi="Times New Roman"/>
          <w:sz w:val="21"/>
          <w:szCs w:val="21"/>
        </w:rPr>
        <w:t>X±S)</w:t>
      </w:r>
    </w:p>
    <w:tbl>
      <w:tblPr>
        <w:tblStyle w:val="5"/>
        <w:tblW w:w="908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321"/>
        <w:gridCol w:w="1364"/>
        <w:gridCol w:w="1372"/>
        <w:gridCol w:w="1372"/>
        <w:gridCol w:w="1267"/>
        <w:gridCol w:w="1259"/>
        <w:gridCol w:w="126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bookmarkStart w:id="6" w:name="_Hlk137302189"/>
            <w:r>
              <w:rPr>
                <w:rFonts w:hint="eastAsia" w:ascii="Times New Roman" w:hAnsi="Times New Roman" w:eastAsia="宋体"/>
                <w:kern w:val="0"/>
                <w:szCs w:val="21"/>
              </w:rPr>
              <w:t>g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roup</w:t>
            </w:r>
          </w:p>
        </w:tc>
        <w:tc>
          <w:tcPr>
            <w:tcW w:w="32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n</w:t>
            </w:r>
          </w:p>
        </w:tc>
        <w:tc>
          <w:tcPr>
            <w:tcW w:w="136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0-</w:t>
            </w:r>
            <w:r>
              <w:rPr>
                <w:rFonts w:hint="eastAsia" w:ascii="Times New Roman" w:hAnsi="Times New Roman" w:eastAsia="宋体"/>
                <w:kern w:val="0"/>
                <w:szCs w:val="21"/>
              </w:rPr>
              <w:t>3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0min</w:t>
            </w:r>
          </w:p>
        </w:tc>
        <w:tc>
          <w:tcPr>
            <w:tcW w:w="137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3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0-60min</w:t>
            </w:r>
          </w:p>
        </w:tc>
        <w:tc>
          <w:tcPr>
            <w:tcW w:w="137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6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0-90min</w:t>
            </w:r>
          </w:p>
        </w:tc>
        <w:tc>
          <w:tcPr>
            <w:tcW w:w="12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9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0-120min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1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20-180min</w:t>
            </w:r>
          </w:p>
        </w:tc>
        <w:tc>
          <w:tcPr>
            <w:tcW w:w="12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1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80-240min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Blank</w:t>
            </w:r>
          </w:p>
        </w:tc>
        <w:tc>
          <w:tcPr>
            <w:tcW w:w="32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4</w:t>
            </w:r>
          </w:p>
        </w:tc>
        <w:tc>
          <w:tcPr>
            <w:tcW w:w="1364" w:type="dxa"/>
            <w:tcBorders>
              <w:bottom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/>
              </w:rPr>
              <w:t>30±2.83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3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6.5</w:t>
            </w:r>
            <w:r>
              <w:rPr>
                <w:rFonts w:ascii="Times New Roman" w:hAnsi="Times New Roman"/>
              </w:rPr>
              <w:t>±2.12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3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</w:rPr>
              <w:t>±5.66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3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2.5</w:t>
            </w:r>
            <w:r>
              <w:rPr>
                <w:rFonts w:ascii="Times New Roman" w:hAnsi="Times New Roman"/>
              </w:rPr>
              <w:t>±7.78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59" w:type="dxa"/>
            <w:tcBorders>
              <w:bottom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3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2.5</w:t>
            </w:r>
            <w:r>
              <w:rPr>
                <w:rFonts w:ascii="Times New Roman" w:hAnsi="Times New Roman"/>
              </w:rPr>
              <w:t>±2.11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2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9.5</w:t>
            </w:r>
            <w:r>
              <w:rPr>
                <w:rFonts w:ascii="Times New Roman" w:hAnsi="Times New Roman"/>
              </w:rPr>
              <w:t>±0.71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S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.C.</w:t>
            </w:r>
          </w:p>
        </w:tc>
        <w:tc>
          <w:tcPr>
            <w:tcW w:w="3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4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/>
              </w:rPr>
              <w:t>119.5±2.12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3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9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7.5</w:t>
            </w:r>
            <w:r>
              <w:rPr>
                <w:rFonts w:ascii="Times New Roman" w:hAnsi="Times New Roman"/>
              </w:rPr>
              <w:t>±3.54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3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8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2.5</w:t>
            </w:r>
            <w:r>
              <w:rPr>
                <w:rFonts w:ascii="Times New Roman" w:hAnsi="Times New Roman"/>
              </w:rPr>
              <w:t>±3.53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7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6</w:t>
            </w:r>
            <w:r>
              <w:rPr>
                <w:rFonts w:ascii="Times New Roman" w:hAnsi="Times New Roman"/>
              </w:rPr>
              <w:t>±2.82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4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9</w:t>
            </w:r>
            <w:r>
              <w:rPr>
                <w:rFonts w:ascii="Times New Roman" w:hAnsi="Times New Roman"/>
              </w:rPr>
              <w:t>±5.67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3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9</w:t>
            </w:r>
            <w:r>
              <w:rPr>
                <w:rFonts w:ascii="Times New Roman" w:hAnsi="Times New Roman"/>
              </w:rPr>
              <w:t>±1.41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M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Ns</w:t>
            </w:r>
          </w:p>
        </w:tc>
        <w:tc>
          <w:tcPr>
            <w:tcW w:w="3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4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/>
              </w:rPr>
              <w:t>121±4.25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3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106.5</w:t>
            </w:r>
            <w:r>
              <w:rPr>
                <w:rFonts w:ascii="Times New Roman" w:hAnsi="Times New Roman"/>
              </w:rPr>
              <w:t>±2.12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3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83</w:t>
            </w:r>
            <w:r>
              <w:rPr>
                <w:rFonts w:ascii="Times New Roman" w:hAnsi="Times New Roman"/>
              </w:rPr>
              <w:t>±4.24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66</w:t>
            </w:r>
            <w:r>
              <w:rPr>
                <w:rFonts w:ascii="Times New Roman" w:hAnsi="Times New Roman"/>
              </w:rPr>
              <w:t>±2.83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49</w:t>
            </w:r>
            <w:r>
              <w:rPr>
                <w:rFonts w:ascii="Times New Roman" w:hAnsi="Times New Roman"/>
              </w:rPr>
              <w:t>±2.83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38.5</w:t>
            </w:r>
            <w:r>
              <w:rPr>
                <w:rFonts w:ascii="Times New Roman" w:hAnsi="Times New Roman"/>
              </w:rPr>
              <w:t>±2.12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O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ral</w:t>
            </w:r>
          </w:p>
        </w:tc>
        <w:tc>
          <w:tcPr>
            <w:tcW w:w="3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4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1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29</w:t>
            </w:r>
            <w:r>
              <w:rPr>
                <w:rFonts w:ascii="Times New Roman" w:hAnsi="Times New Roman"/>
              </w:rPr>
              <w:t>±1.41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3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119.5</w:t>
            </w:r>
            <w:r>
              <w:rPr>
                <w:rFonts w:ascii="Times New Roman" w:hAnsi="Times New Roman"/>
              </w:rPr>
              <w:t>±2.33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3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103.5</w:t>
            </w:r>
            <w:r>
              <w:rPr>
                <w:rFonts w:ascii="Times New Roman" w:hAnsi="Times New Roman"/>
              </w:rPr>
              <w:t>±2.42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90</w:t>
            </w:r>
            <w:r>
              <w:rPr>
                <w:rFonts w:ascii="Times New Roman" w:hAnsi="Times New Roman"/>
              </w:rPr>
              <w:t>±5.65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83</w:t>
            </w:r>
            <w:r>
              <w:rPr>
                <w:rFonts w:ascii="Times New Roman" w:hAnsi="Times New Roman"/>
              </w:rPr>
              <w:t>±1.41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66.5</w:t>
            </w:r>
            <w:r>
              <w:rPr>
                <w:rFonts w:ascii="Times New Roman" w:hAnsi="Times New Roman"/>
              </w:rPr>
              <w:t>±2.02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C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ontrol</w:t>
            </w:r>
          </w:p>
        </w:tc>
        <w:tc>
          <w:tcPr>
            <w:tcW w:w="32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4</w:t>
            </w:r>
          </w:p>
        </w:tc>
        <w:tc>
          <w:tcPr>
            <w:tcW w:w="136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1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45.5</w:t>
            </w:r>
            <w:r>
              <w:rPr>
                <w:rFonts w:ascii="Times New Roman" w:hAnsi="Times New Roman"/>
              </w:rPr>
              <w:t>±3.54</w:t>
            </w:r>
          </w:p>
        </w:tc>
        <w:tc>
          <w:tcPr>
            <w:tcW w:w="137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130</w:t>
            </w:r>
            <w:r>
              <w:rPr>
                <w:rFonts w:ascii="Times New Roman" w:hAnsi="Times New Roman"/>
              </w:rPr>
              <w:t>±2.84</w:t>
            </w:r>
          </w:p>
        </w:tc>
        <w:tc>
          <w:tcPr>
            <w:tcW w:w="137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121</w:t>
            </w:r>
            <w:r>
              <w:rPr>
                <w:rFonts w:ascii="Times New Roman" w:hAnsi="Times New Roman"/>
              </w:rPr>
              <w:t>±1.43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109</w:t>
            </w:r>
            <w:r>
              <w:rPr>
                <w:rFonts w:ascii="Times New Roman" w:hAnsi="Times New Roman"/>
              </w:rPr>
              <w:t>±1.41</w:t>
            </w:r>
          </w:p>
        </w:tc>
        <w:tc>
          <w:tcPr>
            <w:tcW w:w="125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96.5</w:t>
            </w:r>
            <w:r>
              <w:rPr>
                <w:rFonts w:ascii="Times New Roman" w:hAnsi="Times New Roman"/>
              </w:rPr>
              <w:t>±2.12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92</w:t>
            </w:r>
            <w:r>
              <w:rPr>
                <w:rFonts w:ascii="Times New Roman" w:hAnsi="Times New Roman"/>
              </w:rPr>
              <w:t>±2.85</w:t>
            </w:r>
          </w:p>
        </w:tc>
      </w:tr>
      <w:bookmarkEnd w:id="6"/>
    </w:tbl>
    <w:p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Results are presented as the mean±S.E. of at least four experiments. **p&lt;0.001,</w:t>
      </w:r>
      <w:r>
        <w:rPr>
          <w:szCs w:val="21"/>
        </w:rPr>
        <w:t xml:space="preserve"> </w:t>
      </w:r>
      <w:r>
        <w:rPr>
          <w:rFonts w:ascii="Times New Roman" w:hAnsi="Times New Roman"/>
          <w:szCs w:val="21"/>
        </w:rPr>
        <w:t>compared with the control group.</w:t>
      </w:r>
    </w:p>
    <w:p>
      <w:pPr>
        <w:pStyle w:val="2"/>
        <w:keepNext/>
      </w:pPr>
      <w:r>
        <w:rPr>
          <w:rFonts w:ascii="Times New Roman" w:hAnsi="Times New Roman"/>
          <w:b/>
          <w:bCs/>
        </w:rPr>
        <w:t>Table S</w:t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SEQ Table \* ARABIC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fldChar w:fldCharType="end"/>
      </w:r>
      <w:r>
        <w:rPr>
          <w:rFonts w:hint="eastAsia" w:ascii="Times New Roman" w:hAnsi="Times New Roman"/>
          <w:b/>
          <w:bCs/>
          <w:lang w:val="en-US" w:eastAsia="zh-CN"/>
        </w:rPr>
        <w:t>.</w:t>
      </w:r>
      <w:r>
        <w:rPr>
          <w:rFonts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 Effect of different administration methods on the number of </w:t>
      </w:r>
      <w:r>
        <w:rPr>
          <w:rFonts w:hint="eastAsia" w:ascii="Times New Roman" w:hAnsi="Times New Roman"/>
          <w:sz w:val="21"/>
          <w:szCs w:val="21"/>
        </w:rPr>
        <w:t>head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</w:rPr>
        <w:t>scratches</w:t>
      </w:r>
      <w:r>
        <w:rPr>
          <w:rFonts w:ascii="Times New Roman" w:hAnsi="Times New Roman"/>
          <w:sz w:val="21"/>
          <w:szCs w:val="21"/>
        </w:rPr>
        <w:t xml:space="preserve"> in rats (</w:t>
      </w:r>
      <w:r>
        <w:rPr>
          <w:rFonts w:ascii="Times New Roman" w:hAnsi="Times New Roman"/>
          <w:sz w:val="21"/>
          <w:szCs w:val="21"/>
        </w:rPr>
        <w:sym w:font="Symbol" w:char="F060"/>
      </w:r>
      <w:r>
        <w:rPr>
          <w:rFonts w:ascii="Times New Roman" w:hAnsi="Times New Roman"/>
          <w:sz w:val="21"/>
          <w:szCs w:val="21"/>
        </w:rPr>
        <w:t>X±S)</w:t>
      </w:r>
    </w:p>
    <w:tbl>
      <w:tblPr>
        <w:tblStyle w:val="5"/>
        <w:tblW w:w="8676" w:type="dxa"/>
        <w:tblInd w:w="11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321"/>
        <w:gridCol w:w="1267"/>
        <w:gridCol w:w="1267"/>
        <w:gridCol w:w="1267"/>
        <w:gridCol w:w="1267"/>
        <w:gridCol w:w="1267"/>
        <w:gridCol w:w="124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group</w:t>
            </w:r>
          </w:p>
        </w:tc>
        <w:tc>
          <w:tcPr>
            <w:tcW w:w="32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n</w:t>
            </w:r>
          </w:p>
        </w:tc>
        <w:tc>
          <w:tcPr>
            <w:tcW w:w="12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0-30min</w:t>
            </w:r>
          </w:p>
        </w:tc>
        <w:tc>
          <w:tcPr>
            <w:tcW w:w="12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30-60min</w:t>
            </w:r>
          </w:p>
        </w:tc>
        <w:tc>
          <w:tcPr>
            <w:tcW w:w="12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60-90min</w:t>
            </w:r>
          </w:p>
        </w:tc>
        <w:tc>
          <w:tcPr>
            <w:tcW w:w="12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90-120min</w:t>
            </w:r>
          </w:p>
        </w:tc>
        <w:tc>
          <w:tcPr>
            <w:tcW w:w="12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120-180min</w:t>
            </w:r>
          </w:p>
        </w:tc>
        <w:tc>
          <w:tcPr>
            <w:tcW w:w="116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180-240min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858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Blank</w:t>
            </w:r>
          </w:p>
        </w:tc>
        <w:tc>
          <w:tcPr>
            <w:tcW w:w="321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4</w:t>
            </w:r>
          </w:p>
        </w:tc>
        <w:tc>
          <w:tcPr>
            <w:tcW w:w="1267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3.5</w:t>
            </w:r>
            <w:r>
              <w:rPr>
                <w:rFonts w:ascii="Times New Roman" w:hAnsi="Times New Roman"/>
              </w:rPr>
              <w:t>±2.24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2</w:t>
            </w:r>
            <w:r>
              <w:rPr>
                <w:rFonts w:ascii="Times New Roman" w:hAnsi="Times New Roman"/>
              </w:rPr>
              <w:t>±1.71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3.5</w:t>
            </w:r>
            <w:r>
              <w:rPr>
                <w:rFonts w:ascii="Times New Roman" w:hAnsi="Times New Roman"/>
              </w:rPr>
              <w:t>±0.71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3.5</w:t>
            </w:r>
            <w:r>
              <w:rPr>
                <w:rFonts w:ascii="Times New Roman" w:hAnsi="Times New Roman"/>
              </w:rPr>
              <w:t>±1.41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4.5</w:t>
            </w:r>
            <w:r>
              <w:rPr>
                <w:rFonts w:ascii="Times New Roman" w:hAnsi="Times New Roman"/>
              </w:rPr>
              <w:t>±0.32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162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2.5</w:t>
            </w:r>
            <w:r>
              <w:rPr>
                <w:rFonts w:ascii="Times New Roman" w:hAnsi="Times New Roman"/>
              </w:rPr>
              <w:t>±0.77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S.C.</w:t>
            </w:r>
          </w:p>
        </w:tc>
        <w:tc>
          <w:tcPr>
            <w:tcW w:w="3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4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15</w:t>
            </w:r>
            <w:r>
              <w:rPr>
                <w:rFonts w:ascii="Times New Roman" w:hAnsi="Times New Roman"/>
              </w:rPr>
              <w:t>±1.24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12.5</w:t>
            </w:r>
            <w:r>
              <w:rPr>
                <w:rFonts w:ascii="Times New Roman" w:hAnsi="Times New Roman"/>
              </w:rPr>
              <w:t>±1.12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9.5</w:t>
            </w:r>
            <w:r>
              <w:rPr>
                <w:rFonts w:ascii="Times New Roman" w:hAnsi="Times New Roman"/>
              </w:rPr>
              <w:t>±1.43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8.5</w:t>
            </w:r>
            <w:r>
              <w:rPr>
                <w:rFonts w:ascii="Times New Roman" w:hAnsi="Times New Roman"/>
              </w:rPr>
              <w:t>±2.11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6</w:t>
            </w:r>
            <w:r>
              <w:rPr>
                <w:rFonts w:ascii="Times New Roman" w:hAnsi="Times New Roman"/>
              </w:rPr>
              <w:t>±1.11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3.5</w:t>
            </w:r>
            <w:r>
              <w:rPr>
                <w:rFonts w:ascii="Times New Roman" w:hAnsi="Times New Roman"/>
              </w:rPr>
              <w:t>±0.43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MNs</w:t>
            </w:r>
          </w:p>
        </w:tc>
        <w:tc>
          <w:tcPr>
            <w:tcW w:w="3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4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16.5</w:t>
            </w:r>
            <w:r>
              <w:rPr>
                <w:rFonts w:ascii="Times New Roman" w:hAnsi="Times New Roman"/>
              </w:rPr>
              <w:t>±1.71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12</w:t>
            </w:r>
            <w:r>
              <w:rPr>
                <w:rFonts w:ascii="Times New Roman" w:hAnsi="Times New Roman"/>
              </w:rPr>
              <w:t>±1.52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10.5</w:t>
            </w:r>
            <w:r>
              <w:rPr>
                <w:rFonts w:ascii="Times New Roman" w:hAnsi="Times New Roman"/>
              </w:rPr>
              <w:t>±1.22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9.5</w:t>
            </w:r>
            <w:r>
              <w:rPr>
                <w:rFonts w:ascii="Times New Roman" w:hAnsi="Times New Roman"/>
              </w:rPr>
              <w:t>±0.53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6.5</w:t>
            </w:r>
            <w:r>
              <w:rPr>
                <w:rFonts w:ascii="Times New Roman" w:hAnsi="Times New Roman"/>
              </w:rPr>
              <w:t>±0.74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  <w:lang w:eastAsia="zh-Hans"/>
              </w:rPr>
              <w:t>4.5</w:t>
            </w:r>
            <w:r>
              <w:rPr>
                <w:rFonts w:ascii="Times New Roman" w:hAnsi="Times New Roman"/>
              </w:rPr>
              <w:t>±0.86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Oral</w:t>
            </w:r>
          </w:p>
        </w:tc>
        <w:tc>
          <w:tcPr>
            <w:tcW w:w="3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4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19</w:t>
            </w:r>
            <w:r>
              <w:rPr>
                <w:rFonts w:ascii="Times New Roman" w:hAnsi="Times New Roman"/>
              </w:rPr>
              <w:t>±1.66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17.5</w:t>
            </w:r>
            <w:r>
              <w:rPr>
                <w:rFonts w:ascii="Times New Roman" w:hAnsi="Times New Roman"/>
              </w:rPr>
              <w:t>±1.77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14.5</w:t>
            </w:r>
            <w:r>
              <w:rPr>
                <w:rFonts w:ascii="Times New Roman" w:hAnsi="Times New Roman"/>
              </w:rPr>
              <w:t>±2.78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12.5</w:t>
            </w:r>
            <w:r>
              <w:rPr>
                <w:rFonts w:ascii="Times New Roman" w:hAnsi="Times New Roman"/>
              </w:rPr>
              <w:t>±2.24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13.5</w:t>
            </w:r>
            <w:r>
              <w:rPr>
                <w:rFonts w:ascii="Times New Roman" w:hAnsi="Times New Roman"/>
              </w:rPr>
              <w:t>±1.65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11</w:t>
            </w:r>
            <w:r>
              <w:rPr>
                <w:rFonts w:ascii="Times New Roman" w:hAnsi="Times New Roman"/>
              </w:rPr>
              <w:t>±1.33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Control</w:t>
            </w:r>
          </w:p>
        </w:tc>
        <w:tc>
          <w:tcPr>
            <w:tcW w:w="321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4</w:t>
            </w:r>
          </w:p>
        </w:tc>
        <w:tc>
          <w:tcPr>
            <w:tcW w:w="1267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27.5</w:t>
            </w:r>
            <w:r>
              <w:rPr>
                <w:rFonts w:ascii="Times New Roman" w:hAnsi="Times New Roman"/>
              </w:rPr>
              <w:t>±2.76</w:t>
            </w:r>
          </w:p>
        </w:tc>
        <w:tc>
          <w:tcPr>
            <w:tcW w:w="1267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28</w:t>
            </w:r>
            <w:r>
              <w:rPr>
                <w:rFonts w:ascii="Times New Roman" w:hAnsi="Times New Roman"/>
              </w:rPr>
              <w:t>±2.98</w:t>
            </w:r>
          </w:p>
        </w:tc>
        <w:tc>
          <w:tcPr>
            <w:tcW w:w="1267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26</w:t>
            </w:r>
            <w:r>
              <w:rPr>
                <w:rFonts w:ascii="Times New Roman" w:hAnsi="Times New Roman"/>
              </w:rPr>
              <w:t>±3.22</w:t>
            </w:r>
          </w:p>
        </w:tc>
        <w:tc>
          <w:tcPr>
            <w:tcW w:w="1267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31</w:t>
            </w:r>
            <w:r>
              <w:rPr>
                <w:rFonts w:ascii="Times New Roman" w:hAnsi="Times New Roman"/>
              </w:rPr>
              <w:t>±3.12</w:t>
            </w:r>
          </w:p>
        </w:tc>
        <w:tc>
          <w:tcPr>
            <w:tcW w:w="1267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25.5</w:t>
            </w:r>
            <w:r>
              <w:rPr>
                <w:rFonts w:ascii="Times New Roman" w:hAnsi="Times New Roman"/>
              </w:rPr>
              <w:t>±2.07</w:t>
            </w:r>
          </w:p>
        </w:tc>
        <w:tc>
          <w:tcPr>
            <w:tcW w:w="1162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23</w:t>
            </w:r>
            <w:r>
              <w:rPr>
                <w:rFonts w:ascii="Times New Roman" w:hAnsi="Times New Roman"/>
              </w:rPr>
              <w:t>±2.08</w:t>
            </w:r>
          </w:p>
        </w:tc>
      </w:tr>
    </w:tbl>
    <w:p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Results are presented as the mean±S.E. of at least four experiments. **p&lt;0.001,</w:t>
      </w:r>
      <w:r>
        <w:rPr>
          <w:szCs w:val="21"/>
        </w:rPr>
        <w:t xml:space="preserve"> </w:t>
      </w:r>
      <w:r>
        <w:rPr>
          <w:rFonts w:ascii="Times New Roman" w:hAnsi="Times New Roman"/>
          <w:szCs w:val="21"/>
        </w:rPr>
        <w:t>compared with the control group.</w:t>
      </w:r>
    </w:p>
    <w:p>
      <w:pPr>
        <w:pStyle w:val="2"/>
        <w:keepNext/>
        <w:rPr>
          <w:rFonts w:ascii="Times New Roman" w:hAnsi="Times New Roman"/>
          <w:b/>
          <w:bCs/>
          <w:sz w:val="21"/>
          <w:szCs w:val="21"/>
        </w:rPr>
      </w:pPr>
    </w:p>
    <w:p>
      <w:pPr>
        <w:pStyle w:val="2"/>
        <w:keepNext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Table S3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Pharmacokinetic parameters of RB after application via different delivery routes in rats (n = 5).</w:t>
      </w:r>
    </w:p>
    <w:tbl>
      <w:tblPr>
        <w:tblStyle w:val="5"/>
        <w:tblW w:w="892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636"/>
        <w:gridCol w:w="1638"/>
        <w:gridCol w:w="1621"/>
        <w:gridCol w:w="24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bookmarkStart w:id="7" w:name="OLE_LINK10"/>
            <w:r>
              <w:rPr>
                <w:rFonts w:ascii="Times New Roman" w:hAnsi="Times New Roman"/>
                <w:kern w:val="0"/>
                <w:sz w:val="21"/>
                <w:szCs w:val="21"/>
              </w:rPr>
              <w:t>Groups</w:t>
            </w:r>
          </w:p>
        </w:tc>
        <w:tc>
          <w:tcPr>
            <w:tcW w:w="1636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Dose（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mg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kg）</w:t>
            </w:r>
          </w:p>
        </w:tc>
        <w:tc>
          <w:tcPr>
            <w:tcW w:w="1638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C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  <w:vertAlign w:val="subscript"/>
              </w:rPr>
              <w:t>max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（ng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L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）</w:t>
            </w:r>
          </w:p>
        </w:tc>
        <w:tc>
          <w:tcPr>
            <w:tcW w:w="1621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T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  <w:vertAlign w:val="subscript"/>
              </w:rPr>
              <w:t>max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（min）</w:t>
            </w:r>
          </w:p>
        </w:tc>
        <w:tc>
          <w:tcPr>
            <w:tcW w:w="2420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A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UC</w:t>
            </w:r>
            <w:r>
              <w:rPr>
                <w:rFonts w:ascii="Times New Roman" w:hAnsi="Times New Roman"/>
                <w:kern w:val="0"/>
                <w:sz w:val="21"/>
                <w:szCs w:val="21"/>
                <w:vertAlign w:val="subscript"/>
              </w:rPr>
              <w:t>0-4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  <w:vertAlign w:val="subscript"/>
              </w:rPr>
              <w:t>h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（</w:t>
            </w:r>
            <w:bookmarkStart w:id="8" w:name="_Hlk129552151"/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ng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L·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min</w:t>
            </w:r>
            <w:bookmarkEnd w:id="8"/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  <w:tcBorders>
              <w:bottom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S.C.</w:t>
            </w:r>
          </w:p>
        </w:tc>
        <w:tc>
          <w:tcPr>
            <w:tcW w:w="1636" w:type="dxa"/>
            <w:tcBorders>
              <w:bottom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0.5</w:t>
            </w:r>
          </w:p>
        </w:tc>
        <w:tc>
          <w:tcPr>
            <w:tcW w:w="1638" w:type="dxa"/>
            <w:tcBorders>
              <w:bottom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69.23±4.93</w:t>
            </w:r>
          </w:p>
        </w:tc>
        <w:tc>
          <w:tcPr>
            <w:tcW w:w="1621" w:type="dxa"/>
            <w:tcBorders>
              <w:bottom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60</w:t>
            </w:r>
          </w:p>
        </w:tc>
        <w:tc>
          <w:tcPr>
            <w:tcW w:w="2420" w:type="dxa"/>
            <w:tcBorders>
              <w:bottom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5515.53±819.88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MN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s</w:t>
            </w:r>
          </w:p>
        </w:tc>
        <w:tc>
          <w:tcPr>
            <w:tcW w:w="1636" w:type="dxa"/>
            <w:tcBorders>
              <w:top w:val="nil"/>
              <w:bottom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0.5</w:t>
            </w:r>
          </w:p>
        </w:tc>
        <w:tc>
          <w:tcPr>
            <w:tcW w:w="1638" w:type="dxa"/>
            <w:tcBorders>
              <w:top w:val="nil"/>
              <w:bottom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65.38±1.17</w:t>
            </w:r>
          </w:p>
        </w:tc>
        <w:tc>
          <w:tcPr>
            <w:tcW w:w="1621" w:type="dxa"/>
            <w:tcBorders>
              <w:top w:val="nil"/>
              <w:bottom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9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2420" w:type="dxa"/>
            <w:tcBorders>
              <w:top w:val="nil"/>
              <w:bottom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6114.31±207.82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  <w:tcBorders>
              <w:top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Oral</w:t>
            </w:r>
          </w:p>
        </w:tc>
        <w:tc>
          <w:tcPr>
            <w:tcW w:w="1636" w:type="dxa"/>
            <w:tcBorders>
              <w:top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.5</w:t>
            </w:r>
          </w:p>
        </w:tc>
        <w:tc>
          <w:tcPr>
            <w:tcW w:w="1638" w:type="dxa"/>
            <w:tcBorders>
              <w:top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6.27±0.19</w:t>
            </w:r>
          </w:p>
        </w:tc>
        <w:tc>
          <w:tcPr>
            <w:tcW w:w="1621" w:type="dxa"/>
            <w:tcBorders>
              <w:top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90</w:t>
            </w:r>
          </w:p>
        </w:tc>
        <w:tc>
          <w:tcPr>
            <w:tcW w:w="2420" w:type="dxa"/>
            <w:tcBorders>
              <w:top w:val="nil"/>
            </w:tcBorders>
            <w:vAlign w:val="center"/>
          </w:tcPr>
          <w:p>
            <w:pPr>
              <w:pStyle w:val="2"/>
              <w:keepNext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571.63±10.74</w:t>
            </w:r>
          </w:p>
        </w:tc>
      </w:tr>
      <w:bookmarkEnd w:id="7"/>
    </w:tbl>
    <w:p>
      <w:pPr>
        <w:spacing w:line="480" w:lineRule="auto"/>
        <w:rPr>
          <w:rFonts w:ascii="Times New Roman" w:hAnsi="Times New Roman" w:cs="Times New Roman"/>
          <w:szCs w:val="21"/>
        </w:rPr>
      </w:pPr>
    </w:p>
    <w:p>
      <w:pPr>
        <w:pStyle w:val="2"/>
        <w:keepNext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Table S4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ascii="Times New Roman" w:hAnsi="Times New Roman"/>
          <w:sz w:val="21"/>
          <w:szCs w:val="21"/>
        </w:rPr>
        <w:t xml:space="preserve"> 5-HT levels in plasma at different time points in each group of rats (ng/</w:t>
      </w:r>
      <w:r>
        <w:rPr>
          <w:rFonts w:hint="eastAsia" w:ascii="Times New Roman" w:hAnsi="Times New Roman"/>
          <w:sz w:val="21"/>
          <w:szCs w:val="21"/>
        </w:rPr>
        <w:t>mL</w:t>
      </w:r>
      <w:r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/>
          <w:sz w:val="21"/>
          <w:szCs w:val="21"/>
        </w:rPr>
        <w:sym w:font="Symbol" w:char="F060"/>
      </w:r>
      <w:bookmarkStart w:id="9" w:name="OLE_LINK12"/>
      <w:r>
        <w:rPr>
          <w:rFonts w:ascii="Times New Roman" w:hAnsi="Times New Roman"/>
          <w:sz w:val="21"/>
          <w:szCs w:val="21"/>
        </w:rPr>
        <w:t>X</w:t>
      </w:r>
      <w:bookmarkEnd w:id="9"/>
      <w:r>
        <w:rPr>
          <w:rFonts w:ascii="Times New Roman" w:hAnsi="Times New Roman"/>
          <w:sz w:val="21"/>
          <w:szCs w:val="21"/>
        </w:rPr>
        <w:t>±S)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group</w:t>
            </w:r>
          </w:p>
        </w:tc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>
            <w:pPr>
              <w:pStyle w:val="2"/>
              <w:keepNext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-HT(2h)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>
            <w:pPr>
              <w:pStyle w:val="2"/>
              <w:keepNext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-HT(4h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Blank</w:t>
            </w:r>
          </w:p>
        </w:tc>
        <w:tc>
          <w:tcPr>
            <w:tcW w:w="2130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1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10" w:name="_Hlk129033462"/>
            <w:r>
              <w:rPr>
                <w:rFonts w:ascii="Times New Roman" w:hAnsi="Times New Roman"/>
                <w:kern w:val="0"/>
                <w:szCs w:val="21"/>
              </w:rPr>
              <w:t>198.75±1.80</w:t>
            </w:r>
            <w:bookmarkEnd w:id="10"/>
          </w:p>
        </w:tc>
        <w:tc>
          <w:tcPr>
            <w:tcW w:w="2131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199.08±2.75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Control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163.52±5.10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</w:rPr>
              <w:t>##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173.85±3.57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</w:rPr>
              <w:t>##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S.C.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182.22±2.99**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11" w:name="_Hlk129034203"/>
            <w:r>
              <w:rPr>
                <w:rFonts w:ascii="Times New Roman" w:hAnsi="Times New Roman"/>
                <w:kern w:val="0"/>
                <w:szCs w:val="21"/>
              </w:rPr>
              <w:t>191.22±2.64</w:t>
            </w:r>
            <w:bookmarkEnd w:id="11"/>
            <w:r>
              <w:rPr>
                <w:rFonts w:ascii="Times New Roman" w:hAnsi="Times New Roman"/>
                <w:kern w:val="0"/>
                <w:szCs w:val="21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Oral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172.00±5.95*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180.33±3.90*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MNs</w:t>
            </w:r>
          </w:p>
        </w:tc>
        <w:tc>
          <w:tcPr>
            <w:tcW w:w="2130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1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182.26±2.05**</w:t>
            </w:r>
          </w:p>
        </w:tc>
        <w:tc>
          <w:tcPr>
            <w:tcW w:w="2131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12" w:name="_Hlk129034224"/>
            <w:r>
              <w:rPr>
                <w:rFonts w:ascii="Times New Roman" w:hAnsi="Times New Roman"/>
                <w:kern w:val="0"/>
                <w:szCs w:val="21"/>
              </w:rPr>
              <w:t>187.26±4.63</w:t>
            </w:r>
            <w:bookmarkEnd w:id="12"/>
            <w:r>
              <w:rPr>
                <w:rFonts w:ascii="Times New Roman" w:hAnsi="Times New Roman"/>
                <w:kern w:val="0"/>
                <w:szCs w:val="21"/>
              </w:rPr>
              <w:t>**</w:t>
            </w:r>
          </w:p>
        </w:tc>
      </w:tr>
    </w:tbl>
    <w:p>
      <w:pPr>
        <w:pStyle w:val="2"/>
        <w:keepNext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Results are presented as the mean±S.E. of at least four experiments.  </w:t>
      </w:r>
      <w:r>
        <w:rPr>
          <w:rFonts w:ascii="Times New Roman" w:hAnsi="Times New Roman"/>
          <w:sz w:val="21"/>
          <w:szCs w:val="21"/>
          <w:vertAlign w:val="superscript"/>
        </w:rPr>
        <w:t>##</w:t>
      </w:r>
      <w:r>
        <w:rPr>
          <w:rFonts w:ascii="Times New Roman" w:hAnsi="Times New Roman"/>
          <w:sz w:val="21"/>
          <w:szCs w:val="21"/>
        </w:rPr>
        <w:t>p&lt;0.001, compared with blank administration. **p&lt;0.001,</w:t>
      </w:r>
      <w:r>
        <w:rPr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compared with the control group. </w:t>
      </w:r>
      <w:bookmarkStart w:id="13" w:name="OLE_LINK1"/>
      <w:r>
        <w:rPr>
          <w:rFonts w:ascii="Times New Roman" w:hAnsi="Times New Roman"/>
          <w:sz w:val="21"/>
          <w:szCs w:val="21"/>
        </w:rPr>
        <w:t>*p&lt;0.05, compared with the control group.</w:t>
      </w:r>
      <w:bookmarkEnd w:id="13"/>
    </w:p>
    <w:p>
      <w:pPr>
        <w:pStyle w:val="2"/>
        <w:keepNext/>
        <w:rPr>
          <w:rFonts w:ascii="Times New Roman" w:hAnsi="Times New Roman"/>
          <w:b/>
          <w:bCs/>
          <w:sz w:val="21"/>
          <w:szCs w:val="21"/>
        </w:rPr>
      </w:pPr>
    </w:p>
    <w:p>
      <w:pPr>
        <w:pStyle w:val="2"/>
        <w:keepNext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Table S5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ascii="Times New Roman" w:hAnsi="Times New Roman"/>
          <w:sz w:val="21"/>
          <w:szCs w:val="21"/>
        </w:rPr>
        <w:t xml:space="preserve"> CGRP levels in plasma at different time points in each group of rats (pg/</w:t>
      </w:r>
      <w:r>
        <w:rPr>
          <w:rFonts w:hint="eastAsia" w:ascii="Times New Roman" w:hAnsi="Times New Roman"/>
          <w:sz w:val="21"/>
          <w:szCs w:val="21"/>
        </w:rPr>
        <w:t>mL</w:t>
      </w:r>
      <w:r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/>
          <w:sz w:val="21"/>
          <w:szCs w:val="21"/>
        </w:rPr>
        <w:sym w:font="Symbol" w:char="F060"/>
      </w:r>
      <w:r>
        <w:rPr>
          <w:rFonts w:ascii="Times New Roman" w:hAnsi="Times New Roman"/>
          <w:sz w:val="21"/>
          <w:szCs w:val="21"/>
        </w:rPr>
        <w:t>X±S)</w:t>
      </w:r>
    </w:p>
    <w:tbl>
      <w:tblPr>
        <w:tblStyle w:val="5"/>
        <w:tblW w:w="852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0"/>
        <w:gridCol w:w="213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group</w:t>
            </w:r>
          </w:p>
        </w:tc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</w:t>
            </w:r>
          </w:p>
        </w:tc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pStyle w:val="2"/>
              <w:keepNext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C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GRP(2h)</w:t>
            </w:r>
          </w:p>
        </w:tc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pStyle w:val="2"/>
              <w:keepNext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C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GRP(4h)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Blank</w:t>
            </w:r>
          </w:p>
        </w:tc>
        <w:tc>
          <w:tcPr>
            <w:tcW w:w="2130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0" w:type="dxa"/>
            <w:tcBorders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14" w:name="_Hlk129033570"/>
            <w:r>
              <w:rPr>
                <w:rFonts w:ascii="Times New Roman" w:hAnsi="Times New Roman" w:eastAsia="MingLiU"/>
                <w:kern w:val="0"/>
                <w:szCs w:val="21"/>
              </w:rPr>
              <w:t>38.18</w:t>
            </w:r>
            <w:r>
              <w:rPr>
                <w:rFonts w:ascii="Times New Roman" w:hAnsi="Times New Roman"/>
                <w:kern w:val="0"/>
                <w:szCs w:val="21"/>
              </w:rPr>
              <w:t>±2.40</w:t>
            </w:r>
            <w:bookmarkEnd w:id="14"/>
          </w:p>
        </w:tc>
        <w:tc>
          <w:tcPr>
            <w:tcW w:w="2130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37.21±2.44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Control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15" w:name="_Hlk129033609"/>
            <w:r>
              <w:rPr>
                <w:rFonts w:ascii="Times New Roman" w:hAnsi="Times New Roman" w:eastAsia="MingLiU"/>
                <w:kern w:val="0"/>
                <w:szCs w:val="21"/>
              </w:rPr>
              <w:t>84.83</w:t>
            </w:r>
            <w:r>
              <w:rPr>
                <w:rFonts w:ascii="Times New Roman" w:hAnsi="Times New Roman"/>
                <w:kern w:val="0"/>
                <w:szCs w:val="21"/>
              </w:rPr>
              <w:t>±2.24</w:t>
            </w:r>
            <w:bookmarkEnd w:id="15"/>
            <w:r>
              <w:rPr>
                <w:rFonts w:ascii="Times New Roman" w:hAnsi="Times New Roman"/>
                <w:kern w:val="0"/>
                <w:szCs w:val="21"/>
                <w:vertAlign w:val="superscript"/>
              </w:rPr>
              <w:t>##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16" w:name="_Hlk129033794"/>
            <w:r>
              <w:rPr>
                <w:rFonts w:ascii="Times New Roman" w:hAnsi="Times New Roman"/>
                <w:kern w:val="0"/>
                <w:szCs w:val="21"/>
              </w:rPr>
              <w:t>76.92±3.42</w:t>
            </w:r>
            <w:bookmarkEnd w:id="16"/>
            <w:r>
              <w:rPr>
                <w:rFonts w:ascii="Times New Roman" w:hAnsi="Times New Roman"/>
                <w:kern w:val="0"/>
                <w:szCs w:val="21"/>
                <w:vertAlign w:val="superscript"/>
              </w:rPr>
              <w:t>##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S.C.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17" w:name="_Hlk129034093"/>
            <w:r>
              <w:rPr>
                <w:rFonts w:ascii="Times New Roman" w:hAnsi="Times New Roman" w:eastAsia="MingLiU"/>
                <w:kern w:val="0"/>
                <w:szCs w:val="21"/>
              </w:rPr>
              <w:t>51.44</w:t>
            </w:r>
            <w:r>
              <w:rPr>
                <w:rFonts w:ascii="Times New Roman" w:hAnsi="Times New Roman"/>
                <w:kern w:val="0"/>
                <w:szCs w:val="21"/>
              </w:rPr>
              <w:t>±2.70</w:t>
            </w:r>
            <w:bookmarkEnd w:id="17"/>
            <w:r>
              <w:rPr>
                <w:rFonts w:ascii="Times New Roman" w:hAnsi="Times New Roman"/>
                <w:kern w:val="0"/>
                <w:szCs w:val="21"/>
              </w:rPr>
              <w:t>**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18" w:name="_Hlk129034137"/>
            <w:r>
              <w:rPr>
                <w:rFonts w:ascii="Times New Roman" w:hAnsi="Times New Roman"/>
                <w:kern w:val="0"/>
                <w:szCs w:val="21"/>
              </w:rPr>
              <w:t>45.88±1.29</w:t>
            </w:r>
            <w:bookmarkEnd w:id="18"/>
            <w:r>
              <w:rPr>
                <w:rFonts w:ascii="Times New Roman" w:hAnsi="Times New Roman"/>
                <w:kern w:val="0"/>
                <w:szCs w:val="21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Oral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19" w:name="_Hlk129033838"/>
            <w:r>
              <w:rPr>
                <w:rFonts w:ascii="Times New Roman" w:hAnsi="Times New Roman" w:eastAsia="MingLiU"/>
                <w:kern w:val="0"/>
                <w:szCs w:val="21"/>
              </w:rPr>
              <w:t>64.95</w:t>
            </w:r>
            <w:r>
              <w:rPr>
                <w:rFonts w:ascii="Times New Roman" w:hAnsi="Times New Roman"/>
                <w:kern w:val="0"/>
                <w:szCs w:val="21"/>
              </w:rPr>
              <w:t>±3.14</w:t>
            </w:r>
            <w:bookmarkEnd w:id="19"/>
            <w:r>
              <w:rPr>
                <w:rFonts w:ascii="Times New Roman" w:hAnsi="Times New Roman"/>
                <w:kern w:val="0"/>
                <w:szCs w:val="21"/>
              </w:rPr>
              <w:t>**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61.26±3.10**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MNs</w:t>
            </w:r>
          </w:p>
        </w:tc>
        <w:tc>
          <w:tcPr>
            <w:tcW w:w="2130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0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MingLiU"/>
                <w:kern w:val="0"/>
                <w:szCs w:val="21"/>
              </w:rPr>
            </w:pPr>
            <w:bookmarkStart w:id="20" w:name="_Hlk129034106"/>
            <w:r>
              <w:rPr>
                <w:rFonts w:ascii="Times New Roman" w:hAnsi="Times New Roman" w:eastAsia="MingLiU"/>
                <w:kern w:val="0"/>
                <w:szCs w:val="21"/>
              </w:rPr>
              <w:t>54.57</w:t>
            </w:r>
            <w:r>
              <w:rPr>
                <w:rFonts w:ascii="Times New Roman" w:hAnsi="Times New Roman"/>
                <w:kern w:val="0"/>
                <w:szCs w:val="21"/>
              </w:rPr>
              <w:t>±3.65</w:t>
            </w:r>
            <w:bookmarkEnd w:id="20"/>
            <w:r>
              <w:rPr>
                <w:rFonts w:ascii="Times New Roman" w:hAnsi="Times New Roman"/>
                <w:kern w:val="0"/>
                <w:szCs w:val="21"/>
              </w:rPr>
              <w:t>**</w:t>
            </w:r>
          </w:p>
        </w:tc>
        <w:tc>
          <w:tcPr>
            <w:tcW w:w="2130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21" w:name="_Hlk129034154"/>
            <w:r>
              <w:rPr>
                <w:rFonts w:ascii="Times New Roman" w:hAnsi="Times New Roman"/>
                <w:kern w:val="0"/>
                <w:szCs w:val="21"/>
              </w:rPr>
              <w:t>48.07±3.09</w:t>
            </w:r>
            <w:bookmarkEnd w:id="21"/>
            <w:r>
              <w:rPr>
                <w:rFonts w:ascii="Times New Roman" w:hAnsi="Times New Roman"/>
                <w:kern w:val="0"/>
                <w:szCs w:val="21"/>
              </w:rPr>
              <w:t>**</w:t>
            </w:r>
          </w:p>
        </w:tc>
      </w:tr>
    </w:tbl>
    <w:p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Results are presented as the mean±S.E. of at least four experiments. </w:t>
      </w:r>
      <w:r>
        <w:rPr>
          <w:rFonts w:ascii="Times New Roman" w:hAnsi="Times New Roman"/>
          <w:szCs w:val="21"/>
          <w:vertAlign w:val="superscript"/>
        </w:rPr>
        <w:t>##</w:t>
      </w:r>
      <w:r>
        <w:rPr>
          <w:rFonts w:ascii="Times New Roman" w:hAnsi="Times New Roman"/>
          <w:szCs w:val="21"/>
        </w:rPr>
        <w:t>p&lt;0.001, compared with blank administration. **p&lt;0.001,</w:t>
      </w:r>
      <w:r>
        <w:rPr>
          <w:szCs w:val="21"/>
        </w:rPr>
        <w:t xml:space="preserve"> </w:t>
      </w:r>
      <w:r>
        <w:rPr>
          <w:rFonts w:ascii="Times New Roman" w:hAnsi="Times New Roman"/>
          <w:szCs w:val="21"/>
        </w:rPr>
        <w:t>compared with the control group.</w:t>
      </w:r>
    </w:p>
    <w:p>
      <w:pPr>
        <w:pStyle w:val="2"/>
        <w:keepNext/>
        <w:rPr>
          <w:rFonts w:ascii="Times New Roman" w:hAnsi="Times New Roman"/>
          <w:b/>
          <w:bCs/>
          <w:sz w:val="21"/>
          <w:szCs w:val="21"/>
        </w:rPr>
      </w:pPr>
    </w:p>
    <w:p>
      <w:pPr>
        <w:pStyle w:val="2"/>
        <w:keepNext/>
        <w:rPr>
          <w:rFonts w:ascii="Times New Roman" w:hAnsi="Times New Roman"/>
          <w:b/>
          <w:bCs/>
          <w:sz w:val="21"/>
          <w:szCs w:val="21"/>
        </w:rPr>
      </w:pPr>
    </w:p>
    <w:p>
      <w:pPr>
        <w:pStyle w:val="2"/>
        <w:keepNext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Table S6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ascii="Times New Roman" w:hAnsi="Times New Roman"/>
          <w:sz w:val="21"/>
          <w:szCs w:val="21"/>
        </w:rPr>
        <w:t xml:space="preserve"> SP levels in plasma at different time points in each group of rats (pg/</w:t>
      </w:r>
      <w:r>
        <w:rPr>
          <w:rFonts w:hint="eastAsia" w:ascii="Times New Roman" w:hAnsi="Times New Roman"/>
          <w:sz w:val="21"/>
          <w:szCs w:val="21"/>
        </w:rPr>
        <w:t>mL</w:t>
      </w:r>
      <w:r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/>
          <w:sz w:val="21"/>
          <w:szCs w:val="21"/>
        </w:rPr>
        <w:sym w:font="Symbol" w:char="F060"/>
      </w:r>
      <w:r>
        <w:rPr>
          <w:rFonts w:ascii="Times New Roman" w:hAnsi="Times New Roman"/>
          <w:sz w:val="21"/>
          <w:szCs w:val="21"/>
        </w:rPr>
        <w:t>X±S)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group</w:t>
            </w:r>
          </w:p>
        </w:tc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S</w:t>
            </w:r>
            <w:r>
              <w:rPr>
                <w:rFonts w:ascii="Times New Roman" w:hAnsi="Times New Roman"/>
                <w:kern w:val="0"/>
                <w:szCs w:val="21"/>
              </w:rPr>
              <w:t>P (2h)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S</w:t>
            </w:r>
            <w:r>
              <w:rPr>
                <w:rFonts w:ascii="Times New Roman" w:hAnsi="Times New Roman"/>
                <w:kern w:val="0"/>
                <w:szCs w:val="21"/>
              </w:rPr>
              <w:t>P (4h)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Blank</w:t>
            </w:r>
          </w:p>
        </w:tc>
        <w:tc>
          <w:tcPr>
            <w:tcW w:w="2130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1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22" w:name="_Hlk129034287"/>
            <w:r>
              <w:rPr>
                <w:rFonts w:hint="eastAsia" w:ascii="Times New Roman" w:hAnsi="Times New Roman"/>
                <w:kern w:val="0"/>
                <w:szCs w:val="21"/>
              </w:rPr>
              <w:t>6</w:t>
            </w:r>
            <w:r>
              <w:rPr>
                <w:rFonts w:ascii="Times New Roman" w:hAnsi="Times New Roman"/>
                <w:kern w:val="0"/>
                <w:szCs w:val="21"/>
              </w:rPr>
              <w:t>.97±0.46</w:t>
            </w:r>
            <w:bookmarkEnd w:id="22"/>
          </w:p>
        </w:tc>
        <w:tc>
          <w:tcPr>
            <w:tcW w:w="2131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6.42±0.36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Control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23" w:name="_Hlk129034313"/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8.36±1.15</w:t>
            </w:r>
            <w:bookmarkEnd w:id="23"/>
            <w:r>
              <w:rPr>
                <w:rFonts w:ascii="Times New Roman" w:hAnsi="Times New Roman"/>
                <w:kern w:val="0"/>
                <w:szCs w:val="21"/>
                <w:vertAlign w:val="superscript"/>
              </w:rPr>
              <w:t>##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24" w:name="_Hlk129034328"/>
            <w:r>
              <w:rPr>
                <w:rFonts w:ascii="Times New Roman" w:hAnsi="Times New Roman"/>
                <w:kern w:val="0"/>
                <w:szCs w:val="21"/>
              </w:rPr>
              <w:t>16.79±0.61</w:t>
            </w:r>
            <w:bookmarkEnd w:id="24"/>
            <w:r>
              <w:rPr>
                <w:rFonts w:ascii="Times New Roman" w:hAnsi="Times New Roman"/>
                <w:kern w:val="0"/>
                <w:szCs w:val="21"/>
                <w:vertAlign w:val="superscript"/>
              </w:rPr>
              <w:t>##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S.C.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25" w:name="_Hlk129034400"/>
            <w:r>
              <w:rPr>
                <w:rFonts w:ascii="Times New Roman" w:hAnsi="Times New Roman"/>
                <w:kern w:val="0"/>
                <w:szCs w:val="21"/>
              </w:rPr>
              <w:t>10.32±0.40</w:t>
            </w:r>
            <w:bookmarkEnd w:id="25"/>
            <w:r>
              <w:rPr>
                <w:rFonts w:ascii="Times New Roman" w:hAnsi="Times New Roman"/>
                <w:kern w:val="0"/>
                <w:szCs w:val="21"/>
              </w:rPr>
              <w:t>**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26" w:name="_Hlk129034424"/>
            <w:r>
              <w:rPr>
                <w:rFonts w:ascii="Times New Roman" w:hAnsi="Times New Roman"/>
                <w:kern w:val="0"/>
                <w:szCs w:val="21"/>
              </w:rPr>
              <w:t>9.32±0.37</w:t>
            </w:r>
            <w:bookmarkEnd w:id="26"/>
            <w:r>
              <w:rPr>
                <w:rFonts w:ascii="Times New Roman" w:hAnsi="Times New Roman"/>
                <w:kern w:val="0"/>
                <w:szCs w:val="21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Oral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27" w:name="_Hlk129034372"/>
            <w:r>
              <w:rPr>
                <w:rFonts w:ascii="Times New Roman" w:hAnsi="Times New Roman"/>
                <w:kern w:val="0"/>
                <w:szCs w:val="21"/>
              </w:rPr>
              <w:t>14.84±0.40</w:t>
            </w:r>
            <w:bookmarkEnd w:id="27"/>
            <w:r>
              <w:rPr>
                <w:rFonts w:ascii="Times New Roman" w:hAnsi="Times New Roman"/>
                <w:kern w:val="0"/>
                <w:szCs w:val="21"/>
              </w:rPr>
              <w:t>**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12.78±0.29**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MNs</w:t>
            </w:r>
          </w:p>
        </w:tc>
        <w:tc>
          <w:tcPr>
            <w:tcW w:w="2130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31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28" w:name="_Hlk129034410"/>
            <w:r>
              <w:rPr>
                <w:rFonts w:ascii="Times New Roman" w:hAnsi="Times New Roman"/>
                <w:kern w:val="0"/>
                <w:szCs w:val="21"/>
              </w:rPr>
              <w:t>10.64±0.99</w:t>
            </w:r>
            <w:bookmarkEnd w:id="28"/>
            <w:r>
              <w:rPr>
                <w:rFonts w:ascii="Times New Roman" w:hAnsi="Times New Roman"/>
                <w:kern w:val="0"/>
                <w:szCs w:val="21"/>
              </w:rPr>
              <w:t>**</w:t>
            </w:r>
          </w:p>
        </w:tc>
        <w:tc>
          <w:tcPr>
            <w:tcW w:w="2131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29" w:name="_Hlk129034435"/>
            <w:r>
              <w:rPr>
                <w:rFonts w:ascii="Times New Roman" w:hAnsi="Times New Roman"/>
                <w:kern w:val="0"/>
                <w:szCs w:val="21"/>
              </w:rPr>
              <w:t>8.62±0.83</w:t>
            </w:r>
            <w:bookmarkEnd w:id="29"/>
            <w:r>
              <w:rPr>
                <w:rFonts w:ascii="Times New Roman" w:hAnsi="Times New Roman"/>
                <w:kern w:val="0"/>
                <w:szCs w:val="21"/>
              </w:rPr>
              <w:t>**</w:t>
            </w:r>
          </w:p>
        </w:tc>
      </w:tr>
    </w:tbl>
    <w:p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Results are presented as the mean±S.E. of at least four experiments.  </w:t>
      </w:r>
      <w:r>
        <w:rPr>
          <w:rFonts w:ascii="Times New Roman" w:hAnsi="Times New Roman"/>
          <w:szCs w:val="21"/>
          <w:vertAlign w:val="superscript"/>
        </w:rPr>
        <w:t>##</w:t>
      </w:r>
      <w:r>
        <w:rPr>
          <w:rFonts w:ascii="Times New Roman" w:hAnsi="Times New Roman"/>
          <w:szCs w:val="21"/>
        </w:rPr>
        <w:t>p&lt;0.001, compared with blank administration. **p&lt;0.001,</w:t>
      </w:r>
      <w:r>
        <w:rPr>
          <w:szCs w:val="21"/>
        </w:rPr>
        <w:t xml:space="preserve"> </w:t>
      </w:r>
      <w:r>
        <w:rPr>
          <w:rFonts w:ascii="Times New Roman" w:hAnsi="Times New Roman"/>
          <w:szCs w:val="21"/>
        </w:rPr>
        <w:t>compared with the control group.</w:t>
      </w:r>
    </w:p>
    <w:p>
      <w:pPr>
        <w:pStyle w:val="2"/>
        <w:keepNext/>
        <w:rPr>
          <w:rFonts w:ascii="Times New Roman" w:hAnsi="Times New Roman"/>
          <w:b/>
          <w:bCs/>
        </w:rPr>
      </w:pPr>
    </w:p>
    <w:p>
      <w:pPr>
        <w:pStyle w:val="2"/>
        <w:keepNext/>
        <w:rPr>
          <w:rFonts w:ascii="Times New Roman" w:hAnsi="Times New Roman"/>
          <w:b/>
          <w:bCs/>
        </w:rPr>
      </w:pPr>
    </w:p>
    <w:p>
      <w:pPr>
        <w:pStyle w:val="2"/>
        <w:keepNext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Table S7</w:t>
      </w:r>
      <w:r>
        <w:rPr>
          <w:rFonts w:ascii="Times New Roman" w:hAnsi="Times New Roman"/>
        </w:rPr>
        <w:t xml:space="preserve"> Comparison of c-fos positive cells in brain stem of rats in each group</w:t>
      </w:r>
      <w:r>
        <w:rPr>
          <w:rFonts w:ascii="Times New Roman" w:hAnsi="Times New Roman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sym w:font="Symbol" w:char="F060"/>
      </w:r>
      <w:r>
        <w:rPr>
          <w:rFonts w:ascii="Times New Roman" w:hAnsi="Times New Roman"/>
          <w:sz w:val="21"/>
          <w:szCs w:val="21"/>
        </w:rPr>
        <w:t>X±S)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30" w:name="OLE_LINK9"/>
            <w:r>
              <w:rPr>
                <w:rFonts w:ascii="Times New Roman" w:hAnsi="Times New Roman"/>
                <w:szCs w:val="21"/>
              </w:rPr>
              <w:t>group</w:t>
            </w:r>
          </w:p>
        </w:tc>
        <w:tc>
          <w:tcPr>
            <w:tcW w:w="284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n</w:t>
            </w:r>
          </w:p>
        </w:tc>
        <w:tc>
          <w:tcPr>
            <w:tcW w:w="284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Number of positive cells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</w:t>
            </w:r>
            <w:r>
              <w:rPr>
                <w:rFonts w:hint="eastAsia" w:ascii="Times New Roman" w:hAnsi="Times New Roman"/>
                <w:szCs w:val="21"/>
              </w:rPr>
              <w:t>lank</w:t>
            </w:r>
          </w:p>
        </w:tc>
        <w:tc>
          <w:tcPr>
            <w:tcW w:w="2841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</w:t>
            </w:r>
          </w:p>
        </w:tc>
        <w:tc>
          <w:tcPr>
            <w:tcW w:w="2841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.87</w:t>
            </w:r>
            <w:r>
              <w:rPr>
                <w:rFonts w:ascii="Times New Roman" w:hAnsi="Times New Roman"/>
                <w:kern w:val="0"/>
                <w:szCs w:val="21"/>
              </w:rPr>
              <w:t>±1.36*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Control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4.24</w:t>
            </w:r>
            <w:r>
              <w:rPr>
                <w:rFonts w:ascii="Times New Roman" w:hAnsi="Times New Roman"/>
                <w:kern w:val="0"/>
                <w:szCs w:val="21"/>
              </w:rPr>
              <w:t>±4.32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</w:t>
            </w:r>
            <w:r>
              <w:rPr>
                <w:rFonts w:hint="eastAsia" w:ascii="Times New Roman" w:hAnsi="Times New Roman"/>
                <w:szCs w:val="21"/>
              </w:rPr>
              <w:t>ral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16.77</w:t>
            </w:r>
            <w:r>
              <w:rPr>
                <w:rFonts w:ascii="Times New Roman" w:hAnsi="Times New Roman"/>
                <w:kern w:val="0"/>
                <w:szCs w:val="21"/>
              </w:rPr>
              <w:t>±2.84*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S</w:t>
            </w:r>
            <w:r>
              <w:rPr>
                <w:rFonts w:ascii="Times New Roman" w:hAnsi="Times New Roman"/>
                <w:szCs w:val="21"/>
              </w:rPr>
              <w:t>.C.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</w:t>
            </w:r>
            <w:r>
              <w:rPr>
                <w:rFonts w:ascii="Times New Roman" w:hAnsi="Times New Roman"/>
                <w:szCs w:val="21"/>
              </w:rPr>
              <w:t>.43</w:t>
            </w:r>
            <w:r>
              <w:rPr>
                <w:rFonts w:ascii="Times New Roman" w:hAnsi="Times New Roman"/>
                <w:kern w:val="0"/>
                <w:szCs w:val="21"/>
              </w:rPr>
              <w:t>±4.29*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MN</w:t>
            </w:r>
            <w:r>
              <w:rPr>
                <w:rFonts w:hint="eastAsia" w:ascii="Times New Roman" w:hAnsi="Times New Roman"/>
                <w:szCs w:val="21"/>
              </w:rPr>
              <w:t>s</w:t>
            </w:r>
          </w:p>
        </w:tc>
        <w:tc>
          <w:tcPr>
            <w:tcW w:w="2841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</w:t>
            </w:r>
          </w:p>
        </w:tc>
        <w:tc>
          <w:tcPr>
            <w:tcW w:w="2841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2.11</w:t>
            </w:r>
            <w:r>
              <w:rPr>
                <w:rFonts w:ascii="Times New Roman" w:hAnsi="Times New Roman"/>
                <w:kern w:val="0"/>
                <w:szCs w:val="21"/>
              </w:rPr>
              <w:t>±3.66*</w:t>
            </w:r>
          </w:p>
        </w:tc>
      </w:tr>
      <w:bookmarkEnd w:id="30"/>
    </w:tbl>
    <w:p>
      <w:pPr>
        <w:pStyle w:val="2"/>
        <w:keepNext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Cs w:val="21"/>
        </w:rPr>
        <w:t xml:space="preserve">Results are presented as the mean±S.E. of at least four experiments. </w:t>
      </w:r>
      <w:r>
        <w:rPr>
          <w:rFonts w:ascii="Times New Roman" w:hAnsi="Times New Roman"/>
          <w:sz w:val="21"/>
          <w:szCs w:val="21"/>
        </w:rPr>
        <w:t>*p&lt;0.05, compared with the control group.</w:t>
      </w:r>
    </w:p>
    <w:p>
      <w:pPr>
        <w:rPr>
          <w:rFonts w:ascii="Times New Roman" w:hAnsi="Times New Roman" w:cs="Times New Roman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S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S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63"/>
    <w:rsid w:val="00000EE3"/>
    <w:rsid w:val="00021CA5"/>
    <w:rsid w:val="00045BD5"/>
    <w:rsid w:val="00045F72"/>
    <w:rsid w:val="0006059F"/>
    <w:rsid w:val="0007284C"/>
    <w:rsid w:val="00082BC6"/>
    <w:rsid w:val="001038E5"/>
    <w:rsid w:val="00105B54"/>
    <w:rsid w:val="00123826"/>
    <w:rsid w:val="001262CF"/>
    <w:rsid w:val="001410B0"/>
    <w:rsid w:val="00151C1C"/>
    <w:rsid w:val="001872C7"/>
    <w:rsid w:val="00193D72"/>
    <w:rsid w:val="001E2B7C"/>
    <w:rsid w:val="001E3858"/>
    <w:rsid w:val="00221142"/>
    <w:rsid w:val="00254FFC"/>
    <w:rsid w:val="00286210"/>
    <w:rsid w:val="002A3043"/>
    <w:rsid w:val="002A5FD6"/>
    <w:rsid w:val="002C3E8E"/>
    <w:rsid w:val="002F057E"/>
    <w:rsid w:val="00312E31"/>
    <w:rsid w:val="00321B4A"/>
    <w:rsid w:val="003854C5"/>
    <w:rsid w:val="00386827"/>
    <w:rsid w:val="00386B66"/>
    <w:rsid w:val="00391CE8"/>
    <w:rsid w:val="003A3E7E"/>
    <w:rsid w:val="003C0F22"/>
    <w:rsid w:val="003E4C45"/>
    <w:rsid w:val="003F2607"/>
    <w:rsid w:val="0040232A"/>
    <w:rsid w:val="004070E3"/>
    <w:rsid w:val="00413AC9"/>
    <w:rsid w:val="004B5E4B"/>
    <w:rsid w:val="004D4673"/>
    <w:rsid w:val="004F500A"/>
    <w:rsid w:val="00503A17"/>
    <w:rsid w:val="00534D1F"/>
    <w:rsid w:val="00552C07"/>
    <w:rsid w:val="005629F2"/>
    <w:rsid w:val="00567E8E"/>
    <w:rsid w:val="00581451"/>
    <w:rsid w:val="005909D0"/>
    <w:rsid w:val="00592F40"/>
    <w:rsid w:val="005A6560"/>
    <w:rsid w:val="005B2841"/>
    <w:rsid w:val="005F7ED6"/>
    <w:rsid w:val="006051E7"/>
    <w:rsid w:val="00610E98"/>
    <w:rsid w:val="00622542"/>
    <w:rsid w:val="00630851"/>
    <w:rsid w:val="00640154"/>
    <w:rsid w:val="00641FD9"/>
    <w:rsid w:val="00671FEA"/>
    <w:rsid w:val="00682D43"/>
    <w:rsid w:val="006A3AED"/>
    <w:rsid w:val="0079018F"/>
    <w:rsid w:val="0079797D"/>
    <w:rsid w:val="007D4603"/>
    <w:rsid w:val="0082045E"/>
    <w:rsid w:val="00835337"/>
    <w:rsid w:val="00846B7A"/>
    <w:rsid w:val="00860C55"/>
    <w:rsid w:val="008942D3"/>
    <w:rsid w:val="008D29B1"/>
    <w:rsid w:val="00905140"/>
    <w:rsid w:val="00936355"/>
    <w:rsid w:val="00956E63"/>
    <w:rsid w:val="00992DD7"/>
    <w:rsid w:val="00993EA8"/>
    <w:rsid w:val="009D5284"/>
    <w:rsid w:val="009F6608"/>
    <w:rsid w:val="00A138BE"/>
    <w:rsid w:val="00A1587D"/>
    <w:rsid w:val="00A706BE"/>
    <w:rsid w:val="00A92FAE"/>
    <w:rsid w:val="00AC0594"/>
    <w:rsid w:val="00AC6F42"/>
    <w:rsid w:val="00AD71DA"/>
    <w:rsid w:val="00AF539D"/>
    <w:rsid w:val="00B16FAE"/>
    <w:rsid w:val="00B31B1B"/>
    <w:rsid w:val="00B35B55"/>
    <w:rsid w:val="00BD396C"/>
    <w:rsid w:val="00BE647B"/>
    <w:rsid w:val="00BF061D"/>
    <w:rsid w:val="00C1027E"/>
    <w:rsid w:val="00C5477F"/>
    <w:rsid w:val="00CA141F"/>
    <w:rsid w:val="00CB65D2"/>
    <w:rsid w:val="00CE5C64"/>
    <w:rsid w:val="00D0369D"/>
    <w:rsid w:val="00D243BA"/>
    <w:rsid w:val="00D322E0"/>
    <w:rsid w:val="00D757B6"/>
    <w:rsid w:val="00D76C18"/>
    <w:rsid w:val="00D82A51"/>
    <w:rsid w:val="00DA68DF"/>
    <w:rsid w:val="00DB66B4"/>
    <w:rsid w:val="00DC4226"/>
    <w:rsid w:val="00DF44BB"/>
    <w:rsid w:val="00DF7023"/>
    <w:rsid w:val="00E31D05"/>
    <w:rsid w:val="00E35D59"/>
    <w:rsid w:val="00E5329B"/>
    <w:rsid w:val="00E63A8C"/>
    <w:rsid w:val="00EA396A"/>
    <w:rsid w:val="00EA4AE6"/>
    <w:rsid w:val="00EB79F6"/>
    <w:rsid w:val="00EC67B7"/>
    <w:rsid w:val="00EE1CAE"/>
    <w:rsid w:val="00EF090D"/>
    <w:rsid w:val="00F61235"/>
    <w:rsid w:val="00F73935"/>
    <w:rsid w:val="00F81005"/>
    <w:rsid w:val="082B5247"/>
    <w:rsid w:val="09481BE2"/>
    <w:rsid w:val="09655EF5"/>
    <w:rsid w:val="096901DA"/>
    <w:rsid w:val="14C1185B"/>
    <w:rsid w:val="164251EF"/>
    <w:rsid w:val="18C22855"/>
    <w:rsid w:val="2CAA4072"/>
    <w:rsid w:val="418C1728"/>
    <w:rsid w:val="44960CC0"/>
    <w:rsid w:val="47CB249E"/>
    <w:rsid w:val="533B3098"/>
    <w:rsid w:val="625C214C"/>
    <w:rsid w:val="69C47F7A"/>
    <w:rsid w:val="7B81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等线 Light" w:hAnsi="等线 Light" w:eastAsia="黑体" w:cs="Times New Roman"/>
      <w:sz w:val="20"/>
      <w:szCs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未处理的提及1"/>
    <w:basedOn w:val="7"/>
    <w:unhideWhenUsed/>
    <w:qFormat/>
    <w:uiPriority w:val="99"/>
    <w:rPr>
      <w:color w:val="605E5C"/>
      <w:shd w:val="clear" w:color="auto" w:fill="E1DFDD"/>
    </w:rPr>
  </w:style>
  <w:style w:type="paragraph" w:customStyle="1" w:styleId="12">
    <w:name w:val="正文段落"/>
    <w:basedOn w:val="1"/>
    <w:qFormat/>
    <w:uiPriority w:val="0"/>
    <w:pPr>
      <w:widowControl/>
      <w:adjustRightInd w:val="0"/>
      <w:spacing w:line="400" w:lineRule="exact"/>
      <w:ind w:firstLine="200" w:firstLineChars="200"/>
      <w:textAlignment w:val="baseline"/>
    </w:pPr>
    <w:rPr>
      <w:rFonts w:ascii="Times New Roman" w:hAnsi="Times New Roman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704</Words>
  <Characters>4017</Characters>
  <Lines>33</Lines>
  <Paragraphs>9</Paragraphs>
  <TotalTime>0</TotalTime>
  <ScaleCrop>false</ScaleCrop>
  <LinksUpToDate>false</LinksUpToDate>
  <CharactersWithSpaces>4712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2023-06-26T12:42:00Z</dcterms:created>
  <dc:creator>1148096851@qq.com</dc:creator>
  <cp:lastModifiedBy>Dell</cp:lastModifiedBy>
  <dcterms:modified xsi:type="dcterms:W3CDTF">2023-07-03T01:02:02Z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