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5BC9F" w14:textId="77777777" w:rsidR="00891398" w:rsidRPr="00B8532E" w:rsidRDefault="00891398" w:rsidP="00891398">
      <w:pPr>
        <w:rPr>
          <w:rFonts w:eastAsiaTheme="majorEastAsia" w:cstheme="minorHAnsi"/>
          <w:b/>
          <w:bCs/>
          <w:color w:val="2F5496" w:themeColor="accent1" w:themeShade="BF"/>
          <w:sz w:val="32"/>
          <w:szCs w:val="32"/>
        </w:rPr>
      </w:pPr>
      <w:r w:rsidRPr="00B8532E">
        <w:rPr>
          <w:rFonts w:eastAsiaTheme="majorEastAsia" w:cstheme="minorHAnsi"/>
          <w:b/>
          <w:bCs/>
          <w:color w:val="2F5496" w:themeColor="accent1" w:themeShade="BF"/>
          <w:sz w:val="32"/>
          <w:szCs w:val="32"/>
        </w:rPr>
        <w:t xml:space="preserve">Identifying the genetic links between Parkinson’s disease and non-motor symptoms: novel insights into disease mechanisms </w:t>
      </w:r>
    </w:p>
    <w:p w14:paraId="53B236CE" w14:textId="77777777" w:rsidR="0074444A" w:rsidRPr="00891398" w:rsidRDefault="0074444A"/>
    <w:p w14:paraId="764D8BDD" w14:textId="77777777" w:rsidR="00160316" w:rsidRPr="00CC6A9C" w:rsidRDefault="00160316" w:rsidP="00160316">
      <w:pPr>
        <w:rPr>
          <w:rFonts w:cstheme="minorHAnsi"/>
          <w:sz w:val="20"/>
          <w:szCs w:val="20"/>
        </w:rPr>
      </w:pPr>
      <w:r w:rsidRPr="00CC6A9C">
        <w:rPr>
          <w:rFonts w:cstheme="minorHAnsi"/>
          <w:sz w:val="20"/>
          <w:szCs w:val="20"/>
        </w:rPr>
        <w:t>Sreemol Gokuladhas</w:t>
      </w:r>
      <w:r w:rsidRPr="00CC6A9C">
        <w:rPr>
          <w:rFonts w:cstheme="minorHAnsi"/>
          <w:sz w:val="20"/>
          <w:szCs w:val="20"/>
          <w:vertAlign w:val="superscript"/>
        </w:rPr>
        <w:t>1</w:t>
      </w:r>
      <w:r w:rsidRPr="00CC6A9C">
        <w:rPr>
          <w:rFonts w:cstheme="minorHAnsi"/>
          <w:sz w:val="20"/>
          <w:szCs w:val="20"/>
        </w:rPr>
        <w:t>, Tayaza Fadason</w:t>
      </w:r>
      <w:r w:rsidRPr="00CC6A9C">
        <w:rPr>
          <w:rFonts w:cstheme="minorHAnsi"/>
          <w:sz w:val="20"/>
          <w:szCs w:val="20"/>
          <w:vertAlign w:val="superscript"/>
        </w:rPr>
        <w:t>1,2</w:t>
      </w:r>
      <w:r w:rsidRPr="00CC6A9C">
        <w:rPr>
          <w:rFonts w:cstheme="minorHAnsi"/>
          <w:sz w:val="20"/>
          <w:szCs w:val="20"/>
        </w:rPr>
        <w:t>, Sophie Farrow</w:t>
      </w:r>
      <w:r w:rsidRPr="00CC6A9C">
        <w:rPr>
          <w:rFonts w:cstheme="minorHAnsi"/>
          <w:sz w:val="20"/>
          <w:szCs w:val="20"/>
          <w:vertAlign w:val="superscript"/>
        </w:rPr>
        <w:t>1</w:t>
      </w:r>
      <w:r w:rsidRPr="00CC6A9C">
        <w:rPr>
          <w:rFonts w:cstheme="minorHAnsi"/>
          <w:sz w:val="20"/>
          <w:szCs w:val="20"/>
        </w:rPr>
        <w:t>, Antony Cooper</w:t>
      </w:r>
      <w:r w:rsidRPr="00CC6A9C">
        <w:rPr>
          <w:rFonts w:cstheme="minorHAnsi"/>
          <w:sz w:val="20"/>
          <w:szCs w:val="20"/>
          <w:vertAlign w:val="superscript"/>
        </w:rPr>
        <w:t>3,4</w:t>
      </w:r>
      <w:r w:rsidRPr="00CC6A9C">
        <w:rPr>
          <w:rFonts w:cstheme="minorHAnsi"/>
          <w:sz w:val="20"/>
          <w:szCs w:val="20"/>
        </w:rPr>
        <w:t>, Justin M. O’Sullivan</w:t>
      </w:r>
      <w:r w:rsidRPr="00CC6A9C">
        <w:rPr>
          <w:rFonts w:cstheme="minorHAnsi"/>
          <w:sz w:val="20"/>
          <w:szCs w:val="20"/>
          <w:vertAlign w:val="superscript"/>
        </w:rPr>
        <w:t>1,2,4,5,6*</w:t>
      </w:r>
    </w:p>
    <w:p w14:paraId="17FB8CB5" w14:textId="77777777" w:rsidR="00160316" w:rsidRPr="00CC6A9C" w:rsidRDefault="00160316" w:rsidP="00160316">
      <w:pPr>
        <w:rPr>
          <w:rFonts w:cstheme="minorHAnsi"/>
          <w:sz w:val="20"/>
          <w:szCs w:val="20"/>
        </w:rPr>
      </w:pPr>
    </w:p>
    <w:p w14:paraId="2851B321" w14:textId="77777777" w:rsidR="00160316" w:rsidRPr="00CC6A9C" w:rsidRDefault="00160316" w:rsidP="00160316">
      <w:pPr>
        <w:pStyle w:val="paragraph"/>
        <w:spacing w:before="0" w:beforeAutospacing="0" w:after="0" w:afterAutospacing="0"/>
        <w:textAlignment w:val="baseline"/>
        <w:rPr>
          <w:rStyle w:val="normaltextrun"/>
          <w:rFonts w:asciiTheme="minorHAnsi" w:eastAsiaTheme="majorEastAsia" w:hAnsiTheme="minorHAnsi" w:cstheme="minorHAnsi"/>
          <w:sz w:val="20"/>
          <w:szCs w:val="20"/>
          <w:lang w:val="en-AU"/>
        </w:rPr>
      </w:pPr>
      <w:r w:rsidRPr="00CC6A9C">
        <w:rPr>
          <w:rStyle w:val="normaltextrun"/>
          <w:rFonts w:asciiTheme="minorHAnsi" w:eastAsiaTheme="majorEastAsia" w:hAnsiTheme="minorHAnsi" w:cstheme="minorHAnsi"/>
          <w:sz w:val="20"/>
          <w:szCs w:val="20"/>
          <w:lang w:val="en-AU"/>
        </w:rPr>
        <w:t>1. The Liggins Institute, The University of Auckland, Auckland 1023, New Zealand.</w:t>
      </w:r>
      <w:r w:rsidRPr="00CC6A9C">
        <w:rPr>
          <w:rStyle w:val="scxw246295650"/>
          <w:rFonts w:asciiTheme="minorHAnsi" w:hAnsiTheme="minorHAnsi" w:cstheme="minorHAnsi"/>
          <w:sz w:val="20"/>
          <w:szCs w:val="20"/>
        </w:rPr>
        <w:t> </w:t>
      </w:r>
      <w:r w:rsidRPr="00CC6A9C">
        <w:rPr>
          <w:rFonts w:asciiTheme="minorHAnsi" w:hAnsiTheme="minorHAnsi" w:cstheme="minorHAnsi"/>
          <w:sz w:val="20"/>
          <w:szCs w:val="20"/>
        </w:rPr>
        <w:br/>
      </w:r>
      <w:r w:rsidRPr="00CC6A9C">
        <w:rPr>
          <w:rStyle w:val="normaltextrun"/>
          <w:rFonts w:asciiTheme="minorHAnsi" w:eastAsiaTheme="majorEastAsia" w:hAnsiTheme="minorHAnsi" w:cstheme="minorHAnsi"/>
          <w:sz w:val="20"/>
          <w:szCs w:val="20"/>
          <w:lang w:val="en-AU"/>
        </w:rPr>
        <w:t>2. Maurice Wilkins Centre for Molecular Biodiscovery, Auckland 1010, New Zealand.</w:t>
      </w:r>
      <w:r w:rsidRPr="00CC6A9C">
        <w:rPr>
          <w:rStyle w:val="scxw246295650"/>
          <w:rFonts w:asciiTheme="minorHAnsi" w:hAnsiTheme="minorHAnsi" w:cstheme="minorHAnsi"/>
          <w:sz w:val="20"/>
          <w:szCs w:val="20"/>
        </w:rPr>
        <w:t> </w:t>
      </w:r>
      <w:r w:rsidRPr="00CC6A9C">
        <w:rPr>
          <w:rFonts w:asciiTheme="minorHAnsi" w:hAnsiTheme="minorHAnsi" w:cstheme="minorHAnsi"/>
          <w:sz w:val="20"/>
          <w:szCs w:val="20"/>
        </w:rPr>
        <w:br/>
      </w:r>
      <w:r w:rsidRPr="00CC6A9C">
        <w:rPr>
          <w:rStyle w:val="normaltextrun"/>
          <w:rFonts w:asciiTheme="minorHAnsi" w:eastAsiaTheme="majorEastAsia" w:hAnsiTheme="minorHAnsi" w:cstheme="minorHAnsi"/>
          <w:sz w:val="20"/>
          <w:szCs w:val="20"/>
          <w:lang w:val="en-AU"/>
        </w:rPr>
        <w:t>3 St Vincent's Clinical School, UNSW Sydney, Sydney, NSW, Australia.</w:t>
      </w:r>
    </w:p>
    <w:p w14:paraId="6151B561" w14:textId="77777777" w:rsidR="00160316" w:rsidRPr="00CC6A9C" w:rsidRDefault="00160316" w:rsidP="00160316">
      <w:pPr>
        <w:pStyle w:val="paragraph"/>
        <w:spacing w:before="0" w:beforeAutospacing="0" w:after="0" w:afterAutospacing="0"/>
        <w:textAlignment w:val="baseline"/>
        <w:rPr>
          <w:rStyle w:val="normaltextrun"/>
          <w:rFonts w:asciiTheme="minorHAnsi" w:eastAsiaTheme="majorEastAsia" w:hAnsiTheme="minorHAnsi" w:cstheme="minorHAnsi"/>
          <w:sz w:val="20"/>
          <w:szCs w:val="20"/>
          <w:lang w:val="en-AU"/>
        </w:rPr>
      </w:pPr>
      <w:r w:rsidRPr="00CC6A9C">
        <w:rPr>
          <w:rStyle w:val="normaltextrun"/>
          <w:rFonts w:asciiTheme="minorHAnsi" w:eastAsiaTheme="majorEastAsia" w:hAnsiTheme="minorHAnsi" w:cstheme="minorHAnsi"/>
          <w:sz w:val="20"/>
          <w:szCs w:val="20"/>
          <w:lang w:val="en-AU"/>
        </w:rPr>
        <w:t xml:space="preserve">4.  Australian Parkinson’s Mission, </w:t>
      </w:r>
      <w:proofErr w:type="spellStart"/>
      <w:r w:rsidRPr="00CC6A9C">
        <w:rPr>
          <w:rStyle w:val="normaltextrun"/>
          <w:rFonts w:asciiTheme="minorHAnsi" w:eastAsiaTheme="majorEastAsia" w:hAnsiTheme="minorHAnsi" w:cstheme="minorHAnsi"/>
          <w:sz w:val="20"/>
          <w:szCs w:val="20"/>
          <w:lang w:val="en-AU"/>
        </w:rPr>
        <w:t>Garvan</w:t>
      </w:r>
      <w:proofErr w:type="spellEnd"/>
      <w:r w:rsidRPr="00CC6A9C">
        <w:rPr>
          <w:rStyle w:val="normaltextrun"/>
          <w:rFonts w:asciiTheme="minorHAnsi" w:eastAsiaTheme="majorEastAsia" w:hAnsiTheme="minorHAnsi" w:cstheme="minorHAnsi"/>
          <w:sz w:val="20"/>
          <w:szCs w:val="20"/>
          <w:lang w:val="en-AU"/>
        </w:rPr>
        <w:t xml:space="preserve"> Institute of Medical Research, Sydney, New South Wales, Australia.</w:t>
      </w:r>
      <w:r w:rsidRPr="00CC6A9C">
        <w:rPr>
          <w:rStyle w:val="eop"/>
          <w:rFonts w:asciiTheme="minorHAnsi" w:hAnsiTheme="minorHAnsi" w:cstheme="minorHAnsi"/>
          <w:sz w:val="20"/>
          <w:szCs w:val="20"/>
          <w:lang w:val="en-AU"/>
        </w:rPr>
        <w:t xml:space="preserve"> </w:t>
      </w:r>
    </w:p>
    <w:p w14:paraId="16A83384" w14:textId="77777777" w:rsidR="00160316" w:rsidRPr="00CC6A9C" w:rsidRDefault="00160316" w:rsidP="00160316">
      <w:pPr>
        <w:pStyle w:val="paragraph"/>
        <w:spacing w:before="0" w:beforeAutospacing="0" w:after="0" w:afterAutospacing="0"/>
        <w:textAlignment w:val="baseline"/>
        <w:rPr>
          <w:rFonts w:asciiTheme="minorHAnsi" w:hAnsiTheme="minorHAnsi" w:cstheme="minorHAnsi"/>
          <w:sz w:val="20"/>
          <w:szCs w:val="20"/>
        </w:rPr>
      </w:pPr>
      <w:r w:rsidRPr="00CC6A9C">
        <w:rPr>
          <w:rStyle w:val="normaltextrun"/>
          <w:rFonts w:asciiTheme="minorHAnsi" w:eastAsiaTheme="majorEastAsia" w:hAnsiTheme="minorHAnsi" w:cstheme="minorHAnsi"/>
          <w:sz w:val="20"/>
          <w:szCs w:val="20"/>
          <w:lang w:val="en-AU"/>
        </w:rPr>
        <w:t>5 MRC Lifecourse Epidemiology Unit, University of Southampton, United Kingdom.</w:t>
      </w:r>
      <w:r w:rsidRPr="00CC6A9C">
        <w:rPr>
          <w:rStyle w:val="eop"/>
          <w:rFonts w:asciiTheme="minorHAnsi" w:hAnsiTheme="minorHAnsi" w:cstheme="minorHAnsi"/>
          <w:sz w:val="20"/>
          <w:szCs w:val="20"/>
        </w:rPr>
        <w:t> </w:t>
      </w:r>
    </w:p>
    <w:p w14:paraId="4DCD0A4C" w14:textId="77777777" w:rsidR="00160316" w:rsidRPr="00CC6A9C" w:rsidRDefault="00160316" w:rsidP="00160316">
      <w:pPr>
        <w:pStyle w:val="paragraph"/>
        <w:spacing w:before="0" w:beforeAutospacing="0" w:after="0" w:afterAutospacing="0"/>
        <w:textAlignment w:val="baseline"/>
        <w:rPr>
          <w:rFonts w:asciiTheme="minorHAnsi" w:hAnsiTheme="minorHAnsi" w:cstheme="minorHAnsi"/>
          <w:sz w:val="20"/>
          <w:szCs w:val="20"/>
        </w:rPr>
      </w:pPr>
      <w:r w:rsidRPr="00CC6A9C">
        <w:rPr>
          <w:rStyle w:val="normaltextrun"/>
          <w:rFonts w:asciiTheme="minorHAnsi" w:eastAsiaTheme="majorEastAsia" w:hAnsiTheme="minorHAnsi" w:cstheme="minorHAnsi"/>
          <w:sz w:val="20"/>
          <w:szCs w:val="20"/>
          <w:lang w:val="en-AU"/>
        </w:rPr>
        <w:t>6. Singapore Institute for Clinical Sciences, Agency for Science, Technology and Research (A*STAR), Singapore, Singapore.</w:t>
      </w:r>
    </w:p>
    <w:p w14:paraId="4E10DA0E" w14:textId="77777777" w:rsidR="00160316" w:rsidRPr="00CC6A9C" w:rsidRDefault="00160316" w:rsidP="00160316">
      <w:pPr>
        <w:pStyle w:val="paragraph"/>
        <w:spacing w:before="0" w:beforeAutospacing="0" w:after="0" w:afterAutospacing="0"/>
        <w:textAlignment w:val="baseline"/>
        <w:rPr>
          <w:rStyle w:val="normaltextrun"/>
          <w:rFonts w:asciiTheme="minorHAnsi" w:eastAsiaTheme="majorEastAsia" w:hAnsiTheme="minorHAnsi" w:cstheme="minorHAnsi"/>
          <w:sz w:val="20"/>
          <w:szCs w:val="20"/>
          <w:lang w:val="en-AU"/>
        </w:rPr>
      </w:pPr>
      <w:r w:rsidRPr="00CC6A9C">
        <w:rPr>
          <w:rStyle w:val="normaltextrun"/>
          <w:rFonts w:asciiTheme="minorHAnsi" w:eastAsiaTheme="majorEastAsia" w:hAnsiTheme="minorHAnsi" w:cstheme="minorHAnsi"/>
          <w:sz w:val="20"/>
          <w:szCs w:val="20"/>
          <w:lang w:val="en-AU"/>
        </w:rPr>
        <w:t xml:space="preserve">*Corresponding author: </w:t>
      </w:r>
      <w:hyperlink r:id="rId6" w:history="1">
        <w:r w:rsidRPr="00CC6A9C">
          <w:rPr>
            <w:rStyle w:val="Hyperlink"/>
            <w:rFonts w:asciiTheme="minorHAnsi" w:eastAsiaTheme="majorEastAsia" w:hAnsiTheme="minorHAnsi" w:cstheme="minorHAnsi"/>
            <w:sz w:val="20"/>
            <w:szCs w:val="20"/>
            <w:lang w:val="en-AU"/>
          </w:rPr>
          <w:t>justin.osullivan@auckland.ac.nz</w:t>
        </w:r>
      </w:hyperlink>
    </w:p>
    <w:p w14:paraId="5BBFE412" w14:textId="017BF5C2" w:rsidR="006455EC" w:rsidRDefault="006455EC" w:rsidP="00160316">
      <w:pPr>
        <w:rPr>
          <w:lang w:val="en-AU"/>
        </w:rPr>
      </w:pPr>
    </w:p>
    <w:p w14:paraId="1624BA6C" w14:textId="22755015" w:rsidR="00303D27" w:rsidRPr="00303D27" w:rsidRDefault="000D7FD5" w:rsidP="0005572E">
      <w:pPr>
        <w:pStyle w:val="Heading1"/>
      </w:pPr>
      <w:r>
        <w:t>Su</w:t>
      </w:r>
      <w:r w:rsidR="00E61183">
        <w:t>p</w:t>
      </w:r>
      <w:r>
        <w:t>plementary methods</w:t>
      </w:r>
    </w:p>
    <w:p w14:paraId="2EE08F44" w14:textId="2B4D5EC1" w:rsidR="0013275C" w:rsidRPr="00CB67A7" w:rsidRDefault="00CA1FA3" w:rsidP="00CB67A7">
      <w:pPr>
        <w:pStyle w:val="Heading1"/>
        <w:rPr>
          <w:lang w:val="en-GB"/>
        </w:rPr>
      </w:pPr>
      <w:r w:rsidRPr="00BC372B">
        <w:t>Mendelian randomisation (MR)</w:t>
      </w:r>
      <w:r w:rsidR="001A2ECF" w:rsidRPr="00BC372B">
        <w:t xml:space="preserve"> analysis </w:t>
      </w:r>
    </w:p>
    <w:p w14:paraId="290D5A69" w14:textId="2FF5448D" w:rsidR="00BF344C" w:rsidRPr="00670D92" w:rsidRDefault="002A2E1C" w:rsidP="00236612">
      <w:pPr>
        <w:pStyle w:val="Heading2"/>
        <w:rPr>
          <w:lang w:val="en-AU"/>
        </w:rPr>
      </w:pPr>
      <w:r w:rsidRPr="00303D27">
        <w:t>Exposure data</w:t>
      </w:r>
      <w:r w:rsidR="00670D92">
        <w:t xml:space="preserve"> for </w:t>
      </w:r>
      <w:r w:rsidR="00670D92" w:rsidRPr="00670D92">
        <w:t>BC-GRN MR analysis</w:t>
      </w:r>
    </w:p>
    <w:p w14:paraId="1DE27C38" w14:textId="15580BA7" w:rsidR="003155EC" w:rsidRDefault="00CE2C02" w:rsidP="00681EF0">
      <w:pPr>
        <w:rPr>
          <w:rFonts w:cstheme="minorHAnsi"/>
          <w:bCs/>
          <w:szCs w:val="21"/>
        </w:rPr>
      </w:pPr>
      <w:r w:rsidRPr="00303D27">
        <w:rPr>
          <w:rFonts w:cstheme="minorHAnsi"/>
          <w:lang w:val="en-AU"/>
        </w:rPr>
        <w:t xml:space="preserve">The brain cortex </w:t>
      </w:r>
      <w:r w:rsidRPr="00303D27">
        <w:rPr>
          <w:rFonts w:cstheme="minorHAnsi"/>
        </w:rPr>
        <w:t xml:space="preserve">gene regulatory network (BC-GRN) </w:t>
      </w:r>
      <w:r w:rsidR="002076AC" w:rsidRPr="00303D27">
        <w:rPr>
          <w:rFonts w:cstheme="minorHAnsi"/>
        </w:rPr>
        <w:t xml:space="preserve">has </w:t>
      </w:r>
      <w:r w:rsidR="003155EC" w:rsidRPr="00303D27">
        <w:rPr>
          <w:rFonts w:cstheme="minorHAnsi"/>
        </w:rPr>
        <w:t xml:space="preserve">1,050,132 </w:t>
      </w:r>
      <w:r w:rsidR="003155EC" w:rsidRPr="00303D27">
        <w:rPr>
          <w:rFonts w:cstheme="minorHAnsi"/>
          <w:lang w:val="en-AU"/>
        </w:rPr>
        <w:t>spatially constrained expression quantitative trait loci (sceQTLs)</w:t>
      </w:r>
      <w:r w:rsidR="00695A79" w:rsidRPr="00303D27">
        <w:rPr>
          <w:rFonts w:cstheme="minorHAnsi"/>
          <w:lang w:val="en-AU"/>
        </w:rPr>
        <w:t xml:space="preserve"> associations </w:t>
      </w:r>
      <w:r w:rsidR="005D5269" w:rsidRPr="00303D27">
        <w:rPr>
          <w:rFonts w:cstheme="minorHAnsi"/>
          <w:lang w:val="en-AU"/>
        </w:rPr>
        <w:t>between</w:t>
      </w:r>
      <w:r w:rsidR="00695A79" w:rsidRPr="00303D27">
        <w:rPr>
          <w:rFonts w:cstheme="minorHAnsi"/>
          <w:lang w:val="en-AU"/>
        </w:rPr>
        <w:t xml:space="preserve"> </w:t>
      </w:r>
      <w:r w:rsidR="00695A79" w:rsidRPr="00303D27">
        <w:rPr>
          <w:rFonts w:cstheme="minorHAnsi"/>
        </w:rPr>
        <w:t>8</w:t>
      </w:r>
      <w:r w:rsidR="00D5024A" w:rsidRPr="00303D27">
        <w:rPr>
          <w:rFonts w:cstheme="minorHAnsi"/>
        </w:rPr>
        <w:t>62</w:t>
      </w:r>
      <w:r w:rsidR="00425D35" w:rsidRPr="00303D27">
        <w:rPr>
          <w:rFonts w:cstheme="minorHAnsi"/>
        </w:rPr>
        <w:t>,963</w:t>
      </w:r>
      <w:r w:rsidR="00695A79" w:rsidRPr="00303D27">
        <w:rPr>
          <w:rFonts w:cstheme="minorHAnsi"/>
        </w:rPr>
        <w:t xml:space="preserve"> </w:t>
      </w:r>
      <w:r w:rsidR="00695A79" w:rsidRPr="00303D27">
        <w:rPr>
          <w:rFonts w:cstheme="minorHAnsi"/>
          <w:lang w:val="en-AU"/>
        </w:rPr>
        <w:t xml:space="preserve">sceQTLs </w:t>
      </w:r>
      <w:r w:rsidR="00695A79" w:rsidRPr="00303D27">
        <w:rPr>
          <w:rFonts w:cstheme="minorHAnsi"/>
        </w:rPr>
        <w:t>and 14,427 genes</w:t>
      </w:r>
      <w:r w:rsidR="002C764B" w:rsidRPr="00303D27">
        <w:rPr>
          <w:rFonts w:cstheme="minorHAnsi"/>
        </w:rPr>
        <w:t xml:space="preserve">. </w:t>
      </w:r>
      <w:r w:rsidR="00D10B11" w:rsidRPr="00303D27">
        <w:rPr>
          <w:rFonts w:cstheme="minorHAnsi"/>
        </w:rPr>
        <w:t xml:space="preserve">Given that the </w:t>
      </w:r>
      <w:r w:rsidR="0062747F" w:rsidRPr="00303D27">
        <w:rPr>
          <w:rFonts w:cstheme="minorHAnsi"/>
        </w:rPr>
        <w:t xml:space="preserve">number of brain cortex samples used for the eQTL analysis is small (n = 205) and </w:t>
      </w:r>
      <w:r w:rsidR="0001369F" w:rsidRPr="00303D27">
        <w:rPr>
          <w:rFonts w:cstheme="minorHAnsi"/>
        </w:rPr>
        <w:t>only</w:t>
      </w:r>
      <w:r w:rsidR="0062747F" w:rsidRPr="00303D27">
        <w:rPr>
          <w:rFonts w:cstheme="minorHAnsi"/>
        </w:rPr>
        <w:t xml:space="preserve"> genetic variant – gene association confirmed by both chromatin interaction and eQTL analysis</w:t>
      </w:r>
      <w:r w:rsidR="006A4785" w:rsidRPr="00303D27">
        <w:rPr>
          <w:rFonts w:cstheme="minorHAnsi"/>
        </w:rPr>
        <w:t xml:space="preserve"> were </w:t>
      </w:r>
      <w:r w:rsidR="0001369F" w:rsidRPr="00303D27">
        <w:rPr>
          <w:rFonts w:cstheme="minorHAnsi"/>
        </w:rPr>
        <w:t>included in</w:t>
      </w:r>
      <w:r w:rsidR="006A4785" w:rsidRPr="00303D27">
        <w:rPr>
          <w:rFonts w:cstheme="minorHAnsi"/>
        </w:rPr>
        <w:t xml:space="preserve"> the analysis, </w:t>
      </w:r>
      <w:r w:rsidR="003E2E13" w:rsidRPr="00303D27">
        <w:rPr>
          <w:rFonts w:cstheme="minorHAnsi"/>
        </w:rPr>
        <w:t xml:space="preserve">using a stringent association threshold </w:t>
      </w:r>
      <w:r w:rsidR="003E2E13" w:rsidRPr="00303D27">
        <w:rPr>
          <w:rFonts w:cstheme="minorHAnsi"/>
          <w:lang w:val="en-AU"/>
        </w:rPr>
        <w:t>(</w:t>
      </w:r>
      <w:r w:rsidR="003E2E13" w:rsidRPr="00303D27">
        <w:rPr>
          <w:rFonts w:cstheme="minorHAnsi"/>
          <w:i/>
          <w:iCs/>
          <w:lang w:val="en-AU"/>
        </w:rPr>
        <w:t>p</w:t>
      </w:r>
      <w:r w:rsidR="003E2E13" w:rsidRPr="00303D27">
        <w:rPr>
          <w:rFonts w:cstheme="minorHAnsi"/>
          <w:lang w:val="en-AU"/>
        </w:rPr>
        <w:t xml:space="preserve"> &lt; 5 x 10</w:t>
      </w:r>
      <w:r w:rsidR="003E2E13" w:rsidRPr="00303D27">
        <w:rPr>
          <w:rFonts w:cstheme="minorHAnsi"/>
          <w:vertAlign w:val="superscript"/>
          <w:lang w:val="en-AU"/>
        </w:rPr>
        <w:t>-8</w:t>
      </w:r>
      <w:r w:rsidR="003E2E13" w:rsidRPr="00303D27">
        <w:rPr>
          <w:rFonts w:cstheme="minorHAnsi"/>
          <w:lang w:val="en-AU"/>
        </w:rPr>
        <w:t>) would eliminate most of the sceQTLs</w:t>
      </w:r>
      <w:r w:rsidR="006838EA" w:rsidRPr="00303D27">
        <w:rPr>
          <w:rFonts w:cstheme="minorHAnsi"/>
          <w:lang w:val="en-AU"/>
        </w:rPr>
        <w:t xml:space="preserve"> and genes</w:t>
      </w:r>
      <w:r w:rsidR="003E2E13" w:rsidRPr="00303D27">
        <w:rPr>
          <w:rFonts w:cstheme="minorHAnsi"/>
          <w:lang w:val="en-AU"/>
        </w:rPr>
        <w:t xml:space="preserve">. </w:t>
      </w:r>
      <w:r w:rsidR="003512FD" w:rsidRPr="00303D27">
        <w:rPr>
          <w:rFonts w:cstheme="minorHAnsi"/>
        </w:rPr>
        <w:t>To</w:t>
      </w:r>
      <w:r w:rsidR="00207E88" w:rsidRPr="00303D27">
        <w:rPr>
          <w:rFonts w:cstheme="minorHAnsi"/>
        </w:rPr>
        <w:t xml:space="preserve"> </w:t>
      </w:r>
      <w:r w:rsidR="0094721A" w:rsidRPr="00303D27">
        <w:rPr>
          <w:rFonts w:cstheme="minorHAnsi"/>
        </w:rPr>
        <w:t>select</w:t>
      </w:r>
      <w:r w:rsidR="00207E88" w:rsidRPr="00303D27">
        <w:rPr>
          <w:rFonts w:cstheme="minorHAnsi"/>
        </w:rPr>
        <w:t xml:space="preserve"> valid </w:t>
      </w:r>
      <w:r w:rsidR="00697F85">
        <w:rPr>
          <w:rFonts w:cstheme="minorHAnsi"/>
        </w:rPr>
        <w:t xml:space="preserve">sceQTLs </w:t>
      </w:r>
      <w:r w:rsidR="00F15FC5" w:rsidRPr="00303D27">
        <w:rPr>
          <w:rFonts w:cstheme="minorHAnsi"/>
        </w:rPr>
        <w:t xml:space="preserve">from the BC-GRN, we used </w:t>
      </w:r>
      <w:r w:rsidR="009E3E44" w:rsidRPr="00303D27">
        <w:rPr>
          <w:rFonts w:cstheme="minorHAnsi"/>
        </w:rPr>
        <w:t xml:space="preserve">a less stringent </w:t>
      </w:r>
      <w:r w:rsidR="009E3E44" w:rsidRPr="0005572E">
        <w:rPr>
          <w:rFonts w:cstheme="minorHAnsi"/>
          <w:i/>
          <w:iCs/>
        </w:rPr>
        <w:t>p</w:t>
      </w:r>
      <w:r w:rsidR="009E3E44" w:rsidRPr="00303D27">
        <w:rPr>
          <w:rFonts w:cstheme="minorHAnsi"/>
        </w:rPr>
        <w:t>-value threshol</w:t>
      </w:r>
      <w:r w:rsidR="00FB0E39" w:rsidRPr="00303D27">
        <w:rPr>
          <w:rFonts w:cstheme="minorHAnsi"/>
        </w:rPr>
        <w:t>d</w:t>
      </w:r>
      <w:r w:rsidR="00832C4C" w:rsidRPr="00303D27">
        <w:rPr>
          <w:rFonts w:cstheme="minorHAnsi"/>
        </w:rPr>
        <w:t xml:space="preserve"> 1 x 10</w:t>
      </w:r>
      <w:r w:rsidR="00832C4C" w:rsidRPr="00303D27">
        <w:rPr>
          <w:rFonts w:cstheme="minorHAnsi"/>
          <w:vertAlign w:val="superscript"/>
        </w:rPr>
        <w:t>-5</w:t>
      </w:r>
      <w:r w:rsidR="00BA6F0D">
        <w:rPr>
          <w:rFonts w:cstheme="minorHAnsi"/>
        </w:rPr>
        <w:t xml:space="preserve"> as i</w:t>
      </w:r>
      <w:r w:rsidR="003031AF" w:rsidRPr="00303D27">
        <w:rPr>
          <w:rFonts w:cstheme="minorHAnsi"/>
        </w:rPr>
        <w:t xml:space="preserve">t is </w:t>
      </w:r>
      <w:r w:rsidR="00A17FA4" w:rsidRPr="00303D27">
        <w:rPr>
          <w:rFonts w:cstheme="minorHAnsi"/>
        </w:rPr>
        <w:t>shown</w:t>
      </w:r>
      <w:r w:rsidR="003031AF" w:rsidRPr="00303D27">
        <w:rPr>
          <w:rFonts w:cstheme="minorHAnsi"/>
        </w:rPr>
        <w:t xml:space="preserve"> </w:t>
      </w:r>
      <w:r w:rsidR="006E3924" w:rsidRPr="00303D27">
        <w:rPr>
          <w:rFonts w:cstheme="minorHAnsi"/>
        </w:rPr>
        <w:t xml:space="preserve">that </w:t>
      </w:r>
      <w:r w:rsidR="00BB7A58" w:rsidRPr="00303D27">
        <w:rPr>
          <w:rFonts w:cstheme="minorHAnsi"/>
        </w:rPr>
        <w:t xml:space="preserve">eQTLs </w:t>
      </w:r>
      <w:r w:rsidR="00FA0A95" w:rsidRPr="00303D27">
        <w:rPr>
          <w:rFonts w:cstheme="minorHAnsi"/>
        </w:rPr>
        <w:t xml:space="preserve">with </w:t>
      </w:r>
      <w:r w:rsidR="00BB7A58" w:rsidRPr="00303D27">
        <w:rPr>
          <w:rFonts w:cstheme="minorHAnsi"/>
        </w:rPr>
        <w:t>associati</w:t>
      </w:r>
      <w:r w:rsidR="00611DBC" w:rsidRPr="00303D27">
        <w:rPr>
          <w:rFonts w:cstheme="minorHAnsi"/>
        </w:rPr>
        <w:t xml:space="preserve">on </w:t>
      </w:r>
      <w:r w:rsidR="00FA0A95" w:rsidRPr="0005572E">
        <w:rPr>
          <w:rFonts w:cstheme="minorHAnsi"/>
          <w:i/>
          <w:iCs/>
        </w:rPr>
        <w:t>p</w:t>
      </w:r>
      <w:r w:rsidR="00BF2627">
        <w:rPr>
          <w:rFonts w:cstheme="minorHAnsi"/>
        </w:rPr>
        <w:t>-value</w:t>
      </w:r>
      <w:r w:rsidR="00E4209D">
        <w:rPr>
          <w:rFonts w:cstheme="minorHAnsi"/>
        </w:rPr>
        <w:t xml:space="preserve"> </w:t>
      </w:r>
      <w:r w:rsidR="006D538D" w:rsidRPr="00303D27">
        <w:rPr>
          <w:rFonts w:cstheme="minorHAnsi"/>
        </w:rPr>
        <w:t>&lt;</w:t>
      </w:r>
      <w:r w:rsidR="00E4209D">
        <w:rPr>
          <w:rFonts w:cstheme="minorHAnsi"/>
        </w:rPr>
        <w:t xml:space="preserve"> </w:t>
      </w:r>
      <w:r w:rsidR="00FA0A95" w:rsidRPr="00303D27">
        <w:rPr>
          <w:rFonts w:cstheme="minorHAnsi"/>
        </w:rPr>
        <w:t>1 x 10</w:t>
      </w:r>
      <w:r w:rsidR="00FA0A95" w:rsidRPr="00303D27">
        <w:rPr>
          <w:rFonts w:cstheme="minorHAnsi"/>
          <w:vertAlign w:val="superscript"/>
        </w:rPr>
        <w:t>-5</w:t>
      </w:r>
      <w:r w:rsidR="00FA0A95" w:rsidRPr="00303D27">
        <w:rPr>
          <w:rFonts w:cstheme="minorHAnsi"/>
        </w:rPr>
        <w:t xml:space="preserve"> would</w:t>
      </w:r>
      <w:r w:rsidR="009B78E9" w:rsidRPr="00303D27">
        <w:rPr>
          <w:rFonts w:cstheme="minorHAnsi"/>
        </w:rPr>
        <w:t xml:space="preserve"> </w:t>
      </w:r>
      <w:r w:rsidR="00300BCF" w:rsidRPr="00303D27">
        <w:rPr>
          <w:rFonts w:cstheme="minorHAnsi"/>
        </w:rPr>
        <w:t xml:space="preserve">greatly </w:t>
      </w:r>
      <w:r w:rsidR="00FA0A95" w:rsidRPr="00303D27">
        <w:rPr>
          <w:rFonts w:cstheme="minorHAnsi"/>
        </w:rPr>
        <w:t>minimize the weak instrument bias</w:t>
      </w:r>
      <w:r w:rsidR="00FA0A95" w:rsidRPr="00303D27">
        <w:rPr>
          <w:rFonts w:cstheme="minorHAnsi"/>
        </w:rPr>
        <w:fldChar w:fldCharType="begin" w:fldLock="1"/>
      </w:r>
      <w:r w:rsidR="00E41245">
        <w:rPr>
          <w:rFonts w:cstheme="minorHAnsi"/>
        </w:rPr>
        <w:instrText>ADDIN CSL_CITATION {"citationItems":[{"id":"ITEM-1","itemData":{"DOI":"10.1002/gepi.21758","ISSN":"0741-0395","author":[{"dropping-particle":"","family":"Burgess","given":"Stephen","non-dropping-particle":"","parse-names":false,"suffix":""},{"dropping-particle":"","family":"Butterworth","given":"Adam","non-dropping-particle":"","parse-names":false,"suffix":""},{"dropping-particle":"","family":"Thompson","given":"Simon G.","non-dropping-particle":"","parse-names":false,"suffix":""}],"container-title":"Genetic Epidemiology","id":"ITEM-1","issue":"7","issued":{"date-parts":[["2013","11","20"]]},"page":"658-665","title":"Mendelian Randomization Analysis With Multiple Genetic Variants Using Summarized Data","type":"article-journal","volume":"37"},"uris":["http://www.mendeley.com/documents/?uuid=0591e7f3-66a6-4aa9-aefb-69e13e857014","http://www.mendeley.com/documents/?uuid=9065da5d-b7d6-463e-aca0-90a787df96ed"]}],"mendeley":{"formattedCitation":"&lt;sup&gt;1&lt;/sup&gt;","plainTextFormattedCitation":"1","previouslyFormattedCitation":"&lt;sup&gt;1&lt;/sup&gt;"},"properties":{"noteIndex":0},"schema":"https://github.com/citation-style-language/schema/raw/master/csl-citation.json"}</w:instrText>
      </w:r>
      <w:r w:rsidR="00FA0A95" w:rsidRPr="00303D27">
        <w:rPr>
          <w:rFonts w:cstheme="minorHAnsi"/>
        </w:rPr>
        <w:fldChar w:fldCharType="separate"/>
      </w:r>
      <w:r w:rsidR="00FA0A95" w:rsidRPr="00303D27">
        <w:rPr>
          <w:rFonts w:cstheme="minorHAnsi"/>
          <w:noProof/>
          <w:vertAlign w:val="superscript"/>
        </w:rPr>
        <w:t>1</w:t>
      </w:r>
      <w:r w:rsidR="00FA0A95" w:rsidRPr="00303D27">
        <w:rPr>
          <w:rFonts w:cstheme="minorHAnsi"/>
        </w:rPr>
        <w:fldChar w:fldCharType="end"/>
      </w:r>
      <w:r w:rsidR="00A27FBF" w:rsidRPr="00303D27">
        <w:rPr>
          <w:rFonts w:cstheme="minorHAnsi"/>
        </w:rPr>
        <w:t>.</w:t>
      </w:r>
      <w:r w:rsidR="009B78E9" w:rsidRPr="00303D27">
        <w:rPr>
          <w:rFonts w:cstheme="minorHAnsi"/>
        </w:rPr>
        <w:t xml:space="preserve"> </w:t>
      </w:r>
      <w:r w:rsidR="00936B91" w:rsidRPr="00303D27">
        <w:rPr>
          <w:rFonts w:cstheme="minorHAnsi"/>
        </w:rPr>
        <w:t xml:space="preserve">The sceQTLs that </w:t>
      </w:r>
      <w:r w:rsidR="00E003A8">
        <w:rPr>
          <w:rFonts w:cstheme="minorHAnsi"/>
        </w:rPr>
        <w:t xml:space="preserve">had passed </w:t>
      </w:r>
      <w:r w:rsidR="00E00EA8">
        <w:rPr>
          <w:rFonts w:cstheme="minorHAnsi"/>
        </w:rPr>
        <w:t>this association threshold</w:t>
      </w:r>
      <w:r w:rsidR="00936B91" w:rsidRPr="00303D27">
        <w:rPr>
          <w:rFonts w:cstheme="minorHAnsi"/>
        </w:rPr>
        <w:t xml:space="preserve"> </w:t>
      </w:r>
      <w:r w:rsidR="00270EDE" w:rsidRPr="00303D27">
        <w:rPr>
          <w:rFonts w:cstheme="minorHAnsi"/>
        </w:rPr>
        <w:t xml:space="preserve">were </w:t>
      </w:r>
      <w:r w:rsidR="003E6948" w:rsidRPr="00303D27">
        <w:rPr>
          <w:rFonts w:cstheme="minorHAnsi"/>
        </w:rPr>
        <w:t xml:space="preserve">selected as instrumental variables (IVs). To obtain </w:t>
      </w:r>
      <w:r w:rsidR="006C09A1" w:rsidRPr="00303D27">
        <w:rPr>
          <w:rFonts w:cstheme="minorHAnsi"/>
        </w:rPr>
        <w:t xml:space="preserve">independent IV for each gene (exposure), we performed LD clumping using </w:t>
      </w:r>
      <w:proofErr w:type="spellStart"/>
      <w:r w:rsidR="0033197F" w:rsidRPr="00303D27">
        <w:rPr>
          <w:rFonts w:cstheme="minorHAnsi"/>
          <w:i/>
          <w:iCs/>
        </w:rPr>
        <w:t>ld_clump</w:t>
      </w:r>
      <w:proofErr w:type="spellEnd"/>
      <w:r w:rsidR="0033197F" w:rsidRPr="00303D27">
        <w:rPr>
          <w:rFonts w:cstheme="minorHAnsi"/>
          <w:i/>
          <w:iCs/>
        </w:rPr>
        <w:t xml:space="preserve">() </w:t>
      </w:r>
      <w:r w:rsidR="0033197F" w:rsidRPr="00303D27">
        <w:rPr>
          <w:rFonts w:cstheme="minorHAnsi"/>
        </w:rPr>
        <w:t xml:space="preserve">function in the </w:t>
      </w:r>
      <w:proofErr w:type="spellStart"/>
      <w:r w:rsidR="0033197F" w:rsidRPr="00303D27">
        <w:rPr>
          <w:rFonts w:cstheme="minorHAnsi"/>
          <w:i/>
          <w:iCs/>
          <w:color w:val="1C1D1E"/>
          <w:shd w:val="clear" w:color="auto" w:fill="FFFFFF"/>
        </w:rPr>
        <w:t>TwoSampleMR</w:t>
      </w:r>
      <w:proofErr w:type="spellEnd"/>
      <w:r w:rsidR="0033197F" w:rsidRPr="00303D27">
        <w:rPr>
          <w:rFonts w:cstheme="minorHAnsi"/>
          <w:color w:val="1C1D1E"/>
          <w:shd w:val="clear" w:color="auto" w:fill="FFFFFF"/>
        </w:rPr>
        <w:t xml:space="preserve"> package (v0.5.6</w:t>
      </w:r>
      <w:r w:rsidR="0033197F" w:rsidRPr="00303D27">
        <w:rPr>
          <w:rFonts w:cstheme="minorHAnsi"/>
        </w:rPr>
        <w:t>)</w:t>
      </w:r>
      <w:r w:rsidR="0033197F" w:rsidRPr="00303D27">
        <w:rPr>
          <w:rFonts w:cstheme="minorHAnsi"/>
        </w:rPr>
        <w:fldChar w:fldCharType="begin" w:fldLock="1"/>
      </w:r>
      <w:r w:rsidR="0033197F" w:rsidRPr="00303D27">
        <w:rPr>
          <w:rFonts w:cstheme="minorHAnsi"/>
        </w:rPr>
        <w:instrText>ADDIN CSL_CITATION {"citationItems":[{"id":"ITEM-1","itemData":{"DOI":"10.7554/eLife.34408","ISSN":"2050-084X","abstract":"&lt;p&gt; Results from genome-wide association studies (GWAS) can be used to infer causal relationships between phenotypes, using a strategy known as 2-sample Mendelian randomization (2SMR) and bypassing the need for individual-level data. However, 2SMR methods are evolving rapidly and GWAS results are often insufficiently curated, undermining efficient implementation of the approach. We therefore developed MR-Base ( &lt;ext-link ext-link-type=\"uri\" href=\"http://www.mrbase.org\"&gt;http://www.mrbase.org&lt;/ext-link&gt; ): a platform that integrates a curated database of complete GWAS results (no restrictions according to statistical significance) with an application programming interface, web app and R packages that automate 2SMR. The software includes several sensitivity analyses for assessing the impact of horizontal pleiotropy and other violations of assumptions. The database currently comprises 11 billion single nucleotide polymorphism-trait associations from 1673 GWAS and is updated on a regular basis. Integrating data with software ensures more rigorous application of hypothesis-driven analyses and allows millions of potential causal relationships to be efficiently evaluated in phenome-wide association studies. &lt;/p&gt;","author":[{"dropping-particle":"","family":"Hemani","given":"Gibran","non-dropping-particle":"","parse-names":false,"suffix":""},{"dropping-particle":"","family":"Zheng","given":"Jie","non-dropping-particle":"","parse-names":false,"suffix":""},{"dropping-particle":"","family":"Elsworth","given":"Benjamin","non-dropping-particle":"","parse-names":false,"suffix":""},{"dropping-particle":"","family":"Wade","given":"Kaitlin H","non-dropping-particle":"","parse-names":false,"suffix":""},{"dropping-particle":"","family":"Haberland","given":"Valeriia","non-dropping-particle":"","parse-names":false,"suffix":""},{"dropping-particle":"","family":"Baird","given":"Denis","non-dropping-particle":"","parse-names":false,"suffix":""},{"dropping-particle":"","family":"Laurin","given":"Charles","non-dropping-particle":"","parse-names":false,"suffix":""},{"dropping-particle":"","family":"Burgess","given":"Stephen","non-dropping-particle":"","parse-names":false,"suffix":""},{"dropping-particle":"","family":"Bowden","given":"Jack","non-dropping-particle":"","parse-names":false,"suffix":""},{"dropping-particle":"","family":"Langdon","given":"Ryan","non-dropping-particle":"","parse-names":false,"suffix":""},{"dropping-particle":"","family":"Tan","given":"Vanessa Y","non-dropping-particle":"","parse-names":false,"suffix":""},{"dropping-particle":"","family":"Yarmolinsky","given":"James","non-dropping-particle":"","parse-names":false,"suffix":""},{"dropping-particle":"","family":"Shihab","given":"Hashem A","non-dropping-particle":"","parse-names":false,"suffix":""},{"dropping-particle":"","family":"Timpson","given":"Nicholas J","non-dropping-particle":"","parse-names":false,"suffix":""},{"dropping-particle":"","family":"Evans","given":"David M","non-dropping-particle":"","parse-names":false,"suffix":""},{"dropping-particle":"","family":"Relton","given":"Caroline","non-dropping-particle":"","parse-names":false,"suffix":""},{"dropping-particle":"","family":"Martin","given":"Richard M","non-dropping-particle":"","parse-names":false,"suffix":""},{"dropping-particle":"","family":"Davey Smith","given":"George","non-dropping-particle":"","parse-names":false,"suffix":""},{"dropping-particle":"","family":"Gaunt","given":"Tom R","non-dropping-particle":"","parse-names":false,"suffix":""},{"dropping-particle":"","family":"Haycock","given":"Philip C","non-dropping-particle":"","parse-names":false,"suffix":""}],"container-title":"eLife","id":"ITEM-1","issued":{"date-parts":[["2018","5","30"]]},"title":"The MR-Base platform supports systematic causal inference across the human phenome","type":"article-journal","volume":"7"},"uris":["http://www.mendeley.com/documents/?uuid=727534df-c68d-3a84-9d37-5744b0bc7599"]}],"mendeley":{"formattedCitation":"&lt;sup&gt;3&lt;/sup&gt;","plainTextFormattedCitation":"3","previouslyFormattedCitation":"&lt;sup&gt;3&lt;/sup&gt;"},"properties":{"noteIndex":0},"schema":"https://github.com/citation-style-language/schema/raw/master/csl-citation.json"}</w:instrText>
      </w:r>
      <w:r w:rsidR="0033197F" w:rsidRPr="00303D27">
        <w:rPr>
          <w:rFonts w:cstheme="minorHAnsi"/>
        </w:rPr>
        <w:fldChar w:fldCharType="separate"/>
      </w:r>
      <w:r w:rsidR="0033197F" w:rsidRPr="00303D27">
        <w:rPr>
          <w:rFonts w:cstheme="minorHAnsi"/>
          <w:noProof/>
          <w:vertAlign w:val="superscript"/>
        </w:rPr>
        <w:t>3</w:t>
      </w:r>
      <w:r w:rsidR="0033197F" w:rsidRPr="00303D27">
        <w:rPr>
          <w:rFonts w:cstheme="minorHAnsi"/>
        </w:rPr>
        <w:fldChar w:fldCharType="end"/>
      </w:r>
      <w:r w:rsidR="00373721" w:rsidRPr="00303D27">
        <w:rPr>
          <w:rFonts w:cstheme="minorHAnsi"/>
        </w:rPr>
        <w:t xml:space="preserve">. </w:t>
      </w:r>
      <w:r w:rsidR="00690D00" w:rsidRPr="00303D27">
        <w:rPr>
          <w:rFonts w:cstheme="minorHAnsi"/>
        </w:rPr>
        <w:t xml:space="preserve">European super population (EUR) </w:t>
      </w:r>
      <w:r w:rsidR="009E637A" w:rsidRPr="00303D27">
        <w:rPr>
          <w:rFonts w:cstheme="minorHAnsi"/>
        </w:rPr>
        <w:t xml:space="preserve">from 1000 genome project </w:t>
      </w:r>
      <w:r w:rsidR="00F40FE9" w:rsidRPr="00303D27">
        <w:rPr>
          <w:rFonts w:cstheme="minorHAnsi"/>
        </w:rPr>
        <w:t xml:space="preserve">(Phase III) </w:t>
      </w:r>
      <w:r w:rsidR="007F4E08" w:rsidRPr="00303D27">
        <w:rPr>
          <w:rFonts w:cstheme="minorHAnsi"/>
        </w:rPr>
        <w:t>was</w:t>
      </w:r>
      <w:r w:rsidR="00690D00" w:rsidRPr="00303D27">
        <w:rPr>
          <w:rFonts w:cstheme="minorHAnsi"/>
        </w:rPr>
        <w:t xml:space="preserve"> used as reference panel</w:t>
      </w:r>
      <w:r w:rsidR="00C85E9E" w:rsidRPr="00303D27">
        <w:rPr>
          <w:rFonts w:cstheme="minorHAnsi"/>
        </w:rPr>
        <w:t xml:space="preserve"> for clumping. </w:t>
      </w:r>
      <w:r w:rsidR="00146771" w:rsidRPr="00303D27">
        <w:rPr>
          <w:rFonts w:cstheme="minorHAnsi"/>
        </w:rPr>
        <w:t xml:space="preserve">In a 10Mb window, </w:t>
      </w:r>
      <w:r w:rsidR="00E94FAF" w:rsidRPr="00303D27">
        <w:rPr>
          <w:rFonts w:cstheme="minorHAnsi"/>
        </w:rPr>
        <w:t xml:space="preserve">two or more </w:t>
      </w:r>
      <w:r w:rsidR="006822FA" w:rsidRPr="00303D27">
        <w:rPr>
          <w:rFonts w:cstheme="minorHAnsi"/>
        </w:rPr>
        <w:t xml:space="preserve">SNPs </w:t>
      </w:r>
      <w:r w:rsidR="006B13AA" w:rsidRPr="00303D27">
        <w:rPr>
          <w:rFonts w:cstheme="minorHAnsi"/>
        </w:rPr>
        <w:t xml:space="preserve">were considered independent </w:t>
      </w:r>
      <w:r w:rsidR="00146771" w:rsidRPr="00303D27">
        <w:rPr>
          <w:rFonts w:cstheme="minorHAnsi"/>
        </w:rPr>
        <w:t xml:space="preserve">only </w:t>
      </w:r>
      <w:r w:rsidR="006B13AA" w:rsidRPr="00303D27">
        <w:rPr>
          <w:rFonts w:cstheme="minorHAnsi"/>
        </w:rPr>
        <w:t xml:space="preserve">if </w:t>
      </w:r>
      <w:r w:rsidR="00EC4CE8" w:rsidRPr="00303D27">
        <w:rPr>
          <w:rFonts w:cstheme="minorHAnsi"/>
        </w:rPr>
        <w:t xml:space="preserve">they </w:t>
      </w:r>
      <w:r w:rsidR="00146771" w:rsidRPr="00303D27">
        <w:rPr>
          <w:rFonts w:cstheme="minorHAnsi"/>
        </w:rPr>
        <w:t>are not linked</w:t>
      </w:r>
      <w:r w:rsidR="00804FB1" w:rsidRPr="00303D27">
        <w:rPr>
          <w:rFonts w:cstheme="minorHAnsi"/>
        </w:rPr>
        <w:t xml:space="preserve"> </w:t>
      </w:r>
      <w:r w:rsidR="00804FB1" w:rsidRPr="00303D27">
        <w:rPr>
          <w:rFonts w:cstheme="minorHAnsi"/>
          <w:bCs/>
          <w:szCs w:val="21"/>
        </w:rPr>
        <w:t>(</w:t>
      </w:r>
      <w:r w:rsidR="00146771" w:rsidRPr="00303D27">
        <w:rPr>
          <w:rFonts w:cstheme="minorHAnsi"/>
          <w:bCs/>
          <w:szCs w:val="21"/>
        </w:rPr>
        <w:t xml:space="preserve">LD; </w:t>
      </w:r>
      <w:r w:rsidR="00804FB1" w:rsidRPr="00303D27">
        <w:rPr>
          <w:rFonts w:cstheme="minorHAnsi"/>
          <w:bCs/>
          <w:szCs w:val="21"/>
        </w:rPr>
        <w:t>r</w:t>
      </w:r>
      <w:r w:rsidR="00804FB1" w:rsidRPr="00303D27">
        <w:rPr>
          <w:rFonts w:cstheme="minorHAnsi"/>
          <w:bCs/>
          <w:szCs w:val="21"/>
          <w:vertAlign w:val="superscript"/>
        </w:rPr>
        <w:t>2</w:t>
      </w:r>
      <w:r w:rsidR="007F4E08" w:rsidRPr="00303D27">
        <w:rPr>
          <w:rFonts w:cstheme="minorHAnsi"/>
          <w:bCs/>
          <w:szCs w:val="21"/>
          <w:vertAlign w:val="superscript"/>
        </w:rPr>
        <w:t xml:space="preserve"> </w:t>
      </w:r>
      <w:r w:rsidR="007F4E08" w:rsidRPr="00303D27">
        <w:rPr>
          <w:rFonts w:cstheme="minorHAnsi"/>
          <w:bCs/>
          <w:szCs w:val="21"/>
        </w:rPr>
        <w:t>&lt; 0.001</w:t>
      </w:r>
      <w:r w:rsidR="00804FB1" w:rsidRPr="00303D27">
        <w:rPr>
          <w:rFonts w:cstheme="minorHAnsi"/>
          <w:bCs/>
          <w:szCs w:val="21"/>
        </w:rPr>
        <w:t>)</w:t>
      </w:r>
      <w:r w:rsidR="00EC4CE8" w:rsidRPr="00303D27">
        <w:rPr>
          <w:rFonts w:cstheme="minorHAnsi"/>
          <w:bCs/>
          <w:szCs w:val="21"/>
        </w:rPr>
        <w:t xml:space="preserve">. </w:t>
      </w:r>
      <w:r w:rsidR="00A55261" w:rsidRPr="00303D27">
        <w:rPr>
          <w:rFonts w:cstheme="minorHAnsi"/>
          <w:bCs/>
          <w:szCs w:val="21"/>
        </w:rPr>
        <w:t xml:space="preserve">The exposure data used for MR analysis is provided in Supplementary </w:t>
      </w:r>
      <w:r w:rsidR="007300FB" w:rsidRPr="00303D27">
        <w:rPr>
          <w:rFonts w:cstheme="minorHAnsi"/>
          <w:bCs/>
          <w:szCs w:val="21"/>
        </w:rPr>
        <w:t xml:space="preserve">data 3. </w:t>
      </w:r>
    </w:p>
    <w:p w14:paraId="7F8149B6" w14:textId="77777777" w:rsidR="00236612" w:rsidRDefault="00236612" w:rsidP="00681EF0">
      <w:pPr>
        <w:rPr>
          <w:rFonts w:cstheme="minorHAnsi"/>
          <w:bCs/>
          <w:szCs w:val="21"/>
        </w:rPr>
      </w:pPr>
    </w:p>
    <w:p w14:paraId="339BAA37" w14:textId="7C13F899" w:rsidR="00253F9B" w:rsidRPr="001F1D2B" w:rsidRDefault="009E73D5" w:rsidP="001F1D2B">
      <w:pPr>
        <w:pStyle w:val="Heading2"/>
      </w:pPr>
      <w:r>
        <w:t>Outcome data</w:t>
      </w:r>
      <w:r w:rsidR="001F1D2B">
        <w:t xml:space="preserve"> </w:t>
      </w:r>
    </w:p>
    <w:p w14:paraId="2EDC652D" w14:textId="176E9E1E" w:rsidR="00253F9B" w:rsidRDefault="00FA6FFD" w:rsidP="00FA6FFD">
      <w:r>
        <w:t xml:space="preserve">The largest PD GWAS reported by </w:t>
      </w:r>
      <w:proofErr w:type="spellStart"/>
      <w:r>
        <w:t>Nalls</w:t>
      </w:r>
      <w:proofErr w:type="spellEnd"/>
      <w:r>
        <w:t> </w:t>
      </w:r>
      <w:r>
        <w:rPr>
          <w:rStyle w:val="Emphasis"/>
          <w:color w:val="0E101A"/>
        </w:rPr>
        <w:t>et al</w:t>
      </w:r>
      <w:r>
        <w:rPr>
          <w:rStyle w:val="Emphasis"/>
          <w:color w:val="0E101A"/>
        </w:rPr>
        <w:fldChar w:fldCharType="begin" w:fldLock="1"/>
      </w:r>
      <w:r w:rsidR="00E41245">
        <w:rPr>
          <w:rStyle w:val="Emphasis"/>
          <w:color w:val="0E101A"/>
        </w:rPr>
        <w:instrText>ADDIN CSL_CITATION {"citationItems":[{"id":"ITEM-1","itemData":{"DOI":"10.1016/S1474-4422(19)30320-5","ISSN":"14744422","PMID":"31701892","author":[{"dropping-particle":"","family":"Nalls","given":"Mike A","non-dropping-particle":"","parse-names":false,"suffix":""},{"dropping-particle":"","family":"Blauwendraat","given":"Cornelis","non-dropping-particle":"","parse-names":false,"suffix":""},{"dropping-particle":"","family":"Vallerga","given":"Costanza L","non-dropping-particle":"","parse-names":false,"suffix":""},{"dropping-particle":"","family":"Heilbron","given":"Karl","non-dropping-particle":"","parse-names":false,"suffix":""},{"dropping-particle":"","family":"Bandres-Ciga","given":"Sara","non-dropping-particle":"","parse-names":false,"suffix":""},{"dropping-particle":"","family":"Chang","given":"Diana","non-dropping-particle":"","parse-names":false,"suffix":""},{"dropping-particle":"","family":"Tan","given":"Manuela","non-dropping-particle":"","parse-names":false,"suffix":""},{"dropping-particle":"","family":"Kia","given":"Demis A","non-dropping-particle":"","parse-names":false,"suffix":""},{"dropping-particle":"","family":"Noyce","given":"Alastair J","non-dropping-particle":"","parse-names":false,"suffix":""},{"dropping-particle":"","family":"Xue","given":"Angli","non-dropping-particle":"","parse-names":false,"suffix":""},{"dropping-particle":"","family":"Bras","given":"Jose","non-dropping-particle":"","parse-names":false,"suffix":""},{"dropping-particle":"","family":"Young","given":"Emily","non-dropping-particle":"","parse-names":false,"suffix":""},{"dropping-particle":"","family":"Coelln","given":"Rainer","non-dropping-particle":"von","parse-names":false,"suffix":""},{"dropping-particle":"","family":"Simón-Sánchez","given":"Javier","non-dropping-particle":"","parse-names":false,"suffix":""},{"dropping-particle":"","family":"Schulte","given":"Claudia","non-dropping-particle":"","parse-names":false,"suffix":""},{"dropping-particle":"","family":"Sharma","given":"Manu","non-dropping-particle":"","parse-names":false,"suffix":""},{"dropping-particle":"","family":"Krohn","given":"Lynne","non-dropping-particle":"","parse-names":false,"suffix":""},{"dropping-particle":"","family":"Pihlstrøm","given":"Lasse","non-dropping-particle":"","parse-names":false,"suffix":""},{"dropping-particle":"","family":"Siitonen","given":"Ari","non-dropping-particle":"","parse-names":false,"suffix":""},{"dropping-particle":"","family":"Iwaki","given":"Hirotaka","non-dropping-particle":"","parse-names":false,"suffix":""},{"dropping-particle":"","family":"Leonard","given":"Hampton","non-dropping-particle":"","parse-names":false,"suffix":""},{"dropping-particle":"","family":"Faghri","given":"Faraz","non-dropping-particle":"","parse-names":false,"suffix":""},{"dropping-particle":"","family":"Gibbs","given":"J Raphael","non-dropping-particle":"","parse-names":false,"suffix":""},{"dropping-particle":"","family":"Hernandez","given":"Dena G","non-dropping-particle":"","parse-names":false,"suffix":""},{"dropping-particle":"","family":"Scholz","given":"Sonja W","non-dropping-particle":"","parse-names":false,"suffix":""},{"dropping-particle":"","family":"Botia","given":"Juan A","non-dropping-particle":"","parse-names":false,"suffix":""},{"dropping-particle":"","family":"Martinez","given":"Maria","non-dropping-particle":"","parse-names":false,"suffix":""},{"dropping-particle":"","family":"Corvol","given":"Jean-Christophe","non-dropping-particle":"","parse-names":false,"suffix":""},{"dropping-particle":"","family":"Lesage","given":"Suzanne","non-dropping-particle":"","parse-names":false,"suffix":""},{"dropping-particle":"","family":"Jankovic","given":"Joseph","non-dropping-particle":"","parse-names":false,"suffix":""},{"dropping-particle":"","family":"Shulman","given":"Lisa M","non-dropping-particle":"","parse-names":false,"suffix":""},{"dropping-particle":"","family":"Sutherland","given":"Margaret","non-dropping-particle":"","parse-names":false,"suffix":""},{"dropping-particle":"","family":"Tienari","given":"Pentti","non-dropping-particle":"","parse-names":false,"suffix":""},{"dropping-particle":"","family":"Majamaa","given":"Kari","non-dropping-particle":"","parse-names":false,"suffix":""},{"dropping-particle":"","family":"Toft","given":"Mathias","non-dropping-particle":"","parse-names":false,"suffix":""},{"dropping-particle":"","family":"Andreassen","given":"Ole A","non-dropping-particle":"","parse-names":false,"suffix":""},{"dropping-particle":"","family":"Bangale","given":"Tushar","non-dropping-particle":"","parse-names":false,"suffix":""},{"dropping-particle":"","family":"Brice","given":"Alexis","non-dropping-particle":"","parse-names":false,"suffix":""},{"dropping-particle":"","family":"Yang","given":"Jian","non-dropping-particle":"","parse-names":false,"suffix":""},{"dropping-particle":"","family":"Gan-Or","given":"Ziv","non-dropping-particle":"","parse-names":false,"suffix":""},{"dropping-particle":"","family":"Gasser","given":"Thomas","non-dropping-particle":"","parse-names":false,"suffix":""},{"dropping-particle":"","family":"Heutink","given":"Peter","non-dropping-particle":"","parse-names":false,"suffix":""},{"dropping-particle":"","family":"Shulman","given":"Joshua M","non-dropping-particle":"","parse-names":false,"suffix":""},{"dropping-particle":"","family":"Wood","given":"Nicholas W","non-dropping-particle":"","parse-names":false,"suffix":""},{"dropping-particle":"","family":"Hinds","given":"David A","non-dropping-particle":"","parse-names":false,"suffix":""},{"dropping-particle":"","family":"Hardy","given":"John A","non-dropping-particle":"","parse-names":false,"suffix":""},{"dropping-particle":"","family":"Morris","given":"Huw R","non-dropping-particle":"","parse-names":false,"suffix":""},{"dropping-particle":"","family":"Gratten","given":"Jacob","non-dropping-particle":"","parse-names":false,"suffix":""},{"dropping-particle":"","family":"Visscher","given":"Peter M","non-dropping-particle":"","parse-names":false,"suffix":""},{"dropping-particle":"","family":"Graham","given":"Robert R","non-dropping-particle":"","parse-names":false,"suffix":""},{"dropping-particle":"","family":"Singleton","given":"Andrew B","non-dropping-particle":"","parse-names":false,"suffix":""},{"dropping-particle":"","family":"Adarmes-Gómez","given":"Astrid D","non-dropping-particle":"","parse-names":false,"suffix":""},{"dropping-particle":"","family":"Aguilar","given":"Miquel","non-dropping-particle":"","parse-names":false,"suffix":""},{"dropping-particle":"","family":"Aitkulova","given":"Akbota","non-dropping-particle":"","parse-names":false,"suffix":""},{"dropping-particle":"","family":"Akhmetzhanov","given":"Vadim","non-dropping-particle":"","parse-names":false,"suffix":""},{"dropping-particle":"","family":"Alcalay","given":"Roy N","non-dropping-particle":"","parse-names":false,"suffix":""},{"dropping-particle":"","family":"Alvarez","given":"Ignacio","non-dropping-particle":"","parse-names":false,"suffix":""},{"dropping-particle":"","family":"Alvarez","given":"Victoria","non-dropping-particle":"","parse-names":false,"suffix":""},{"dropping-particle":"","family":"Bandres-Ciga","given":"Sara","non-dropping-particle":"","parse-names":false,"suffix":""},{"dropping-particle":"","family":"Barrero","given":"Francisco Javier","non-dropping-particle":"","parse-names":false,"suffix":""},{"dropping-particle":"","family":"Bergareche Yarza","given":"Jesús Alberto","non-dropping-particle":"","parse-names":false,"suffix":""},{"dropping-particle":"","family":"Bernal-Bernal","given":"Inmaculada","non-dropping-particle":"","parse-names":false,"suffix":""},{"dropping-particle":"","family":"Billingsley","given":"Kimberley","non-dropping-particle":"","parse-names":false,"suffix":""},{"dropping-particle":"","family":"Blauwendraat","given":"Cornelis","non-dropping-particle":"","parse-names":false,"suffix":""},{"dropping-particle":"","family":"Blazquez","given":"Marta","non-dropping-particle":"","parse-names":false,"suffix":""},{"dropping-particle":"","family":"Bonilla-Toribio","given":"Marta","non-dropping-particle":"","parse-names":false,"suffix":""},{"dropping-particle":"","family":"Botía","given":"Juan A","non-dropping-particle":"","parse-names":false,"suffix":""},{"dropping-particle":"","family":"Boungiorno","given":"María Teresa","non-dropping-particle":"","parse-names":false,"suffix":""},{"dropping-particle":"","family":"Bras","given":"Jose","non-dropping-particle":"","parse-names":false,"suffix":""},{"dropping-particle":"","family":"Brice","given":"Alexis","non-dropping-particle":"","parse-names":false,"suffix":""},{"dropping-particle":"","family":"Brockmann","given":"Kathrin","non-dropping-particle":"","parse-names":false,"suffix":""},{"dropping-particle":"","family":"Bubb","given":"Vivien","non-dropping-particle":"","parse-names":false,"suffix":""},{"dropping-particle":"","family":"Buiza-Rueda","given":"Dolores","non-dropping-particle":"","parse-names":false,"suffix":""},{"dropping-particle":"","family":"Cámara","given":"Ana","non-dropping-particle":"","parse-names":false,"suffix":""},{"dropping-particle":"","family":"Carrillo","given":"Fátima","non-dropping-particle":"","parse-names":false,"suffix":""},{"dropping-particle":"","family":"Carrión-Claro","given":"Mario","non-dropping-particle":"","parse-names":false,"suffix":""},{"dropping-particle":"","family":"Cerdan","given":"Debora","non-dropping-particle":"","parse-names":false,"suffix":""},{"dropping-particle":"","family":"Chelban","given":"Viorica","non-dropping-particle":"","parse-names":false,"suffix":""},{"dropping-particle":"","family":"Clarimón","given":"Jordi","non-dropping-particle":"","parse-names":false,"suffix":""},{"dropping-particle":"","family":"Clarke","given":"Carl","non-dropping-particle":"","parse-names":false,"suffix":""},{"dropping-particle":"","family":"Compta","given":"Yaroslau","non-dropping-particle":"","parse-names":false,"suffix":""},{"dropping-particle":"","family":"Cookson","given":"Mark R","non-dropping-particle":"","parse-names":false,"suffix":""},{"dropping-particle":"","family":"Corvol","given":"Jean-Christophe","non-dropping-particle":"","parse-names":false,"suffix":""},{"dropping-particle":"","family":"Craig","given":"David W","non-dropping-particle":"","parse-names":false,"suffix":""},{"dropping-particle":"","family":"Danjou","given":"Fabrice","non-dropping-particle":"","parse-names":false,"suffix":""},{"dropping-particle":"","family":"Diez-Fairen","given":"Monica","non-dropping-particle":"","parse-names":false,"suffix":""},{"dropping-particle":"","family":"Dols-Icardo","given":"Oriol","non-dropping-particle":"","parse-names":false,"suffix":""},{"dropping-particle":"","family":"Duarte","given":"Jacinto","non-dropping-particle":"","parse-names":false,"suffix":""},{"dropping-particle":"","family":"Duran","given":"Raquel","non-dropping-particle":"","parse-names":false,"suffix":""},{"dropping-particle":"","family":"Escamilla-Sevilla","given":"Francisco","non-dropping-particle":"","parse-names":false,"suffix":""},{"dropping-particle":"","family":"Escott-Price","given":"Valentina","non-dropping-particle":"","parse-names":false,"suffix":""},{"dropping-particle":"","family":"Ezquerra","given":"Mario","non-dropping-particle":"","parse-names":false,"suffix":""},{"dropping-particle":"","family":"Faghri","given":"Faraz","non-dropping-particle":"","parse-names":false,"suffix":""},{"dropping-particle":"","family":"Feliz","given":"Cici","non-dropping-particle":"","parse-names":false,"suffix":""},{"dropping-particle":"","family":"Fernández","given":"Manel","non-dropping-particle":"","parse-names":false,"suffix":""},{"dropping-particle":"","family":"Fernández-Santiago","given":"Rubén","non-dropping-particle":"","parse-names":false,"suffix":""},{"dropping-particle":"","family":"Finkbeiner","given":"Steven","non-dropping-particle":"","parse-names":false,"suffix":""},{"dropping-particle":"","family":"Foltynie","given":"Thomas","non-dropping-particle":"","parse-names":false,"suffix":""},{"dropping-particle":"","family":"Gan-Or","given":"Ziv","non-dropping-particle":"","parse-names":false,"suffix":""},{"dropping-particle":"","family":"Garcia","given":"Ciara","non-dropping-particle":"","parse-names":false,"suffix":""},{"dropping-particle":"","family":"García-Ruiz","given":"Pedro","non-dropping-particle":"","parse-names":false,"suffix":""},{"dropping-particle":"","family":"Gasser","given":"Thomas","non-dropping-particle":"","parse-names":false,"suffix":""},{"dropping-particle":"","family":"Gibbs","given":"J Raphael","non-dropping-particle":"","parse-names":false,"suffix":""},{"dropping-particle":"","family":"Gomez Heredia","given":"Maria Jose","non-dropping-particle":"","parse-names":false,"suffix":""},{"dropping-particle":"","family":"Gómez-Garre","given":"Pilar","non-dropping-particle":"","parse-names":false,"suffix":""},{"dropping-particle":"","family":"González","given":"Manuel Menéndez","non-dropping-particle":"","parse-names":false,"suffix":""},{"dropping-particle":"","family":"Gonzalez-Aramburu","given":"Isabel","non-dropping-particle":"","parse-names":false,"suffix":""},{"dropping-particle":"","family":"Guelfi","given":"Sebastian","non-dropping-particle":"","parse-names":false,"suffix":""},{"dropping-particle":"","family":"Guerreiro","given":"Rita","non-dropping-particle":"","parse-names":false,"suffix":""},{"dropping-particle":"","family":"Hardy","given":"John","non-dropping-particle":"","parse-names":false,"suffix":""},{"dropping-particle":"","family":"Hassin-Baer","given":"Sharon","non-dropping-particle":"","parse-names":false,"suffix":""},{"dropping-particle":"","family":"Hernandez","given":"Dena G","non-dropping-particle":"","parse-names":false,"suffix":""},{"dropping-particle":"","family":"Heutink","given":"Peter","non-dropping-particle":"","parse-names":false,"suffix":""},{"dropping-particle":"","family":"Hoenicka","given":"Janet","non-dropping-particle":"","parse-names":false,"suffix":""},{"dropping-particle":"","family":"Holmans","given":"Peter","non-dropping-particle":"","parse-names":false,"suffix":""},{"dropping-particle":"","family":"Houlden","given":"Henry","non-dropping-particle":"","parse-names":false,"suffix":""},{"dropping-particle":"","family":"Infante","given":"Jon","non-dropping-particle":"","parse-names":false,"suffix":""},{"dropping-particle":"","family":"Iwaki","given":"Hirotaka","non-dropping-particle":"","parse-names":false,"suffix":""},{"dropping-particle":"","family":"Jesús","given":"Silvia","non-dropping-particle":"","parse-names":false,"suffix":""},{"dropping-particle":"","family":"Jimenez-Escrig","given":"Adriano","non-dropping-particle":"","parse-names":false,"suffix":""},{"dropping-particle":"","family":"Kaishybayeva","given":"Gulnaz","non-dropping-particle":"","parse-names":false,"suffix":""},{"dropping-particle":"","family":"Kaiyrzhanov","given":"Rauan","non-dropping-particle":"","parse-names":false,"suffix":""},{"dropping-particle":"","family":"Karimova","given":"Altynay","non-dropping-particle":"","parse-names":false,"suffix":""},{"dropping-particle":"","family":"Kia","given":"Demis A","non-dropping-particle":"","parse-names":false,"suffix":""},{"dropping-particle":"","family":"Kinghorn","given":"Kerri J","non-dropping-particle":"","parse-names":false,"suffix":""},{"dropping-particle":"","family":"Koks","given":"Sulev","non-dropping-particle":"","parse-names":false,"suffix":""},{"dropping-particle":"","family":"Krohn","given":"Lynne","non-dropping-particle":"","parse-names":false,"suffix":""},{"dropping-particle":"","family":"Kulisevsky","given":"Jaime","non-dropping-particle":"","parse-names":false,"suffix":""},{"dropping-particle":"","family":"Labrador-Espinosa","given":"Miguel A","non-dropping-particle":"","parse-names":false,"suffix":""},{"dropping-particle":"","family":"Leonard","given":"Hampton L","non-dropping-particle":"","parse-names":false,"suffix":""},{"dropping-particle":"","family":"Lesage","given":"Suzanne","non-dropping-particle":"","parse-names":false,"suffix":""},{"dropping-particle":"","family":"Lewis","given":"Patrick","non-dropping-particle":"","parse-names":false,"suffix":""},{"dropping-particle":"","family":"Lopez-Sendon","given":"Jose Luis","non-dropping-particle":"","parse-names":false,"suffix":""},{"dropping-particle":"","family":"Lovering","given":"Ruth","non-dropping-particle":"","parse-names":false,"suffix":""},{"dropping-particle":"","family":"Lubbe","given":"Steven","non-dropping-particle":"","parse-names":false,"suffix":""},{"dropping-particle":"","family":"Lungu","given":"Codrin","non-dropping-particle":"","parse-names":false,"suffix":""},{"dropping-particle":"","family":"Macias","given":"Daniel","non-dropping-particle":"","parse-names":false,"suffix":""},{"dropping-particle":"","family":"Majamaa","given":"Kari","non-dropping-particle":"","parse-names":false,"suffix":""},{"dropping-particle":"","family":"Manzoni","given":"Claudia","non-dropping-particle":"","parse-names":false,"suffix":""},{"dropping-particle":"","family":"Marín","given":"Juan","non-dropping-particle":"","parse-names":false,"suffix":""},{"dropping-particle":"","family":"Marinus","given":"Johan","non-dropping-particle":"","parse-names":false,"suffix":""},{"dropping-particle":"","family":"Marti","given":"Maria Jose","non-dropping-particle":"","parse-names":false,"suffix":""},{"dropping-particle":"","family":"Martinez","given":"Maria","non-dropping-particle":"","parse-names":false,"suffix":""},{"dropping-particle":"","family":"Martínez Torres","given":"Irene","non-dropping-particle":"","parse-names":false,"suffix":""},{"dropping-particle":"","family":"Martínez-Castrillo","given":"Juan Carlos","non-dropping-particle":"","parse-names":false,"suffix":""},{"dropping-particle":"","family":"Mata","given":"Marina","non-dropping-particle":"","parse-names":false,"suffix":""},{"dropping-particle":"","family":"Mencacci","given":"Niccolo E","non-dropping-particle":"","parse-names":false,"suffix":""},{"dropping-particle":"","family":"Méndez-del-Barrio","given":"Carlota","non-dropping-particle":"","parse-names":false,"suffix":""},{"dropping-particle":"","family":"Middlehurst","given":"Ben","non-dropping-particle":"","parse-names":false,"suffix":""},{"dropping-particle":"","family":"Mínguez","given":"Adolfo","non-dropping-particle":"","parse-names":false,"suffix":""},{"dropping-particle":"","family":"Mir","given":"Pablo","non-dropping-particle":"","parse-names":false,"suffix":""},{"dropping-particle":"","family":"Mok","given":"Kin Y","non-dropping-particle":"","parse-names":false,"suffix":""},{"dropping-particle":"","family":"Morris","given":"Huw R","non-dropping-particle":"","parse-names":false,"suffix":""},{"dropping-particle":"","family":"Muñoz","given":"Esteban","non-dropping-particle":"","parse-names":false,"suffix":""},{"dropping-particle":"","family":"Nalls","given":"Mike A","non-dropping-particle":"","parse-names":false,"suffix":""},{"dropping-particle":"","family":"Narendra","given":"Derek","non-dropping-particle":"","parse-names":false,"suffix":""},{"dropping-particle":"","family":"Noyce","given":"Alastair J","non-dropping-particle":"","parse-names":false,"suffix":""},{"dropping-particle":"","family":"Ojo","given":"Oluwadamilola O","non-dropping-particle":"","parse-names":false,"suffix":""},{"dropping-particle":"","family":"Okubadejo","given":"Njideka U","non-dropping-particle":"","parse-names":false,"suffix":""},{"dropping-particle":"","family":"Pagola","given":"Ana Gorostidi","non-dropping-particle":"","parse-names":false,"suffix":""},{"dropping-particle":"","family":"Pastor","given":"Pau","non-dropping-particle":"","parse-names":false,"suffix":""},{"dropping-particle":"","family":"Perez Errazquin","given":"Francisco","non-dropping-particle":"","parse-names":false,"suffix":""},{"dropping-particle":"","family":"Periñán-Tocino","given":"Teresa","non-dropping-particle":"","parse-names":false,"suffix":""},{"dropping-particle":"","family":"Pihlstrom","given":"Lasse","non-dropping-particle":"","parse-names":false,"suffix":""},{"dropping-particle":"","family":"Plun-Favreau","given":"Helene","non-dropping-particle":"","parse-names":false,"suffix":""},{"dropping-particle":"","family":"Quinn","given":"John","non-dropping-particle":"","parse-names":false,"suffix":""},{"dropping-particle":"","family":"R'Bibo","given":"Lea","non-dropping-particle":"","parse-names":false,"suffix":""},{"dropping-particle":"","family":"Reed","given":"Xylena","non-dropping-particle":"","parse-names":false,"suffix":""},{"dropping-particle":"","family":"Rezola","given":"Elisabet Mondragon","non-dropping-particle":"","parse-names":false,"suffix":""},{"dropping-particle":"","family":"Rizig","given":"Mie","non-dropping-particle":"","parse-names":false,"suffix":""},{"dropping-particle":"","family":"Rizzu","given":"Patrizia","non-dropping-particle":"","parse-names":false,"suffix":""},{"dropping-particle":"","family":"Robak","given":"Laurie","non-dropping-particle":"","parse-names":false,"suffix":""},{"dropping-particle":"","family":"Rodriguez","given":"Antonio Sanchez","non-dropping-particle":"","parse-names":false,"suffix":""},{"dropping-particle":"","family":"Rouleau","given":"Guy A","non-dropping-particle":"","parse-names":false,"suffix":""},{"dropping-particle":"","family":"Ruiz-Martínez","given":"Javier","non-dropping-particle":"","parse-names":false,"suffix":""},{"dropping-particle":"","family":"Ruz","given":"Clara","non-dropping-particle":"","parse-names":false,"suffix":""},{"dropping-particle":"","family":"Ryten","given":"Mina","non-dropping-particle":"","parse-names":false,"suffix":""},{"dropping-particle":"","family":"Sadykova","given":"Dinara","non-dropping-particle":"","parse-names":false,"suffix":""},{"dropping-particle":"","family":"Scholz","given":"Sonja W","non-dropping-particle":"","parse-names":false,"suffix":""},{"dropping-particle":"","family":"Schreglmann","given":"Sebastian","non-dropping-particle":"","parse-names":false,"suffix":""},{"dropping-particle":"","family":"Schulte","given":"Claudia","non-dropping-particle":"","parse-names":false,"suffix":""},{"dropping-particle":"","family":"Sharma","given":"Manu","non-dropping-particle":"","parse-names":false,"suffix":""},{"dropping-particle":"","family":"Shashkin","given":"Chingiz","non-dropping-particle":"","parse-names":false,"suffix":""},{"dropping-particle":"","family":"Shulman","given":"Joshua M","non-dropping-particle":"","parse-names":false,"suffix":""},{"dropping-particle":"","family":"Sierra","given":"María","non-dropping-particle":"","parse-names":false,"suffix":""},{"dropping-particle":"","family":"Siitonen","given":"Ari","non-dropping-particle":"","parse-names":false,"suffix":""},{"dropping-particle":"","family":"Simón-Sánchez","given":"Javier","non-dropping-particle":"","parse-names":false,"suffix":""},{"dropping-particle":"","family":"Singleton","given":"Andrew B","non-dropping-particle":"","parse-names":false,"suffix":""},{"dropping-particle":"","family":"Suarez-Sanmartin","given":"Esther","non-dropping-particle":"","parse-names":false,"suffix":""},{"dropping-particle":"","family":"Taba","given":"Pille","non-dropping-particle":"","parse-names":false,"suffix":""},{"dropping-particle":"","family":"Tabernero","given":"Cesar","non-dropping-particle":"","parse-names":false,"suffix":""},{"dropping-particle":"","family":"Tan","given":"Manuela X","non-dropping-particle":"","parse-names":false,"suffix":""},{"dropping-particle":"","family":"Tartari","given":"Juan Pablo","non-dropping-particle":"","parse-names":false,"suffix":""},{"dropping-particle":"","family":"Tejera-Parrado","given":"Cristina","non-dropping-particle":"","parse-names":false,"suffix":""},{"dropping-particle":"","family":"Toft","given":"Mathias","non-dropping-particle":"","parse-names":false,"suffix":""},{"dropping-particle":"","family":"Tolosa","given":"Eduard","non-dropping-particle":"","parse-names":false,"suffix":""},{"dropping-particle":"","family":"Trabzuni","given":"Daniah","non-dropping-particle":"","parse-names":false,"suffix":""},{"dropping-particle":"","family":"Valldeoriola","given":"Francesc","non-dropping-particle":"","parse-names":false,"suffix":""},{"dropping-particle":"","family":"Hilten","given":"Jacobus J","non-dropping-particle":"van","parse-names":false,"suffix":""},{"dropping-particle":"","family":"Keuren-Jensen","given":"Kendall","non-dropping-particle":"Van","parse-names":false,"suffix":""},{"dropping-particle":"","family":"Vargas-González","given":"Laura","non-dropping-particle":"","parse-names":false,"suffix":""},{"dropping-particle":"","family":"Vela","given":"Lydia","non-dropping-particle":"","parse-names":false,"suffix":""},{"dropping-particle":"","family":"Vives","given":"Francisco","non-dropping-particle":"","parse-names":false,"suffix":""},{"dropping-particle":"","family":"Williams","given":"Nigel","non-dropping-particle":"","parse-names":false,"suffix":""},{"dropping-particle":"","family":"Wood","given":"Nicholas W","non-dropping-particle":"","parse-names":false,"suffix":""},{"dropping-particle":"","family":"Zharkinbekova","given":"Nazira","non-dropping-particle":"","parse-names":false,"suffix":""},{"dropping-particle":"","family":"Zharmukhanov","given":"Zharkyn","non-dropping-particle":"","parse-names":false,"suffix":""},{"dropping-particle":"","family":"Zholdybayeva","given":"Elena","non-dropping-particle":"","parse-names":false,"suffix":""},{"dropping-particle":"","family":"Zimprich","given":"Alexander","non-dropping-particle":"","parse-names":false,"suffix":""},{"dropping-particle":"","family":"Ylikotila","given":"Pauli","non-dropping-particle":"","parse-names":false,"suffix":""},{"dropping-particle":"","family":"Shulman","given":"Lisa M.","non-dropping-particle":"","parse-names":false,"suffix":""},{"dropping-particle":"","family":"Coelln","given":"Rainer","non-dropping-particle":"von","parse-names":false,"suffix":""},{"dropping-particle":"","family":"Reich","given":"Stephen","non-dropping-particle":"","parse-names":false,"suffix":""},{"dropping-particle":"","family":"Savitt","given":"Joseph","non-dropping-particle":"","parse-names":false,"suffix":""},{"dropping-particle":"","family":"Agee","given":"Michelle","non-dropping-particle":"","parse-names":false,"suffix":""},{"dropping-particle":"","family":"Alipanahi","given":"Babak","non-dropping-particle":"","parse-names":false,"suffix":""},{"dropping-particle":"","family":"Auton","given":"Adam","non-dropping-particle":"","parse-names":false,"suffix":""},{"dropping-particle":"","family":"Bell","given":"Robert K.","non-dropping-particle":"","parse-names":false,"suffix":""},{"dropping-particle":"","family":"Bryc","given":"Katarzyna","non-dropping-particle":"","parse-names":false,"suffix":""},{"dropping-particle":"","family":"Elson","given":"Sarah L.","non-dropping-particle":"","parse-names":false,"suffix":""},{"dropping-particle":"","family":"Fontanillas","given":"Pierre","non-dropping-particle":"","parse-names":false,"suffix":""},{"dropping-particle":"","family":"Furlotte","given":"Nicholas A.","non-dropping-particle":"","parse-names":false,"suffix":""},{"dropping-particle":"","family":"Huber","given":"Karen E.","non-dropping-particle":"","parse-names":false,"suffix":""},{"dropping-particle":"","family":"Hicks","given":"Barry","non-dropping-particle":"","parse-names":false,"suffix":""},{"dropping-particle":"","family":"Jewett","given":"Ethan M.","non-dropping-particle":"","parse-names":false,"suffix":""},{"dropping-particle":"","family":"Jiang","given":"Yunxuan","non-dropping-particle":"","parse-names":false,"suffix":""},{"dropping-particle":"","family":"Kleinman","given":"Aaron","non-dropping-particle":"","parse-names":false,"suffix":""},{"dropping-particle":"","family":"Lin","given":"Keng-Han","non-dropping-particle":"","parse-names":false,"suffix":""},{"dropping-particle":"","family":"Litterman","given":"Nadia K.","non-dropping-particle":"","parse-names":false,"suffix":""},{"dropping-particle":"","family":"McCreight","given":"Jennifer C.","non-dropping-particle":"","parse-names":false,"suffix":""},{"dropping-particle":"","family":"McIntyre","given":"Matthew H.","non-dropping-particle":"","parse-names":false,"suffix":""},{"dropping-particle":"","family":"McManus","given":"Kimberly F.","non-dropping-particle":"","parse-names":false,"suffix":""},{"dropping-particle":"","family":"Mountain","given":"Joanna L.","non-dropping-particle":"","parse-names":false,"suffix":""},{"dropping-particle":"","family":"Noblin","given":"Elizabeth S.","non-dropping-particle":"","parse-names":false,"suffix":""},{"dropping-particle":"","family":"Northover","given":"Carrie A.M.","non-dropping-particle":"","parse-names":false,"suffix":""},{"dropping-particle":"","family":"Pitts","given":"Steven J.","non-dropping-particle":"","parse-names":false,"suffix":""},{"dropping-particle":"","family":"Poznik","given":"G. David","non-dropping-particle":"","parse-names":false,"suffix":""},{"dropping-particle":"","family":"Sathirapongsasuti","given":"J. Fah","non-dropping-particle":"","parse-names":false,"suffix":""},{"dropping-particle":"","family":"Shelton","given":"Janie F.","non-dropping-particle":"","parse-names":false,"suffix":""},{"dropping-particle":"","family":"Shringarpure","given":"Suyash","non-dropping-particle":"","parse-names":false,"suffix":""},{"dropping-particle":"","family":"Tian","given":"Chao","non-dropping-particle":"","parse-names":false,"suffix":""},{"dropping-particle":"","family":"Tung","given":"Joyce","non-dropping-particle":"","parse-names":false,"suffix":""},{"dropping-particle":"","family":"Vacic","given":"Vladimir","non-dropping-particle":"","parse-names":false,"suffix":""},{"dropping-particle":"","family":"Wang","given":"Xin","non-dropping-particle":"","parse-names":false,"suffix":""},{"dropping-particle":"","family":"Wilson","given":"Catherine H.","non-dropping-particle":"","parse-names":false,"suffix":""},{"dropping-particle":"","family":"Anderson","given":"Tim","non-dropping-particle":"","parse-names":false,"suffix":""},{"dropping-particle":"","family":"Bentley","given":"Steven","non-dropping-particle":"","parse-names":false,"suffix":""},{"dropping-particle":"","family":"Dalrymple-Alford","given":"John","non-dropping-particle":"","parse-names":false,"suffix":""},{"dropping-particle":"","family":"Fowdar","given":"Javed","non-dropping-particle":"","parse-names":false,"suffix":""},{"dropping-particle":"","family":"Gratten","given":"Jacob","non-dropping-particle":"","parse-names":false,"suffix":""},{"dropping-particle":"","family":"Halliday","given":"Glenda","non-dropping-particle":"","parse-names":false,"suffix":""},{"dropping-particle":"","family":"Henders","given":"Anjali K.","non-dropping-particle":"","parse-names":false,"suffix":""},{"dropping-particle":"","family":"Hickie","given":"Ian","non-dropping-particle":"","parse-names":false,"suffix":""},{"dropping-particle":"","family":"Kassam","given":"Irfahan","non-dropping-particle":"","parse-names":false,"suffix":""},{"dropping-particle":"","family":"Kennedy","given":"Martin","non-dropping-particle":"","parse-names":false,"suffix":""},{"dropping-particle":"","family":"Kwok","given":"John","non-dropping-particle":"","parse-names":false,"suffix":""},{"dropping-particle":"","family":"Lewis","given":"Simon","non-dropping-particle":"","parse-names":false,"suffix":""},{"dropping-particle":"","family":"Mellick","given":"George","non-dropping-particle":"","parse-names":false,"suffix":""},{"dropping-particle":"","family":"Montgomery","given":"Grant","non-dropping-particle":"","parse-names":false,"suffix":""},{"dropping-particle":"","family":"Pearson","given":"John","non-dropping-particle":"","parse-names":false,"suffix":""},{"dropping-particle":"","family":"Pitcher","given":"Toni","non-dropping-particle":"","parse-names":false,"suffix":""},{"dropping-particle":"","family":"Sidorenko","given":"Julia","non-dropping-particle":"","parse-names":false,"suffix":""},{"dropping-particle":"","family":"Silburn","given":"Peter A.","non-dropping-particle":"","parse-names":false,"suffix":""},{"dropping-particle":"","family":"Vallerga","given":"Costanza L.","non-dropping-particle":"","parse-names":false,"suffix":""},{"dropping-particle":"","family":"Visscher","given":"Peter M.","non-dropping-particle":"","parse-names":false,"suffix":""},{"dropping-particle":"","family":"Wallace","given":"Leanne","non-dropping-particle":"","parse-names":false,"suffix":""},{"dropping-particle":"","family":"Wray","given":"Naomi R.","non-dropping-particle":"","parse-names":false,"suffix":""},{"dropping-particle":"","family":"Xue","given":"Angli","non-dropping-particle":"","parse-names":false,"suffix":""},{"dropping-particle":"","family":"Yang","given":"Jian","non-dropping-particle":"","parse-names":false,"suffix":""},{"dropping-particle":"","family":"Zhang","given":"Futao","non-dropping-particle":"","parse-names":false,"suffix":""}],"container-title":"The Lancet Neurology","id":"ITEM-1","issue":"12","issued":{"date-parts":[["2019","12"]]},"page":"1091-1102","title":"Identification of novel risk loci, causal insights, and heritable risk for Parkinson's disease: a meta-analysis of genome-wide association studies","type":"article-journal","volume":"18"},"uris":["http://www.mendeley.com/documents/?uuid=d52bc400-e94c-4a09-b7a1-d2c797025b2a"]}],"mendeley":{"formattedCitation":"&lt;sup&gt;2&lt;/sup&gt;","plainTextFormattedCitation":"2","previouslyFormattedCitation":"&lt;sup&gt;2&lt;/sup&gt;"},"properties":{"noteIndex":0},"schema":"https://github.com/citation-style-language/schema/raw/master/csl-citation.json"}</w:instrText>
      </w:r>
      <w:r>
        <w:rPr>
          <w:rStyle w:val="Emphasis"/>
          <w:color w:val="0E101A"/>
        </w:rPr>
        <w:fldChar w:fldCharType="separate"/>
      </w:r>
      <w:r w:rsidRPr="00FA6FFD">
        <w:rPr>
          <w:rStyle w:val="Emphasis"/>
          <w:i w:val="0"/>
          <w:noProof/>
          <w:color w:val="0E101A"/>
          <w:vertAlign w:val="superscript"/>
        </w:rPr>
        <w:t>2</w:t>
      </w:r>
      <w:r>
        <w:rPr>
          <w:rStyle w:val="Emphasis"/>
          <w:color w:val="0E101A"/>
        </w:rPr>
        <w:fldChar w:fldCharType="end"/>
      </w:r>
      <w:r>
        <w:t xml:space="preserve"> was used as outcome data for MR analysis. The summary statistics were accessed from the IEU </w:t>
      </w:r>
      <w:proofErr w:type="spellStart"/>
      <w:r>
        <w:t>OpenGWAS</w:t>
      </w:r>
      <w:proofErr w:type="spellEnd"/>
      <w:r>
        <w:t xml:space="preserve"> portal (GWAS ID: ieu-b-7) using </w:t>
      </w:r>
      <w:r>
        <w:rPr>
          <w:rStyle w:val="Emphasis"/>
          <w:color w:val="0E101A"/>
        </w:rPr>
        <w:t xml:space="preserve">the </w:t>
      </w:r>
      <w:proofErr w:type="spellStart"/>
      <w:r>
        <w:rPr>
          <w:rStyle w:val="Emphasis"/>
          <w:color w:val="0E101A"/>
        </w:rPr>
        <w:t>extract_outcome_data</w:t>
      </w:r>
      <w:proofErr w:type="spellEnd"/>
      <w:r>
        <w:rPr>
          <w:rStyle w:val="Emphasis"/>
          <w:color w:val="0E101A"/>
        </w:rPr>
        <w:t>()</w:t>
      </w:r>
      <w:r>
        <w:t> function in the </w:t>
      </w:r>
      <w:proofErr w:type="spellStart"/>
      <w:r>
        <w:rPr>
          <w:rStyle w:val="Emphasis"/>
          <w:color w:val="0E101A"/>
        </w:rPr>
        <w:t>TwoSampleMR</w:t>
      </w:r>
      <w:proofErr w:type="spellEnd"/>
      <w:r>
        <w:rPr>
          <w:rStyle w:val="Emphasis"/>
          <w:color w:val="0E101A"/>
        </w:rPr>
        <w:t> </w:t>
      </w:r>
      <w:r>
        <w:t>package</w:t>
      </w:r>
      <w:r w:rsidR="00D217EB" w:rsidRPr="00303D27">
        <w:rPr>
          <w:rFonts w:cstheme="minorHAnsi"/>
        </w:rPr>
        <w:fldChar w:fldCharType="begin" w:fldLock="1"/>
      </w:r>
      <w:r w:rsidR="00D217EB" w:rsidRPr="00303D27">
        <w:rPr>
          <w:rFonts w:cstheme="minorHAnsi"/>
        </w:rPr>
        <w:instrText>ADDIN CSL_CITATION {"citationItems":[{"id":"ITEM-1","itemData":{"DOI":"10.7554/eLife.34408","ISSN":"2050-084X","abstract":"&lt;p&gt; Results from genome-wide association studies (GWAS) can be used to infer causal relationships between phenotypes, using a strategy known as 2-sample Mendelian randomization (2SMR) and bypassing the need for individual-level data. However, 2SMR methods are evolving rapidly and GWAS results are often insufficiently curated, undermining efficient implementation of the approach. We therefore developed MR-Base ( &lt;ext-link ext-link-type=\"uri\" href=\"http://www.mrbase.org\"&gt;http://www.mrbase.org&lt;/ext-link&gt; ): a platform that integrates a curated database of complete GWAS results (no restrictions according to statistical significance) with an application programming interface, web app and R packages that automate 2SMR. The software includes several sensitivity analyses for assessing the impact of horizontal pleiotropy and other violations of assumptions. The database currently comprises 11 billion single nucleotide polymorphism-trait associations from 1673 GWAS and is updated on a regular basis. Integrating data with software ensures more rigorous application of hypothesis-driven analyses and allows millions of potential causal relationships to be efficiently evaluated in phenome-wide association studies. &lt;/p&gt;","author":[{"dropping-particle":"","family":"Hemani","given":"Gibran","non-dropping-particle":"","parse-names":false,"suffix":""},{"dropping-particle":"","family":"Zheng","given":"Jie","non-dropping-particle":"","parse-names":false,"suffix":""},{"dropping-particle":"","family":"Elsworth","given":"Benjamin","non-dropping-particle":"","parse-names":false,"suffix":""},{"dropping-particle":"","family":"Wade","given":"Kaitlin H","non-dropping-particle":"","parse-names":false,"suffix":""},{"dropping-particle":"","family":"Haberland","given":"Valeriia","non-dropping-particle":"","parse-names":false,"suffix":""},{"dropping-particle":"","family":"Baird","given":"Denis","non-dropping-particle":"","parse-names":false,"suffix":""},{"dropping-particle":"","family":"Laurin","given":"Charles","non-dropping-particle":"","parse-names":false,"suffix":""},{"dropping-particle":"","family":"Burgess","given":"Stephen","non-dropping-particle":"","parse-names":false,"suffix":""},{"dropping-particle":"","family":"Bowden","given":"Jack","non-dropping-particle":"","parse-names":false,"suffix":""},{"dropping-particle":"","family":"Langdon","given":"Ryan","non-dropping-particle":"","parse-names":false,"suffix":""},{"dropping-particle":"","family":"Tan","given":"Vanessa Y","non-dropping-particle":"","parse-names":false,"suffix":""},{"dropping-particle":"","family":"Yarmolinsky","given":"James","non-dropping-particle":"","parse-names":false,"suffix":""},{"dropping-particle":"","family":"Shihab","given":"Hashem A","non-dropping-particle":"","parse-names":false,"suffix":""},{"dropping-particle":"","family":"Timpson","given":"Nicholas J","non-dropping-particle":"","parse-names":false,"suffix":""},{"dropping-particle":"","family":"Evans","given":"David M","non-dropping-particle":"","parse-names":false,"suffix":""},{"dropping-particle":"","family":"Relton","given":"Caroline","non-dropping-particle":"","parse-names":false,"suffix":""},{"dropping-particle":"","family":"Martin","given":"Richard M","non-dropping-particle":"","parse-names":false,"suffix":""},{"dropping-particle":"","family":"Davey Smith","given":"George","non-dropping-particle":"","parse-names":false,"suffix":""},{"dropping-particle":"","family":"Gaunt","given":"Tom R","non-dropping-particle":"","parse-names":false,"suffix":""},{"dropping-particle":"","family":"Haycock","given":"Philip C","non-dropping-particle":"","parse-names":false,"suffix":""}],"container-title":"eLife","id":"ITEM-1","issued":{"date-parts":[["2018","5","30"]]},"title":"The MR-Base platform supports systematic causal inference across the human phenome","type":"article-journal","volume":"7"},"uris":["http://www.mendeley.com/documents/?uuid=727534df-c68d-3a84-9d37-5744b0bc7599"]}],"mendeley":{"formattedCitation":"&lt;sup&gt;3&lt;/sup&gt;","plainTextFormattedCitation":"3","previouslyFormattedCitation":"&lt;sup&gt;3&lt;/sup&gt;"},"properties":{"noteIndex":0},"schema":"https://github.com/citation-style-language/schema/raw/master/csl-citation.json"}</w:instrText>
      </w:r>
      <w:r w:rsidR="00D217EB" w:rsidRPr="00303D27">
        <w:rPr>
          <w:rFonts w:cstheme="minorHAnsi"/>
        </w:rPr>
        <w:fldChar w:fldCharType="separate"/>
      </w:r>
      <w:r w:rsidR="00D217EB" w:rsidRPr="00303D27">
        <w:rPr>
          <w:rFonts w:cstheme="minorHAnsi"/>
          <w:noProof/>
          <w:vertAlign w:val="superscript"/>
        </w:rPr>
        <w:t>3</w:t>
      </w:r>
      <w:r w:rsidR="00D217EB" w:rsidRPr="00303D27">
        <w:rPr>
          <w:rFonts w:cstheme="minorHAnsi"/>
        </w:rPr>
        <w:fldChar w:fldCharType="end"/>
      </w:r>
      <w:r>
        <w:rPr>
          <w:rStyle w:val="Emphasis"/>
          <w:color w:val="0E101A"/>
        </w:rPr>
        <w:t>. </w:t>
      </w:r>
      <w:r>
        <w:t>Only GWAS summary statistics of publicly available datasets (33,674 cases and 449,056 control 17,891,936 SNPs) were included in this study.</w:t>
      </w:r>
      <w:r w:rsidR="00710B00">
        <w:t xml:space="preserve"> </w:t>
      </w:r>
    </w:p>
    <w:p w14:paraId="5BE2D2D8" w14:textId="77777777" w:rsidR="00BB1FF0" w:rsidRPr="00253F9B" w:rsidRDefault="00BB1FF0" w:rsidP="00FA6FFD"/>
    <w:p w14:paraId="2F4298A1" w14:textId="49117865" w:rsidR="00681EF0" w:rsidRDefault="00C41517" w:rsidP="00BB1FF0">
      <w:pPr>
        <w:pStyle w:val="Heading2"/>
      </w:pPr>
      <w:r>
        <w:t>Sensitivity analysis</w:t>
      </w:r>
    </w:p>
    <w:p w14:paraId="59B505C3" w14:textId="428D3F81" w:rsidR="00936B91" w:rsidRPr="00A53F3C" w:rsidRDefault="00C956A4" w:rsidP="00681EF0">
      <w:pPr>
        <w:rPr>
          <w:rFonts w:cstheme="minorHAnsi"/>
          <w:bCs/>
          <w:szCs w:val="21"/>
        </w:rPr>
      </w:pPr>
      <w:r w:rsidRPr="00A53F3C">
        <w:rPr>
          <w:rFonts w:cstheme="minorHAnsi"/>
        </w:rPr>
        <w:t xml:space="preserve">Sensitivity analysis was performed only for exposures with more than one IVs. </w:t>
      </w:r>
      <w:r w:rsidR="005A78B0" w:rsidRPr="00A53F3C">
        <w:rPr>
          <w:rFonts w:cstheme="minorHAnsi"/>
        </w:rPr>
        <w:t>To investigate pleiotropy between IVs</w:t>
      </w:r>
      <w:r w:rsidR="00F64707" w:rsidRPr="00A53F3C">
        <w:rPr>
          <w:rFonts w:cstheme="minorHAnsi"/>
        </w:rPr>
        <w:t>, we performed h</w:t>
      </w:r>
      <w:r w:rsidR="005E4D3A" w:rsidRPr="00A53F3C">
        <w:rPr>
          <w:rFonts w:cstheme="minorHAnsi"/>
        </w:rPr>
        <w:t xml:space="preserve">eterogeneity test </w:t>
      </w:r>
      <w:r w:rsidR="00ED75EA" w:rsidRPr="00A53F3C">
        <w:rPr>
          <w:rFonts w:cstheme="minorHAnsi"/>
          <w:bCs/>
          <w:szCs w:val="21"/>
        </w:rPr>
        <w:t xml:space="preserve">using the </w:t>
      </w:r>
      <w:proofErr w:type="spellStart"/>
      <w:r w:rsidR="00ED75EA" w:rsidRPr="00A53F3C">
        <w:rPr>
          <w:rFonts w:cstheme="minorHAnsi"/>
          <w:bCs/>
          <w:i/>
          <w:iCs/>
          <w:szCs w:val="21"/>
        </w:rPr>
        <w:t>mr_heterogeneity</w:t>
      </w:r>
      <w:proofErr w:type="spellEnd"/>
      <w:r w:rsidR="00ED75EA" w:rsidRPr="00A53F3C">
        <w:rPr>
          <w:rFonts w:cstheme="minorHAnsi"/>
          <w:bCs/>
          <w:i/>
          <w:iCs/>
          <w:szCs w:val="21"/>
        </w:rPr>
        <w:t>()</w:t>
      </w:r>
      <w:r w:rsidR="00ED75EA" w:rsidRPr="00A53F3C">
        <w:rPr>
          <w:rFonts w:cstheme="minorHAnsi"/>
          <w:bCs/>
          <w:szCs w:val="21"/>
        </w:rPr>
        <w:t xml:space="preserve"> (Cochrane Q method) function in the </w:t>
      </w:r>
      <w:proofErr w:type="spellStart"/>
      <w:r w:rsidR="00ED75EA" w:rsidRPr="00A53F3C">
        <w:rPr>
          <w:rFonts w:cstheme="minorHAnsi"/>
          <w:bCs/>
          <w:i/>
          <w:szCs w:val="21"/>
        </w:rPr>
        <w:t>TwoSampleMR</w:t>
      </w:r>
      <w:proofErr w:type="spellEnd"/>
      <w:r w:rsidR="00ED75EA" w:rsidRPr="00A53F3C">
        <w:rPr>
          <w:rFonts w:cstheme="minorHAnsi"/>
          <w:bCs/>
          <w:szCs w:val="21"/>
        </w:rPr>
        <w:t xml:space="preserve"> package</w:t>
      </w:r>
      <w:r w:rsidR="00D217EB" w:rsidRPr="00303D27">
        <w:rPr>
          <w:rFonts w:cstheme="minorHAnsi"/>
        </w:rPr>
        <w:fldChar w:fldCharType="begin" w:fldLock="1"/>
      </w:r>
      <w:r w:rsidR="00D217EB" w:rsidRPr="00303D27">
        <w:rPr>
          <w:rFonts w:cstheme="minorHAnsi"/>
        </w:rPr>
        <w:instrText>ADDIN CSL_CITATION {"citationItems":[{"id":"ITEM-1","itemData":{"DOI":"10.7554/eLife.34408","ISSN":"2050-084X","abstract":"&lt;p&gt; Results from genome-wide association studies (GWAS) can be used to infer causal relationships between phenotypes, using a strategy known as 2-sample Mendelian randomization (2SMR) and bypassing the need for individual-level data. However, 2SMR methods are evolving rapidly and GWAS results are often insufficiently curated, undermining efficient implementation of the approach. We therefore developed MR-Base ( &lt;ext-link ext-link-type=\"uri\" href=\"http://www.mrbase.org\"&gt;http://www.mrbase.org&lt;/ext-link&gt; ): a platform that integrates a curated database of complete GWAS results (no restrictions according to statistical significance) with an application programming interface, web app and R packages that automate 2SMR. The software includes several sensitivity analyses for assessing the impact of horizontal pleiotropy and other violations of assumptions. The database currently comprises 11 billion single nucleotide polymorphism-trait associations from 1673 GWAS and is updated on a regular basis. Integrating data with software ensures more rigorous application of hypothesis-driven analyses and allows millions of potential causal relationships to be efficiently evaluated in phenome-wide association studies. &lt;/p&gt;","author":[{"dropping-particle":"","family":"Hemani","given":"Gibran","non-dropping-particle":"","parse-names":false,"suffix":""},{"dropping-particle":"","family":"Zheng","given":"Jie","non-dropping-particle":"","parse-names":false,"suffix":""},{"dropping-particle":"","family":"Elsworth","given":"Benjamin","non-dropping-particle":"","parse-names":false,"suffix":""},{"dropping-particle":"","family":"Wade","given":"Kaitlin H","non-dropping-particle":"","parse-names":false,"suffix":""},{"dropping-particle":"","family":"Haberland","given":"Valeriia","non-dropping-particle":"","parse-names":false,"suffix":""},{"dropping-particle":"","family":"Baird","given":"Denis","non-dropping-particle":"","parse-names":false,"suffix":""},{"dropping-particle":"","family":"Laurin","given":"Charles","non-dropping-particle":"","parse-names":false,"suffix":""},{"dropping-particle":"","family":"Burgess","given":"Stephen","non-dropping-particle":"","parse-names":false,"suffix":""},{"dropping-particle":"","family":"Bowden","given":"Jack","non-dropping-particle":"","parse-names":false,"suffix":""},{"dropping-particle":"","family":"Langdon","given":"Ryan","non-dropping-particle":"","parse-names":false,"suffix":""},{"dropping-particle":"","family":"Tan","given":"Vanessa Y","non-dropping-particle":"","parse-names":false,"suffix":""},{"dropping-particle":"","family":"Yarmolinsky","given":"James","non-dropping-particle":"","parse-names":false,"suffix":""},{"dropping-particle":"","family":"Shihab","given":"Hashem A","non-dropping-particle":"","parse-names":false,"suffix":""},{"dropping-particle":"","family":"Timpson","given":"Nicholas J","non-dropping-particle":"","parse-names":false,"suffix":""},{"dropping-particle":"","family":"Evans","given":"David M","non-dropping-particle":"","parse-names":false,"suffix":""},{"dropping-particle":"","family":"Relton","given":"Caroline","non-dropping-particle":"","parse-names":false,"suffix":""},{"dropping-particle":"","family":"Martin","given":"Richard M","non-dropping-particle":"","parse-names":false,"suffix":""},{"dropping-particle":"","family":"Davey Smith","given":"George","non-dropping-particle":"","parse-names":false,"suffix":""},{"dropping-particle":"","family":"Gaunt","given":"Tom R","non-dropping-particle":"","parse-names":false,"suffix":""},{"dropping-particle":"","family":"Haycock","given":"Philip C","non-dropping-particle":"","parse-names":false,"suffix":""}],"container-title":"eLife","id":"ITEM-1","issued":{"date-parts":[["2018","5","30"]]},"title":"The MR-Base platform supports systematic causal inference across the human phenome","type":"article-journal","volume":"7"},"uris":["http://www.mendeley.com/documents/?uuid=727534df-c68d-3a84-9d37-5744b0bc7599"]}],"mendeley":{"formattedCitation":"&lt;sup&gt;3&lt;/sup&gt;","plainTextFormattedCitation":"3","previouslyFormattedCitation":"&lt;sup&gt;3&lt;/sup&gt;"},"properties":{"noteIndex":0},"schema":"https://github.com/citation-style-language/schema/raw/master/csl-citation.json"}</w:instrText>
      </w:r>
      <w:r w:rsidR="00D217EB" w:rsidRPr="00303D27">
        <w:rPr>
          <w:rFonts w:cstheme="minorHAnsi"/>
        </w:rPr>
        <w:fldChar w:fldCharType="separate"/>
      </w:r>
      <w:r w:rsidR="00D217EB" w:rsidRPr="00303D27">
        <w:rPr>
          <w:rFonts w:cstheme="minorHAnsi"/>
          <w:noProof/>
          <w:vertAlign w:val="superscript"/>
        </w:rPr>
        <w:t>3</w:t>
      </w:r>
      <w:r w:rsidR="00D217EB" w:rsidRPr="00303D27">
        <w:rPr>
          <w:rFonts w:cstheme="minorHAnsi"/>
        </w:rPr>
        <w:fldChar w:fldCharType="end"/>
      </w:r>
      <w:r w:rsidR="00ED75EA" w:rsidRPr="00A53F3C">
        <w:rPr>
          <w:rFonts w:cstheme="minorHAnsi"/>
          <w:bCs/>
          <w:szCs w:val="21"/>
        </w:rPr>
        <w:t>, and removed exposures with significant heterogeneity (</w:t>
      </w:r>
      <w:proofErr w:type="spellStart"/>
      <w:r w:rsidR="00ED75EA" w:rsidRPr="00A53F3C">
        <w:rPr>
          <w:rFonts w:cstheme="minorHAnsi"/>
          <w:bCs/>
          <w:szCs w:val="21"/>
        </w:rPr>
        <w:t>Q_pval</w:t>
      </w:r>
      <w:proofErr w:type="spellEnd"/>
      <w:r w:rsidR="00ED75EA" w:rsidRPr="00A53F3C">
        <w:rPr>
          <w:rFonts w:cstheme="minorHAnsi"/>
          <w:bCs/>
          <w:szCs w:val="21"/>
        </w:rPr>
        <w:t xml:space="preserve"> &lt; 0.05).</w:t>
      </w:r>
      <w:r w:rsidR="00147D0A" w:rsidRPr="00A53F3C">
        <w:rPr>
          <w:rFonts w:cstheme="minorHAnsi"/>
          <w:bCs/>
          <w:szCs w:val="21"/>
        </w:rPr>
        <w:t xml:space="preserve"> </w:t>
      </w:r>
    </w:p>
    <w:p w14:paraId="430F5C4C" w14:textId="77777777" w:rsidR="003E2A02" w:rsidRDefault="003E2A02" w:rsidP="00DF1A37">
      <w:pPr>
        <w:ind w:left="426"/>
        <w:rPr>
          <w:rFonts w:ascii="Times New Roman" w:hAnsi="Times New Roman" w:cs="Times New Roman"/>
          <w:bCs/>
          <w:szCs w:val="21"/>
        </w:rPr>
      </w:pPr>
    </w:p>
    <w:p w14:paraId="1221D15C" w14:textId="05CE316D" w:rsidR="003E2A02" w:rsidRDefault="003E2A02" w:rsidP="00920E72">
      <w:pPr>
        <w:pStyle w:val="Heading2"/>
      </w:pPr>
      <w:r>
        <w:lastRenderedPageBreak/>
        <w:t>MR analysis</w:t>
      </w:r>
    </w:p>
    <w:p w14:paraId="000C0AF2" w14:textId="3FCA142D" w:rsidR="0057717B" w:rsidRPr="004D0CDF" w:rsidRDefault="0057717B" w:rsidP="0057717B">
      <w:pPr>
        <w:pStyle w:val="NormalWeb"/>
        <w:spacing w:before="0" w:beforeAutospacing="0" w:after="0" w:afterAutospacing="0"/>
        <w:rPr>
          <w:rFonts w:asciiTheme="minorHAnsi" w:hAnsiTheme="minorHAnsi" w:cstheme="minorHAnsi"/>
          <w:color w:val="0E101A"/>
        </w:rPr>
      </w:pPr>
      <w:r w:rsidRPr="004D0CDF">
        <w:rPr>
          <w:rFonts w:asciiTheme="minorHAnsi" w:hAnsiTheme="minorHAnsi" w:cstheme="minorHAnsi"/>
          <w:color w:val="0E101A"/>
        </w:rPr>
        <w:t>The exposure and outcome data were harmonised to ensure that the effect allele of SNP on the exposure and the effect allele of SNP on the outcome is the same. Harmonisation was done using </w:t>
      </w:r>
      <w:r w:rsidRPr="004D0CDF">
        <w:rPr>
          <w:rStyle w:val="Emphasis"/>
          <w:rFonts w:asciiTheme="minorHAnsi" w:hAnsiTheme="minorHAnsi" w:cstheme="minorHAnsi"/>
          <w:color w:val="0E101A"/>
        </w:rPr>
        <w:t xml:space="preserve">the </w:t>
      </w:r>
      <w:proofErr w:type="spellStart"/>
      <w:r w:rsidRPr="004D0CDF">
        <w:rPr>
          <w:rStyle w:val="Emphasis"/>
          <w:rFonts w:asciiTheme="minorHAnsi" w:hAnsiTheme="minorHAnsi" w:cstheme="minorHAnsi"/>
          <w:color w:val="0E101A"/>
        </w:rPr>
        <w:t>harmonise_data</w:t>
      </w:r>
      <w:proofErr w:type="spellEnd"/>
      <w:r w:rsidRPr="004D0CDF">
        <w:rPr>
          <w:rStyle w:val="Emphasis"/>
          <w:rFonts w:asciiTheme="minorHAnsi" w:hAnsiTheme="minorHAnsi" w:cstheme="minorHAnsi"/>
          <w:color w:val="0E101A"/>
        </w:rPr>
        <w:t>()</w:t>
      </w:r>
      <w:r w:rsidRPr="004D0CDF">
        <w:rPr>
          <w:rFonts w:asciiTheme="minorHAnsi" w:hAnsiTheme="minorHAnsi" w:cstheme="minorHAnsi"/>
          <w:color w:val="0E101A"/>
        </w:rPr>
        <w:t> function in the </w:t>
      </w:r>
      <w:proofErr w:type="spellStart"/>
      <w:r w:rsidRPr="004D0CDF">
        <w:rPr>
          <w:rStyle w:val="Emphasis"/>
          <w:rFonts w:asciiTheme="minorHAnsi" w:hAnsiTheme="minorHAnsi" w:cstheme="minorHAnsi"/>
          <w:color w:val="0E101A"/>
        </w:rPr>
        <w:t>TwosampleMR</w:t>
      </w:r>
      <w:proofErr w:type="spellEnd"/>
      <w:r w:rsidRPr="004D0CDF">
        <w:rPr>
          <w:rStyle w:val="Emphasis"/>
          <w:rFonts w:asciiTheme="minorHAnsi" w:hAnsiTheme="minorHAnsi" w:cstheme="minorHAnsi"/>
          <w:color w:val="0E101A"/>
        </w:rPr>
        <w:t> </w:t>
      </w:r>
      <w:r w:rsidRPr="004D0CDF">
        <w:rPr>
          <w:rFonts w:asciiTheme="minorHAnsi" w:hAnsiTheme="minorHAnsi" w:cstheme="minorHAnsi"/>
          <w:color w:val="0E101A"/>
        </w:rPr>
        <w:t>package</w:t>
      </w:r>
      <w:r w:rsidR="00D217EB" w:rsidRPr="00303D27">
        <w:rPr>
          <w:rFonts w:asciiTheme="minorHAnsi" w:hAnsiTheme="minorHAnsi" w:cstheme="minorHAnsi"/>
        </w:rPr>
        <w:fldChar w:fldCharType="begin" w:fldLock="1"/>
      </w:r>
      <w:r w:rsidR="00D217EB" w:rsidRPr="00303D27">
        <w:rPr>
          <w:rFonts w:asciiTheme="minorHAnsi" w:hAnsiTheme="minorHAnsi" w:cstheme="minorHAnsi"/>
        </w:rPr>
        <w:instrText>ADDIN CSL_CITATION {"citationItems":[{"id":"ITEM-1","itemData":{"DOI":"10.7554/eLife.34408","ISSN":"2050-084X","abstract":"&lt;p&gt; Results from genome-wide association studies (GWAS) can be used to infer causal relationships between phenotypes, using a strategy known as 2-sample Mendelian randomization (2SMR) and bypassing the need for individual-level data. However, 2SMR methods are evolving rapidly and GWAS results are often insufficiently curated, undermining efficient implementation of the approach. We therefore developed MR-Base ( &lt;ext-link ext-link-type=\"uri\" href=\"http://www.mrbase.org\"&gt;http://www.mrbase.org&lt;/ext-link&gt; ): a platform that integrates a curated database of complete GWAS results (no restrictions according to statistical significance) with an application programming interface, web app and R packages that automate 2SMR. The software includes several sensitivity analyses for assessing the impact of horizontal pleiotropy and other violations of assumptions. The database currently comprises 11 billion single nucleotide polymorphism-trait associations from 1673 GWAS and is updated on a regular basis. Integrating data with software ensures more rigorous application of hypothesis-driven analyses and allows millions of potential causal relationships to be efficiently evaluated in phenome-wide association studies. &lt;/p&gt;","author":[{"dropping-particle":"","family":"Hemani","given":"Gibran","non-dropping-particle":"","parse-names":false,"suffix":""},{"dropping-particle":"","family":"Zheng","given":"Jie","non-dropping-particle":"","parse-names":false,"suffix":""},{"dropping-particle":"","family":"Elsworth","given":"Benjamin","non-dropping-particle":"","parse-names":false,"suffix":""},{"dropping-particle":"","family":"Wade","given":"Kaitlin H","non-dropping-particle":"","parse-names":false,"suffix":""},{"dropping-particle":"","family":"Haberland","given":"Valeriia","non-dropping-particle":"","parse-names":false,"suffix":""},{"dropping-particle":"","family":"Baird","given":"Denis","non-dropping-particle":"","parse-names":false,"suffix":""},{"dropping-particle":"","family":"Laurin","given":"Charles","non-dropping-particle":"","parse-names":false,"suffix":""},{"dropping-particle":"","family":"Burgess","given":"Stephen","non-dropping-particle":"","parse-names":false,"suffix":""},{"dropping-particle":"","family":"Bowden","given":"Jack","non-dropping-particle":"","parse-names":false,"suffix":""},{"dropping-particle":"","family":"Langdon","given":"Ryan","non-dropping-particle":"","parse-names":false,"suffix":""},{"dropping-particle":"","family":"Tan","given":"Vanessa Y","non-dropping-particle":"","parse-names":false,"suffix":""},{"dropping-particle":"","family":"Yarmolinsky","given":"James","non-dropping-particle":"","parse-names":false,"suffix":""},{"dropping-particle":"","family":"Shihab","given":"Hashem A","non-dropping-particle":"","parse-names":false,"suffix":""},{"dropping-particle":"","family":"Timpson","given":"Nicholas J","non-dropping-particle":"","parse-names":false,"suffix":""},{"dropping-particle":"","family":"Evans","given":"David M","non-dropping-particle":"","parse-names":false,"suffix":""},{"dropping-particle":"","family":"Relton","given":"Caroline","non-dropping-particle":"","parse-names":false,"suffix":""},{"dropping-particle":"","family":"Martin","given":"Richard M","non-dropping-particle":"","parse-names":false,"suffix":""},{"dropping-particle":"","family":"Davey Smith","given":"George","non-dropping-particle":"","parse-names":false,"suffix":""},{"dropping-particle":"","family":"Gaunt","given":"Tom R","non-dropping-particle":"","parse-names":false,"suffix":""},{"dropping-particle":"","family":"Haycock","given":"Philip C","non-dropping-particle":"","parse-names":false,"suffix":""}],"container-title":"eLife","id":"ITEM-1","issued":{"date-parts":[["2018","5","30"]]},"title":"The MR-Base platform supports systematic causal inference across the human phenome","type":"article-journal","volume":"7"},"uris":["http://www.mendeley.com/documents/?uuid=727534df-c68d-3a84-9d37-5744b0bc7599"]}],"mendeley":{"formattedCitation":"&lt;sup&gt;3&lt;/sup&gt;","plainTextFormattedCitation":"3","previouslyFormattedCitation":"&lt;sup&gt;3&lt;/sup&gt;"},"properties":{"noteIndex":0},"schema":"https://github.com/citation-style-language/schema/raw/master/csl-citation.json"}</w:instrText>
      </w:r>
      <w:r w:rsidR="00D217EB" w:rsidRPr="00303D27">
        <w:rPr>
          <w:rFonts w:asciiTheme="minorHAnsi" w:hAnsiTheme="minorHAnsi" w:cstheme="minorHAnsi"/>
        </w:rPr>
        <w:fldChar w:fldCharType="separate"/>
      </w:r>
      <w:r w:rsidR="00D217EB" w:rsidRPr="00303D27">
        <w:rPr>
          <w:rFonts w:asciiTheme="minorHAnsi" w:hAnsiTheme="minorHAnsi" w:cstheme="minorHAnsi"/>
          <w:noProof/>
          <w:vertAlign w:val="superscript"/>
        </w:rPr>
        <w:t>3</w:t>
      </w:r>
      <w:r w:rsidR="00D217EB" w:rsidRPr="00303D27">
        <w:rPr>
          <w:rFonts w:asciiTheme="minorHAnsi" w:hAnsiTheme="minorHAnsi" w:cstheme="minorHAnsi"/>
        </w:rPr>
        <w:fldChar w:fldCharType="end"/>
      </w:r>
      <w:r w:rsidRPr="004D0CDF">
        <w:rPr>
          <w:rFonts w:asciiTheme="minorHAnsi" w:hAnsiTheme="minorHAnsi" w:cstheme="minorHAnsi"/>
          <w:color w:val="0E101A"/>
        </w:rPr>
        <w:t>. The</w:t>
      </w:r>
    </w:p>
    <w:p w14:paraId="5B905833" w14:textId="3AC0A99B" w:rsidR="00B7086A" w:rsidRDefault="0057717B" w:rsidP="00305231">
      <w:pPr>
        <w:rPr>
          <w:rFonts w:cstheme="minorHAnsi"/>
          <w:color w:val="0E101A"/>
        </w:rPr>
      </w:pPr>
      <w:r w:rsidRPr="004D0CDF">
        <w:rPr>
          <w:rFonts w:cstheme="minorHAnsi"/>
          <w:color w:val="0E101A"/>
        </w:rPr>
        <w:t xml:space="preserve">The Wald ratio (also known as the ratio of coefficients) method is the most straightforward way of estimating the causal effect of the exposure on the outcome, so it was used for calculating the causal effect of exposures with only one IV. In short, Wald ratio causal estimate was obtained by dividing the coefficient of the IV-outcome association by the coefficient of the IV-exposure association. The inverse variance weighted (IVW) method was used for exposure with more than one IV. </w:t>
      </w:r>
      <w:r w:rsidR="008C46F7">
        <w:rPr>
          <w:rFonts w:cstheme="minorHAnsi"/>
          <w:color w:val="0E101A"/>
        </w:rPr>
        <w:t xml:space="preserve">The MR analysis was performed using </w:t>
      </w:r>
      <w:r w:rsidR="00E94A02">
        <w:rPr>
          <w:rFonts w:cstheme="minorHAnsi"/>
          <w:color w:val="0E101A"/>
        </w:rPr>
        <w:t xml:space="preserve">the </w:t>
      </w:r>
      <w:proofErr w:type="spellStart"/>
      <w:r w:rsidR="00E94A02" w:rsidRPr="00E94A02">
        <w:rPr>
          <w:rFonts w:cstheme="minorHAnsi"/>
          <w:i/>
          <w:iCs/>
          <w:color w:val="0E101A"/>
        </w:rPr>
        <w:t>mr_singlesnp</w:t>
      </w:r>
      <w:proofErr w:type="spellEnd"/>
      <w:r w:rsidR="00E94A02" w:rsidRPr="00E94A02">
        <w:rPr>
          <w:rFonts w:cstheme="minorHAnsi"/>
          <w:i/>
          <w:iCs/>
          <w:color w:val="0E101A"/>
        </w:rPr>
        <w:t>()</w:t>
      </w:r>
      <w:r w:rsidR="00E94A02">
        <w:rPr>
          <w:rFonts w:cstheme="minorHAnsi"/>
          <w:color w:val="0E101A"/>
        </w:rPr>
        <w:t xml:space="preserve"> function </w:t>
      </w:r>
      <w:r w:rsidR="00E94A02" w:rsidRPr="004D0CDF">
        <w:rPr>
          <w:rFonts w:cstheme="minorHAnsi"/>
          <w:color w:val="0E101A"/>
        </w:rPr>
        <w:t>in the </w:t>
      </w:r>
      <w:proofErr w:type="spellStart"/>
      <w:r w:rsidR="00E94A02" w:rsidRPr="004D0CDF">
        <w:rPr>
          <w:rStyle w:val="Emphasis"/>
          <w:rFonts w:cstheme="minorHAnsi"/>
          <w:color w:val="0E101A"/>
        </w:rPr>
        <w:t>TwosampleMR</w:t>
      </w:r>
      <w:proofErr w:type="spellEnd"/>
      <w:r w:rsidR="00E94A02" w:rsidRPr="004D0CDF">
        <w:rPr>
          <w:rStyle w:val="Emphasis"/>
          <w:rFonts w:cstheme="minorHAnsi"/>
          <w:color w:val="0E101A"/>
        </w:rPr>
        <w:t> </w:t>
      </w:r>
      <w:r w:rsidR="00E94A02" w:rsidRPr="004D0CDF">
        <w:rPr>
          <w:rFonts w:cstheme="minorHAnsi"/>
          <w:color w:val="0E101A"/>
        </w:rPr>
        <w:t>package</w:t>
      </w:r>
      <w:r w:rsidR="00D217EB" w:rsidRPr="00303D27">
        <w:rPr>
          <w:rFonts w:cstheme="minorHAnsi"/>
        </w:rPr>
        <w:fldChar w:fldCharType="begin" w:fldLock="1"/>
      </w:r>
      <w:r w:rsidR="00D217EB" w:rsidRPr="00303D27">
        <w:rPr>
          <w:rFonts w:cstheme="minorHAnsi"/>
        </w:rPr>
        <w:instrText>ADDIN CSL_CITATION {"citationItems":[{"id":"ITEM-1","itemData":{"DOI":"10.7554/eLife.34408","ISSN":"2050-084X","abstract":"&lt;p&gt; Results from genome-wide association studies (GWAS) can be used to infer causal relationships between phenotypes, using a strategy known as 2-sample Mendelian randomization (2SMR) and bypassing the need for individual-level data. However, 2SMR methods are evolving rapidly and GWAS results are often insufficiently curated, undermining efficient implementation of the approach. We therefore developed MR-Base ( &lt;ext-link ext-link-type=\"uri\" href=\"http://www.mrbase.org\"&gt;http://www.mrbase.org&lt;/ext-link&gt; ): a platform that integrates a curated database of complete GWAS results (no restrictions according to statistical significance) with an application programming interface, web app and R packages that automate 2SMR. The software includes several sensitivity analyses for assessing the impact of horizontal pleiotropy and other violations of assumptions. The database currently comprises 11 billion single nucleotide polymorphism-trait associations from 1673 GWAS and is updated on a regular basis. Integrating data with software ensures more rigorous application of hypothesis-driven analyses and allows millions of potential causal relationships to be efficiently evaluated in phenome-wide association studies. &lt;/p&gt;","author":[{"dropping-particle":"","family":"Hemani","given":"Gibran","non-dropping-particle":"","parse-names":false,"suffix":""},{"dropping-particle":"","family":"Zheng","given":"Jie","non-dropping-particle":"","parse-names":false,"suffix":""},{"dropping-particle":"","family":"Elsworth","given":"Benjamin","non-dropping-particle":"","parse-names":false,"suffix":""},{"dropping-particle":"","family":"Wade","given":"Kaitlin H","non-dropping-particle":"","parse-names":false,"suffix":""},{"dropping-particle":"","family":"Haberland","given":"Valeriia","non-dropping-particle":"","parse-names":false,"suffix":""},{"dropping-particle":"","family":"Baird","given":"Denis","non-dropping-particle":"","parse-names":false,"suffix":""},{"dropping-particle":"","family":"Laurin","given":"Charles","non-dropping-particle":"","parse-names":false,"suffix":""},{"dropping-particle":"","family":"Burgess","given":"Stephen","non-dropping-particle":"","parse-names":false,"suffix":""},{"dropping-particle":"","family":"Bowden","given":"Jack","non-dropping-particle":"","parse-names":false,"suffix":""},{"dropping-particle":"","family":"Langdon","given":"Ryan","non-dropping-particle":"","parse-names":false,"suffix":""},{"dropping-particle":"","family":"Tan","given":"Vanessa Y","non-dropping-particle":"","parse-names":false,"suffix":""},{"dropping-particle":"","family":"Yarmolinsky","given":"James","non-dropping-particle":"","parse-names":false,"suffix":""},{"dropping-particle":"","family":"Shihab","given":"Hashem A","non-dropping-particle":"","parse-names":false,"suffix":""},{"dropping-particle":"","family":"Timpson","given":"Nicholas J","non-dropping-particle":"","parse-names":false,"suffix":""},{"dropping-particle":"","family":"Evans","given":"David M","non-dropping-particle":"","parse-names":false,"suffix":""},{"dropping-particle":"","family":"Relton","given":"Caroline","non-dropping-particle":"","parse-names":false,"suffix":""},{"dropping-particle":"","family":"Martin","given":"Richard M","non-dropping-particle":"","parse-names":false,"suffix":""},{"dropping-particle":"","family":"Davey Smith","given":"George","non-dropping-particle":"","parse-names":false,"suffix":""},{"dropping-particle":"","family":"Gaunt","given":"Tom R","non-dropping-particle":"","parse-names":false,"suffix":""},{"dropping-particle":"","family":"Haycock","given":"Philip C","non-dropping-particle":"","parse-names":false,"suffix":""}],"container-title":"eLife","id":"ITEM-1","issued":{"date-parts":[["2018","5","30"]]},"title":"The MR-Base platform supports systematic causal inference across the human phenome","type":"article-journal","volume":"7"},"uris":["http://www.mendeley.com/documents/?uuid=727534df-c68d-3a84-9d37-5744b0bc7599"]}],"mendeley":{"formattedCitation":"&lt;sup&gt;3&lt;/sup&gt;","plainTextFormattedCitation":"3","previouslyFormattedCitation":"&lt;sup&gt;3&lt;/sup&gt;"},"properties":{"noteIndex":0},"schema":"https://github.com/citation-style-language/schema/raw/master/csl-citation.json"}</w:instrText>
      </w:r>
      <w:r w:rsidR="00D217EB" w:rsidRPr="00303D27">
        <w:rPr>
          <w:rFonts w:cstheme="minorHAnsi"/>
        </w:rPr>
        <w:fldChar w:fldCharType="separate"/>
      </w:r>
      <w:r w:rsidR="00D217EB" w:rsidRPr="00303D27">
        <w:rPr>
          <w:rFonts w:cstheme="minorHAnsi"/>
          <w:noProof/>
          <w:vertAlign w:val="superscript"/>
        </w:rPr>
        <w:t>3</w:t>
      </w:r>
      <w:r w:rsidR="00D217EB" w:rsidRPr="00303D27">
        <w:rPr>
          <w:rFonts w:cstheme="minorHAnsi"/>
        </w:rPr>
        <w:fldChar w:fldCharType="end"/>
      </w:r>
      <w:r w:rsidR="00E94A02">
        <w:rPr>
          <w:rFonts w:cstheme="minorHAnsi"/>
          <w:color w:val="0E101A"/>
        </w:rPr>
        <w:t xml:space="preserve">. </w:t>
      </w:r>
      <w:r w:rsidRPr="004D0CDF">
        <w:rPr>
          <w:rFonts w:cstheme="minorHAnsi"/>
          <w:color w:val="0E101A"/>
        </w:rPr>
        <w:t>The MR analysis results were corrected using Bonferroni multiple testing correction procedure. The association between an exposure and outcome is deemed strong if the Bonferroni adjusted </w:t>
      </w:r>
      <w:r w:rsidRPr="004D0CDF">
        <w:rPr>
          <w:rStyle w:val="Emphasis"/>
          <w:rFonts w:cstheme="minorHAnsi"/>
          <w:color w:val="0E101A"/>
        </w:rPr>
        <w:t>p</w:t>
      </w:r>
      <w:r w:rsidRPr="004D0CDF">
        <w:rPr>
          <w:rFonts w:cstheme="minorHAnsi"/>
          <w:color w:val="0E101A"/>
        </w:rPr>
        <w:t> &lt; 0.05/number of exposures. The association between an exposure and outcome is considered suggestive if adjusted </w:t>
      </w:r>
      <w:r w:rsidRPr="004D0CDF">
        <w:rPr>
          <w:rStyle w:val="Emphasis"/>
          <w:rFonts w:cstheme="minorHAnsi"/>
          <w:color w:val="0E101A"/>
        </w:rPr>
        <w:t>p</w:t>
      </w:r>
      <w:r w:rsidRPr="004D0CDF">
        <w:rPr>
          <w:rFonts w:cstheme="minorHAnsi"/>
          <w:color w:val="0E101A"/>
        </w:rPr>
        <w:t> &gt; 0.05/number of exposures and &lt; 0.05. </w:t>
      </w:r>
    </w:p>
    <w:p w14:paraId="48537806" w14:textId="77777777" w:rsidR="00305231" w:rsidRDefault="00305231" w:rsidP="00305231">
      <w:pPr>
        <w:widowControl w:val="0"/>
        <w:autoSpaceDE w:val="0"/>
        <w:autoSpaceDN w:val="0"/>
        <w:adjustRightInd w:val="0"/>
        <w:ind w:left="640" w:hanging="640"/>
        <w:rPr>
          <w:rFonts w:cstheme="minorHAnsi"/>
          <w:b/>
          <w:bCs/>
        </w:rPr>
      </w:pPr>
    </w:p>
    <w:p w14:paraId="6C5F95F5" w14:textId="77777777" w:rsidR="00305231" w:rsidRDefault="00305231" w:rsidP="00305231">
      <w:pPr>
        <w:widowControl w:val="0"/>
        <w:autoSpaceDE w:val="0"/>
        <w:autoSpaceDN w:val="0"/>
        <w:adjustRightInd w:val="0"/>
        <w:ind w:left="640" w:hanging="640"/>
        <w:rPr>
          <w:rFonts w:cstheme="minorHAnsi"/>
          <w:b/>
          <w:bCs/>
        </w:rPr>
      </w:pPr>
    </w:p>
    <w:p w14:paraId="2F052A51" w14:textId="77777777" w:rsidR="00305231" w:rsidRDefault="00305231" w:rsidP="00305231">
      <w:pPr>
        <w:widowControl w:val="0"/>
        <w:autoSpaceDE w:val="0"/>
        <w:autoSpaceDN w:val="0"/>
        <w:adjustRightInd w:val="0"/>
        <w:ind w:left="640" w:hanging="640"/>
        <w:rPr>
          <w:rFonts w:cstheme="minorHAnsi"/>
          <w:b/>
          <w:bCs/>
        </w:rPr>
      </w:pPr>
    </w:p>
    <w:p w14:paraId="38789482" w14:textId="77777777" w:rsidR="00305231" w:rsidRDefault="00305231" w:rsidP="00305231">
      <w:pPr>
        <w:widowControl w:val="0"/>
        <w:autoSpaceDE w:val="0"/>
        <w:autoSpaceDN w:val="0"/>
        <w:adjustRightInd w:val="0"/>
        <w:ind w:left="640" w:hanging="640"/>
        <w:rPr>
          <w:rFonts w:cstheme="minorHAnsi"/>
          <w:b/>
          <w:bCs/>
        </w:rPr>
      </w:pPr>
    </w:p>
    <w:p w14:paraId="07D2D014" w14:textId="77777777" w:rsidR="00305231" w:rsidRDefault="00305231" w:rsidP="00305231">
      <w:pPr>
        <w:widowControl w:val="0"/>
        <w:autoSpaceDE w:val="0"/>
        <w:autoSpaceDN w:val="0"/>
        <w:adjustRightInd w:val="0"/>
        <w:ind w:left="640" w:hanging="640"/>
        <w:rPr>
          <w:rFonts w:cstheme="minorHAnsi"/>
          <w:b/>
          <w:bCs/>
        </w:rPr>
      </w:pPr>
    </w:p>
    <w:p w14:paraId="3DE5331B" w14:textId="77777777" w:rsidR="00305231" w:rsidRDefault="00305231" w:rsidP="00305231">
      <w:pPr>
        <w:widowControl w:val="0"/>
        <w:autoSpaceDE w:val="0"/>
        <w:autoSpaceDN w:val="0"/>
        <w:adjustRightInd w:val="0"/>
        <w:ind w:left="640" w:hanging="640"/>
        <w:rPr>
          <w:rFonts w:cstheme="minorHAnsi"/>
          <w:b/>
          <w:bCs/>
        </w:rPr>
      </w:pPr>
    </w:p>
    <w:p w14:paraId="511094E3" w14:textId="77777777" w:rsidR="00305231" w:rsidRDefault="00305231" w:rsidP="00305231">
      <w:pPr>
        <w:widowControl w:val="0"/>
        <w:autoSpaceDE w:val="0"/>
        <w:autoSpaceDN w:val="0"/>
        <w:adjustRightInd w:val="0"/>
        <w:ind w:left="640" w:hanging="640"/>
        <w:rPr>
          <w:rFonts w:cstheme="minorHAnsi"/>
          <w:b/>
          <w:bCs/>
        </w:rPr>
      </w:pPr>
    </w:p>
    <w:p w14:paraId="4035D22E" w14:textId="77777777" w:rsidR="00305231" w:rsidRDefault="00305231" w:rsidP="00305231">
      <w:pPr>
        <w:widowControl w:val="0"/>
        <w:autoSpaceDE w:val="0"/>
        <w:autoSpaceDN w:val="0"/>
        <w:adjustRightInd w:val="0"/>
        <w:ind w:left="640" w:hanging="640"/>
        <w:rPr>
          <w:rFonts w:cstheme="minorHAnsi"/>
          <w:b/>
          <w:bCs/>
        </w:rPr>
      </w:pPr>
    </w:p>
    <w:p w14:paraId="32CB2689" w14:textId="77777777" w:rsidR="00305231" w:rsidRDefault="00305231" w:rsidP="00305231">
      <w:pPr>
        <w:widowControl w:val="0"/>
        <w:autoSpaceDE w:val="0"/>
        <w:autoSpaceDN w:val="0"/>
        <w:adjustRightInd w:val="0"/>
        <w:ind w:left="640" w:hanging="640"/>
        <w:rPr>
          <w:rFonts w:cstheme="minorHAnsi"/>
          <w:b/>
          <w:bCs/>
        </w:rPr>
      </w:pPr>
    </w:p>
    <w:p w14:paraId="1F3F5C1B" w14:textId="77777777" w:rsidR="00305231" w:rsidRDefault="00305231" w:rsidP="00305231">
      <w:pPr>
        <w:widowControl w:val="0"/>
        <w:autoSpaceDE w:val="0"/>
        <w:autoSpaceDN w:val="0"/>
        <w:adjustRightInd w:val="0"/>
        <w:ind w:left="640" w:hanging="640"/>
        <w:rPr>
          <w:rFonts w:cstheme="minorHAnsi"/>
          <w:b/>
          <w:bCs/>
        </w:rPr>
      </w:pPr>
    </w:p>
    <w:p w14:paraId="6556E5F5" w14:textId="77777777" w:rsidR="00305231" w:rsidRDefault="00305231" w:rsidP="00305231">
      <w:pPr>
        <w:widowControl w:val="0"/>
        <w:autoSpaceDE w:val="0"/>
        <w:autoSpaceDN w:val="0"/>
        <w:adjustRightInd w:val="0"/>
        <w:ind w:left="640" w:hanging="640"/>
        <w:rPr>
          <w:rFonts w:cstheme="minorHAnsi"/>
          <w:b/>
          <w:bCs/>
        </w:rPr>
      </w:pPr>
    </w:p>
    <w:p w14:paraId="6F6298E4" w14:textId="77777777" w:rsidR="00305231" w:rsidRDefault="00305231" w:rsidP="00305231">
      <w:pPr>
        <w:widowControl w:val="0"/>
        <w:autoSpaceDE w:val="0"/>
        <w:autoSpaceDN w:val="0"/>
        <w:adjustRightInd w:val="0"/>
        <w:ind w:left="640" w:hanging="640"/>
        <w:rPr>
          <w:rFonts w:cstheme="minorHAnsi"/>
          <w:b/>
          <w:bCs/>
        </w:rPr>
      </w:pPr>
    </w:p>
    <w:p w14:paraId="0A7CC83A" w14:textId="51C0E01D" w:rsidR="00305231" w:rsidRDefault="00305231" w:rsidP="00305231">
      <w:pPr>
        <w:pStyle w:val="Heading1"/>
      </w:pPr>
      <w:r>
        <w:lastRenderedPageBreak/>
        <w:t>Supplementary Figures</w:t>
      </w:r>
    </w:p>
    <w:p w14:paraId="701A1AC8" w14:textId="77777777" w:rsidR="00305231" w:rsidRDefault="00305231" w:rsidP="00305231">
      <w:r>
        <w:rPr>
          <w:noProof/>
        </w:rPr>
        <w:drawing>
          <wp:inline distT="0" distB="0" distL="0" distR="0" wp14:anchorId="140CFF3B" wp14:editId="51A848BC">
            <wp:extent cx="5529375" cy="4880225"/>
            <wp:effectExtent l="0" t="0" r="0" b="0"/>
            <wp:docPr id="35" name="Picture 3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10;&#10;Description automatically generated"/>
                    <pic:cNvPicPr/>
                  </pic:nvPicPr>
                  <pic:blipFill>
                    <a:blip r:embed="rId7" cstate="print">
                      <a:extLst>
                        <a:ext uri="{28A0092B-C50C-407E-A947-70E740481C1C}">
                          <a14:useLocalDpi xmlns:a14="http://schemas.microsoft.com/office/drawing/2010/main"/>
                        </a:ext>
                      </a:extLst>
                    </a:blip>
                    <a:stretch>
                      <a:fillRect/>
                    </a:stretch>
                  </pic:blipFill>
                  <pic:spPr>
                    <a:xfrm>
                      <a:off x="0" y="0"/>
                      <a:ext cx="5547490" cy="4896214"/>
                    </a:xfrm>
                    <a:prstGeom prst="rect">
                      <a:avLst/>
                    </a:prstGeom>
                  </pic:spPr>
                </pic:pic>
              </a:graphicData>
            </a:graphic>
          </wp:inline>
        </w:drawing>
      </w:r>
    </w:p>
    <w:p w14:paraId="7097C0AC" w14:textId="77777777" w:rsidR="00305231" w:rsidRPr="00305231" w:rsidRDefault="00305231" w:rsidP="00305231">
      <w:pPr>
        <w:pStyle w:val="Heading2"/>
        <w:rPr>
          <w:b/>
          <w:bCs/>
        </w:rPr>
      </w:pPr>
      <w:r w:rsidRPr="00305231">
        <w:rPr>
          <w:b/>
          <w:bCs/>
        </w:rPr>
        <w:t xml:space="preserve">Supplementary Figure 1. </w:t>
      </w:r>
    </w:p>
    <w:p w14:paraId="34824FF6" w14:textId="68506DF8" w:rsidR="00305231" w:rsidRDefault="00305231" w:rsidP="00305231">
      <w:pPr>
        <w:rPr>
          <w:b/>
          <w:bCs/>
        </w:rPr>
      </w:pPr>
      <w:r>
        <w:rPr>
          <w:b/>
          <w:bCs/>
        </w:rPr>
        <w:t>General</w:t>
      </w:r>
      <w:r w:rsidRPr="00812D96">
        <w:rPr>
          <w:b/>
          <w:bCs/>
        </w:rPr>
        <w:t xml:space="preserve"> features of </w:t>
      </w:r>
      <w:r>
        <w:rPr>
          <w:b/>
          <w:bCs/>
        </w:rPr>
        <w:t>BC-</w:t>
      </w:r>
      <w:r w:rsidRPr="00812D96">
        <w:rPr>
          <w:b/>
          <w:bCs/>
        </w:rPr>
        <w:t>GRN</w:t>
      </w:r>
      <w:r>
        <w:rPr>
          <w:b/>
          <w:bCs/>
        </w:rPr>
        <w:t xml:space="preserve">. </w:t>
      </w:r>
    </w:p>
    <w:p w14:paraId="06425A07" w14:textId="77777777" w:rsidR="00305231" w:rsidRDefault="00305231" w:rsidP="00305231">
      <w:r>
        <w:rPr>
          <w:b/>
          <w:bCs/>
        </w:rPr>
        <w:t xml:space="preserve">A. </w:t>
      </w:r>
      <w:r>
        <w:t xml:space="preserve">Of </w:t>
      </w:r>
      <w:r w:rsidRPr="006D26E0">
        <w:t>42</w:t>
      </w:r>
      <w:r>
        <w:t>,</w:t>
      </w:r>
      <w:r w:rsidRPr="006D26E0">
        <w:t>953</w:t>
      </w:r>
      <w:r>
        <w:t>,</w:t>
      </w:r>
      <w:r w:rsidRPr="006D26E0">
        <w:t>832</w:t>
      </w:r>
      <w:r>
        <w:t xml:space="preserve"> SNPs with valid reference rsID genotyped in GTEx (V8), only 8,62,963 (2%) SNPs were found to be associated with the expression of genes via physical interaction (captured using Hi-C data) in adult brain cortex. </w:t>
      </w:r>
      <w:r w:rsidRPr="00EE3D49">
        <w:rPr>
          <w:b/>
          <w:bCs/>
        </w:rPr>
        <w:t>B.</w:t>
      </w:r>
      <w:r>
        <w:t xml:space="preserve">  The large proportion of identified sceQTLs (82%) in the BC-GRN had only one target gene. </w:t>
      </w:r>
      <w:r w:rsidRPr="00F661E6">
        <w:rPr>
          <w:b/>
          <w:bCs/>
        </w:rPr>
        <w:t>C.</w:t>
      </w:r>
      <w:r>
        <w:rPr>
          <w:b/>
          <w:bCs/>
        </w:rPr>
        <w:t xml:space="preserve"> </w:t>
      </w:r>
      <w:r>
        <w:t>A vast majority of regulatory interactions were identified between sceQTLs and genes that are located within 1Mb (</w:t>
      </w:r>
      <w:r w:rsidRPr="004B0EE9">
        <w:rPr>
          <w:i/>
          <w:iCs/>
        </w:rPr>
        <w:t>cis</w:t>
      </w:r>
      <w:r>
        <w:t xml:space="preserve">) distance. In addition to that, a considerable number of </w:t>
      </w:r>
      <w:r w:rsidRPr="004B0EE9">
        <w:rPr>
          <w:i/>
          <w:iCs/>
        </w:rPr>
        <w:t>trans</w:t>
      </w:r>
      <w:r>
        <w:t xml:space="preserve"> (sceQTLs and genes located on different chromosomes (trans-inter), or within the same chromosomes with &gt;1Mb apart) sceQTL-gene regulatory interactions were also identified. </w:t>
      </w:r>
      <w:r w:rsidRPr="00EC435C">
        <w:rPr>
          <w:b/>
          <w:bCs/>
        </w:rPr>
        <w:t>D.</w:t>
      </w:r>
      <w:r>
        <w:t xml:space="preserve"> There is a positive correlation between the number of sceQTLs identified within BC-GRN and the total number of common SNPs on each chromosome. </w:t>
      </w:r>
      <w:r w:rsidRPr="00EA4AC0">
        <w:rPr>
          <w:b/>
          <w:bCs/>
        </w:rPr>
        <w:t>E.</w:t>
      </w:r>
      <w:r>
        <w:rPr>
          <w:b/>
          <w:bCs/>
        </w:rPr>
        <w:t xml:space="preserve"> </w:t>
      </w:r>
      <w:r w:rsidRPr="00EA4AC0">
        <w:t>However,</w:t>
      </w:r>
      <w:r>
        <w:rPr>
          <w:b/>
          <w:bCs/>
        </w:rPr>
        <w:t xml:space="preserve"> </w:t>
      </w:r>
      <w:r w:rsidRPr="00FC2868">
        <w:t xml:space="preserve">negative </w:t>
      </w:r>
      <w:r>
        <w:t>correlation is observed between the number of sceQTLs and the total number of genes on each chromosome. *</w:t>
      </w:r>
      <w:proofErr w:type="spellStart"/>
      <w:proofErr w:type="gramStart"/>
      <w:r>
        <w:t>sceqtls</w:t>
      </w:r>
      <w:proofErr w:type="spellEnd"/>
      <w:proofErr w:type="gramEnd"/>
      <w:r>
        <w:t xml:space="preserve"> – spatially constrained eQTLs</w:t>
      </w:r>
    </w:p>
    <w:p w14:paraId="3A8460DC" w14:textId="77777777" w:rsidR="00305231" w:rsidRDefault="00305231" w:rsidP="00305231">
      <w:pPr>
        <w:rPr>
          <w:b/>
          <w:bCs/>
        </w:rPr>
      </w:pPr>
    </w:p>
    <w:p w14:paraId="0C5E5B98" w14:textId="5E55DE20" w:rsidR="00C3140A" w:rsidRDefault="004D1E7F" w:rsidP="00305231">
      <w:pPr>
        <w:widowControl w:val="0"/>
        <w:autoSpaceDE w:val="0"/>
        <w:autoSpaceDN w:val="0"/>
        <w:adjustRightInd w:val="0"/>
        <w:rPr>
          <w:rFonts w:cstheme="minorHAnsi"/>
          <w:sz w:val="20"/>
          <w:szCs w:val="20"/>
        </w:rPr>
      </w:pPr>
      <w:r>
        <w:rPr>
          <w:rFonts w:cstheme="minorHAnsi"/>
          <w:noProof/>
          <w:sz w:val="20"/>
          <w:szCs w:val="20"/>
        </w:rPr>
        <w:lastRenderedPageBreak/>
        <w:drawing>
          <wp:inline distT="0" distB="0" distL="0" distR="0" wp14:anchorId="1F374ACB" wp14:editId="4E9CDB19">
            <wp:extent cx="5727700" cy="24917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2491740"/>
                    </a:xfrm>
                    <a:prstGeom prst="rect">
                      <a:avLst/>
                    </a:prstGeom>
                  </pic:spPr>
                </pic:pic>
              </a:graphicData>
            </a:graphic>
          </wp:inline>
        </w:drawing>
      </w:r>
    </w:p>
    <w:p w14:paraId="01A63378" w14:textId="067C6478" w:rsidR="0025655E" w:rsidRPr="00305231" w:rsidRDefault="0025655E" w:rsidP="0025655E">
      <w:pPr>
        <w:pStyle w:val="Heading2"/>
        <w:rPr>
          <w:b/>
          <w:bCs/>
        </w:rPr>
      </w:pPr>
      <w:r w:rsidRPr="00305231">
        <w:rPr>
          <w:b/>
          <w:bCs/>
        </w:rPr>
        <w:t xml:space="preserve">Supplementary Figure </w:t>
      </w:r>
      <w:r>
        <w:rPr>
          <w:b/>
          <w:bCs/>
        </w:rPr>
        <w:t>2</w:t>
      </w:r>
      <w:r w:rsidRPr="00305231">
        <w:rPr>
          <w:b/>
          <w:bCs/>
        </w:rPr>
        <w:t xml:space="preserve">. </w:t>
      </w:r>
    </w:p>
    <w:p w14:paraId="7D2F3D11" w14:textId="2CE4D27D" w:rsidR="00C3140A" w:rsidRPr="004B398D" w:rsidRDefault="00A4478A" w:rsidP="00305231">
      <w:pPr>
        <w:widowControl w:val="0"/>
        <w:autoSpaceDE w:val="0"/>
        <w:autoSpaceDN w:val="0"/>
        <w:adjustRightInd w:val="0"/>
        <w:rPr>
          <w:rFonts w:cstheme="minorHAnsi"/>
          <w:b/>
          <w:bCs/>
          <w:sz w:val="20"/>
          <w:szCs w:val="20"/>
        </w:rPr>
      </w:pPr>
      <w:r w:rsidRPr="004B398D">
        <w:rPr>
          <w:rFonts w:cstheme="minorHAnsi"/>
          <w:b/>
          <w:bCs/>
          <w:sz w:val="20"/>
          <w:szCs w:val="20"/>
        </w:rPr>
        <w:t xml:space="preserve">Distribution of </w:t>
      </w:r>
      <w:r w:rsidR="004B398D" w:rsidRPr="004B398D">
        <w:rPr>
          <w:rFonts w:cstheme="minorHAnsi"/>
          <w:b/>
          <w:bCs/>
          <w:sz w:val="20"/>
          <w:szCs w:val="20"/>
        </w:rPr>
        <w:t>g</w:t>
      </w:r>
      <w:r w:rsidR="008E36CD" w:rsidRPr="004B398D">
        <w:rPr>
          <w:rFonts w:cstheme="minorHAnsi"/>
          <w:b/>
          <w:bCs/>
          <w:sz w:val="20"/>
          <w:szCs w:val="20"/>
        </w:rPr>
        <w:t xml:space="preserve">enes, SNPs and Traits </w:t>
      </w:r>
      <w:r w:rsidR="004B398D" w:rsidRPr="004B398D">
        <w:rPr>
          <w:rFonts w:cstheme="minorHAnsi"/>
          <w:b/>
          <w:bCs/>
          <w:sz w:val="20"/>
          <w:szCs w:val="20"/>
        </w:rPr>
        <w:t>across expanded</w:t>
      </w:r>
      <w:r w:rsidR="008E36CD" w:rsidRPr="004B398D">
        <w:rPr>
          <w:rFonts w:cstheme="minorHAnsi"/>
          <w:b/>
          <w:bCs/>
          <w:sz w:val="20"/>
          <w:szCs w:val="20"/>
        </w:rPr>
        <w:t xml:space="preserve"> </w:t>
      </w:r>
      <w:r w:rsidR="008E0946" w:rsidRPr="004B398D">
        <w:rPr>
          <w:rFonts w:cstheme="minorHAnsi"/>
          <w:b/>
          <w:bCs/>
          <w:sz w:val="20"/>
          <w:szCs w:val="20"/>
        </w:rPr>
        <w:t>PD-</w:t>
      </w:r>
      <w:r w:rsidR="00ED629A">
        <w:rPr>
          <w:rFonts w:cstheme="minorHAnsi"/>
          <w:b/>
          <w:bCs/>
          <w:sz w:val="20"/>
          <w:szCs w:val="20"/>
        </w:rPr>
        <w:t>outcome</w:t>
      </w:r>
      <w:r w:rsidR="008E0946" w:rsidRPr="004B398D">
        <w:rPr>
          <w:rFonts w:cstheme="minorHAnsi"/>
          <w:b/>
          <w:bCs/>
          <w:sz w:val="20"/>
          <w:szCs w:val="20"/>
        </w:rPr>
        <w:t xml:space="preserve"> and PD-</w:t>
      </w:r>
      <w:r w:rsidR="00ED629A">
        <w:rPr>
          <w:rFonts w:cstheme="minorHAnsi"/>
          <w:b/>
          <w:bCs/>
          <w:sz w:val="20"/>
          <w:szCs w:val="20"/>
        </w:rPr>
        <w:t>risk</w:t>
      </w:r>
      <w:r w:rsidR="003A26DC">
        <w:rPr>
          <w:rFonts w:cstheme="minorHAnsi"/>
          <w:b/>
          <w:bCs/>
          <w:sz w:val="20"/>
          <w:szCs w:val="20"/>
        </w:rPr>
        <w:t>-</w:t>
      </w:r>
      <w:r w:rsidR="008E0946" w:rsidRPr="004B398D">
        <w:rPr>
          <w:rFonts w:cstheme="minorHAnsi"/>
          <w:b/>
          <w:bCs/>
          <w:sz w:val="20"/>
          <w:szCs w:val="20"/>
        </w:rPr>
        <w:t xml:space="preserve">associated </w:t>
      </w:r>
      <w:r w:rsidR="004B398D" w:rsidRPr="004B398D">
        <w:rPr>
          <w:rFonts w:cstheme="minorHAnsi"/>
          <w:b/>
          <w:bCs/>
          <w:sz w:val="20"/>
          <w:szCs w:val="20"/>
        </w:rPr>
        <w:t>network</w:t>
      </w:r>
      <w:r w:rsidR="00722058">
        <w:rPr>
          <w:rFonts w:cstheme="minorHAnsi"/>
          <w:b/>
          <w:bCs/>
          <w:sz w:val="20"/>
          <w:szCs w:val="20"/>
        </w:rPr>
        <w:t>s</w:t>
      </w:r>
      <w:r w:rsidR="004B398D" w:rsidRPr="004B398D">
        <w:rPr>
          <w:rFonts w:cstheme="minorHAnsi"/>
          <w:b/>
          <w:bCs/>
          <w:sz w:val="20"/>
          <w:szCs w:val="20"/>
        </w:rPr>
        <w:t xml:space="preserve">. </w:t>
      </w:r>
    </w:p>
    <w:p w14:paraId="58AA3758" w14:textId="11F34C61" w:rsidR="00EB174D" w:rsidRPr="002D51B1" w:rsidRDefault="00363181" w:rsidP="002D51B1">
      <w:pPr>
        <w:widowControl w:val="0"/>
        <w:autoSpaceDE w:val="0"/>
        <w:autoSpaceDN w:val="0"/>
        <w:adjustRightInd w:val="0"/>
        <w:rPr>
          <w:rFonts w:cstheme="minorHAnsi"/>
          <w:sz w:val="20"/>
          <w:szCs w:val="20"/>
        </w:rPr>
      </w:pPr>
      <w:r>
        <w:rPr>
          <w:rFonts w:cstheme="minorHAnsi"/>
          <w:sz w:val="20"/>
          <w:szCs w:val="20"/>
        </w:rPr>
        <w:t xml:space="preserve">This figure shows the number of genes, </w:t>
      </w:r>
      <w:r w:rsidR="00BA2AE6">
        <w:rPr>
          <w:rFonts w:cstheme="minorHAnsi"/>
          <w:sz w:val="20"/>
          <w:szCs w:val="20"/>
        </w:rPr>
        <w:t>their regulatory loci and traits associated with</w:t>
      </w:r>
      <w:r w:rsidR="0046029F">
        <w:rPr>
          <w:rFonts w:cstheme="minorHAnsi"/>
          <w:sz w:val="20"/>
          <w:szCs w:val="20"/>
        </w:rPr>
        <w:t xml:space="preserve"> those</w:t>
      </w:r>
      <w:r w:rsidR="00BA2AE6">
        <w:rPr>
          <w:rFonts w:cstheme="minorHAnsi"/>
          <w:sz w:val="20"/>
          <w:szCs w:val="20"/>
        </w:rPr>
        <w:t xml:space="preserve"> loci across L0 to L5 of the PD-</w:t>
      </w:r>
      <w:r w:rsidR="00ED629A">
        <w:rPr>
          <w:rFonts w:cstheme="minorHAnsi"/>
          <w:sz w:val="20"/>
          <w:szCs w:val="20"/>
        </w:rPr>
        <w:t>outcome</w:t>
      </w:r>
      <w:r w:rsidR="003A26DC">
        <w:rPr>
          <w:rFonts w:cstheme="minorHAnsi"/>
          <w:sz w:val="20"/>
          <w:szCs w:val="20"/>
        </w:rPr>
        <w:t>-</w:t>
      </w:r>
      <w:r w:rsidR="00BA2AE6">
        <w:rPr>
          <w:rFonts w:cstheme="minorHAnsi"/>
          <w:sz w:val="20"/>
          <w:szCs w:val="20"/>
        </w:rPr>
        <w:t>associated network (left)</w:t>
      </w:r>
      <w:r w:rsidR="00ED629A">
        <w:rPr>
          <w:rFonts w:cstheme="minorHAnsi"/>
          <w:sz w:val="20"/>
          <w:szCs w:val="20"/>
        </w:rPr>
        <w:t xml:space="preserve"> and PD-risk</w:t>
      </w:r>
      <w:r w:rsidR="003A26DC">
        <w:rPr>
          <w:rFonts w:cstheme="minorHAnsi"/>
          <w:sz w:val="20"/>
          <w:szCs w:val="20"/>
        </w:rPr>
        <w:t>-</w:t>
      </w:r>
      <w:r w:rsidR="00ED629A">
        <w:rPr>
          <w:rFonts w:cstheme="minorHAnsi"/>
          <w:sz w:val="20"/>
          <w:szCs w:val="20"/>
        </w:rPr>
        <w:t>associated network (right)</w:t>
      </w:r>
      <w:r w:rsidR="0046029F">
        <w:rPr>
          <w:rFonts w:cstheme="minorHAnsi"/>
          <w:sz w:val="20"/>
          <w:szCs w:val="20"/>
        </w:rPr>
        <w:t xml:space="preserve"> before and after bootstrapping was performed</w:t>
      </w:r>
      <w:r w:rsidR="00ED629A">
        <w:rPr>
          <w:rFonts w:cstheme="minorHAnsi"/>
          <w:sz w:val="20"/>
          <w:szCs w:val="20"/>
        </w:rPr>
        <w:t>.</w:t>
      </w:r>
      <w:r w:rsidR="0046029F">
        <w:rPr>
          <w:rFonts w:cstheme="minorHAnsi"/>
          <w:sz w:val="20"/>
          <w:szCs w:val="20"/>
        </w:rPr>
        <w:t xml:space="preserve"> </w:t>
      </w:r>
      <w:r w:rsidR="00D53589">
        <w:rPr>
          <w:rFonts w:cstheme="minorHAnsi"/>
          <w:sz w:val="20"/>
          <w:szCs w:val="20"/>
        </w:rPr>
        <w:t xml:space="preserve">Bootstrapping </w:t>
      </w:r>
      <w:r w:rsidR="00CB18DE">
        <w:rPr>
          <w:rFonts w:cstheme="minorHAnsi"/>
          <w:sz w:val="20"/>
          <w:szCs w:val="20"/>
        </w:rPr>
        <w:t xml:space="preserve">was performed to minimise the </w:t>
      </w:r>
      <w:r w:rsidR="00025AB3">
        <w:rPr>
          <w:rFonts w:cstheme="minorHAnsi"/>
          <w:sz w:val="20"/>
          <w:szCs w:val="20"/>
        </w:rPr>
        <w:t xml:space="preserve">risk of including </w:t>
      </w:r>
      <w:r w:rsidR="00CB18DE">
        <w:rPr>
          <w:rFonts w:cstheme="minorHAnsi"/>
          <w:sz w:val="20"/>
          <w:szCs w:val="20"/>
        </w:rPr>
        <w:t>false-positive trait associations</w:t>
      </w:r>
      <w:r w:rsidR="00D53589">
        <w:rPr>
          <w:rFonts w:cstheme="minorHAnsi"/>
          <w:sz w:val="20"/>
          <w:szCs w:val="20"/>
        </w:rPr>
        <w:t xml:space="preserve">. </w:t>
      </w:r>
    </w:p>
    <w:p w14:paraId="1FD856D0" w14:textId="26DBC891" w:rsidR="00305231" w:rsidRDefault="00305231" w:rsidP="00305231">
      <w:pPr>
        <w:pStyle w:val="Heading1"/>
      </w:pPr>
      <w:r>
        <w:t>Reference</w:t>
      </w:r>
    </w:p>
    <w:p w14:paraId="4A428725" w14:textId="682BA2A9" w:rsidR="00E41245" w:rsidRPr="00E41245" w:rsidRDefault="00C3140A" w:rsidP="00E41245">
      <w:pPr>
        <w:widowControl w:val="0"/>
        <w:autoSpaceDE w:val="0"/>
        <w:autoSpaceDN w:val="0"/>
        <w:adjustRightInd w:val="0"/>
        <w:ind w:left="640" w:hanging="640"/>
        <w:rPr>
          <w:rFonts w:ascii="Calibri" w:hAnsi="Calibri" w:cs="Calibri"/>
          <w:noProof/>
        </w:rPr>
      </w:pPr>
      <w:r>
        <w:rPr>
          <w:lang w:val="en-NZ"/>
        </w:rPr>
        <w:fldChar w:fldCharType="begin" w:fldLock="1"/>
      </w:r>
      <w:r>
        <w:rPr>
          <w:lang w:val="en-NZ"/>
        </w:rPr>
        <w:instrText xml:space="preserve">ADDIN Mendeley Bibliography CSL_BIBLIOGRAPHY </w:instrText>
      </w:r>
      <w:r>
        <w:rPr>
          <w:lang w:val="en-NZ"/>
        </w:rPr>
        <w:fldChar w:fldCharType="separate"/>
      </w:r>
      <w:r w:rsidR="00E41245" w:rsidRPr="00E41245">
        <w:rPr>
          <w:rFonts w:ascii="Calibri" w:hAnsi="Calibri" w:cs="Calibri"/>
          <w:noProof/>
        </w:rPr>
        <w:t>1.</w:t>
      </w:r>
      <w:r w:rsidR="00E41245" w:rsidRPr="00E41245">
        <w:rPr>
          <w:rFonts w:ascii="Calibri" w:hAnsi="Calibri" w:cs="Calibri"/>
          <w:noProof/>
        </w:rPr>
        <w:tab/>
        <w:t xml:space="preserve">Burgess, S., Butterworth, A. &amp; Thompson, S. G. Mendelian Randomization Analysis With Multiple Genetic Variants Using Summarized Data. </w:t>
      </w:r>
      <w:r w:rsidR="00E41245" w:rsidRPr="00E41245">
        <w:rPr>
          <w:rFonts w:ascii="Calibri" w:hAnsi="Calibri" w:cs="Calibri"/>
          <w:i/>
          <w:iCs/>
          <w:noProof/>
        </w:rPr>
        <w:t>Genet. Epidemiol.</w:t>
      </w:r>
      <w:r w:rsidR="00E41245" w:rsidRPr="00E41245">
        <w:rPr>
          <w:rFonts w:ascii="Calibri" w:hAnsi="Calibri" w:cs="Calibri"/>
          <w:noProof/>
        </w:rPr>
        <w:t xml:space="preserve"> </w:t>
      </w:r>
      <w:r w:rsidR="00E41245" w:rsidRPr="00E41245">
        <w:rPr>
          <w:rFonts w:ascii="Calibri" w:hAnsi="Calibri" w:cs="Calibri"/>
          <w:b/>
          <w:bCs/>
          <w:noProof/>
        </w:rPr>
        <w:t>37</w:t>
      </w:r>
      <w:r w:rsidR="00E41245" w:rsidRPr="00E41245">
        <w:rPr>
          <w:rFonts w:ascii="Calibri" w:hAnsi="Calibri" w:cs="Calibri"/>
          <w:noProof/>
        </w:rPr>
        <w:t>, 658–665 (2013).</w:t>
      </w:r>
    </w:p>
    <w:p w14:paraId="75476497" w14:textId="77777777" w:rsidR="00E41245" w:rsidRPr="00E41245" w:rsidRDefault="00E41245" w:rsidP="00E41245">
      <w:pPr>
        <w:widowControl w:val="0"/>
        <w:autoSpaceDE w:val="0"/>
        <w:autoSpaceDN w:val="0"/>
        <w:adjustRightInd w:val="0"/>
        <w:ind w:left="640" w:hanging="640"/>
        <w:rPr>
          <w:rFonts w:ascii="Calibri" w:hAnsi="Calibri" w:cs="Calibri"/>
          <w:noProof/>
        </w:rPr>
      </w:pPr>
      <w:r w:rsidRPr="00E41245">
        <w:rPr>
          <w:rFonts w:ascii="Calibri" w:hAnsi="Calibri" w:cs="Calibri"/>
          <w:noProof/>
        </w:rPr>
        <w:t>2.</w:t>
      </w:r>
      <w:r w:rsidRPr="00E41245">
        <w:rPr>
          <w:rFonts w:ascii="Calibri" w:hAnsi="Calibri" w:cs="Calibri"/>
          <w:noProof/>
        </w:rPr>
        <w:tab/>
        <w:t xml:space="preserve">Nalls, M. A. </w:t>
      </w:r>
      <w:r w:rsidRPr="00E41245">
        <w:rPr>
          <w:rFonts w:ascii="Calibri" w:hAnsi="Calibri" w:cs="Calibri"/>
          <w:i/>
          <w:iCs/>
          <w:noProof/>
        </w:rPr>
        <w:t>et al.</w:t>
      </w:r>
      <w:r w:rsidRPr="00E41245">
        <w:rPr>
          <w:rFonts w:ascii="Calibri" w:hAnsi="Calibri" w:cs="Calibri"/>
          <w:noProof/>
        </w:rPr>
        <w:t xml:space="preserve"> Identification of novel risk loci, causal insights, and heritable risk for Parkinson’s disease: a meta-analysis of genome-wide association studies. </w:t>
      </w:r>
      <w:r w:rsidRPr="00E41245">
        <w:rPr>
          <w:rFonts w:ascii="Calibri" w:hAnsi="Calibri" w:cs="Calibri"/>
          <w:i/>
          <w:iCs/>
          <w:noProof/>
        </w:rPr>
        <w:t>Lancet Neurol.</w:t>
      </w:r>
      <w:r w:rsidRPr="00E41245">
        <w:rPr>
          <w:rFonts w:ascii="Calibri" w:hAnsi="Calibri" w:cs="Calibri"/>
          <w:noProof/>
        </w:rPr>
        <w:t xml:space="preserve"> </w:t>
      </w:r>
      <w:r w:rsidRPr="00E41245">
        <w:rPr>
          <w:rFonts w:ascii="Calibri" w:hAnsi="Calibri" w:cs="Calibri"/>
          <w:b/>
          <w:bCs/>
          <w:noProof/>
        </w:rPr>
        <w:t>18</w:t>
      </w:r>
      <w:r w:rsidRPr="00E41245">
        <w:rPr>
          <w:rFonts w:ascii="Calibri" w:hAnsi="Calibri" w:cs="Calibri"/>
          <w:noProof/>
        </w:rPr>
        <w:t>, 1091–1102 (2019).</w:t>
      </w:r>
    </w:p>
    <w:p w14:paraId="4EEAE001" w14:textId="77777777" w:rsidR="00E41245" w:rsidRPr="00E41245" w:rsidRDefault="00E41245" w:rsidP="00E41245">
      <w:pPr>
        <w:widowControl w:val="0"/>
        <w:autoSpaceDE w:val="0"/>
        <w:autoSpaceDN w:val="0"/>
        <w:adjustRightInd w:val="0"/>
        <w:ind w:left="640" w:hanging="640"/>
        <w:rPr>
          <w:rFonts w:ascii="Calibri" w:hAnsi="Calibri" w:cs="Calibri"/>
          <w:noProof/>
        </w:rPr>
      </w:pPr>
      <w:r w:rsidRPr="00E41245">
        <w:rPr>
          <w:rFonts w:ascii="Calibri" w:hAnsi="Calibri" w:cs="Calibri"/>
          <w:noProof/>
        </w:rPr>
        <w:t>3.</w:t>
      </w:r>
      <w:r w:rsidRPr="00E41245">
        <w:rPr>
          <w:rFonts w:ascii="Calibri" w:hAnsi="Calibri" w:cs="Calibri"/>
          <w:noProof/>
        </w:rPr>
        <w:tab/>
        <w:t xml:space="preserve">Hemani, G. </w:t>
      </w:r>
      <w:r w:rsidRPr="00E41245">
        <w:rPr>
          <w:rFonts w:ascii="Calibri" w:hAnsi="Calibri" w:cs="Calibri"/>
          <w:i/>
          <w:iCs/>
          <w:noProof/>
        </w:rPr>
        <w:t>et al.</w:t>
      </w:r>
      <w:r w:rsidRPr="00E41245">
        <w:rPr>
          <w:rFonts w:ascii="Calibri" w:hAnsi="Calibri" w:cs="Calibri"/>
          <w:noProof/>
        </w:rPr>
        <w:t xml:space="preserve"> The MR-Base platform supports systematic causal inference across the human phenome. </w:t>
      </w:r>
      <w:r w:rsidRPr="00E41245">
        <w:rPr>
          <w:rFonts w:ascii="Calibri" w:hAnsi="Calibri" w:cs="Calibri"/>
          <w:i/>
          <w:iCs/>
          <w:noProof/>
        </w:rPr>
        <w:t>Elife</w:t>
      </w:r>
      <w:r w:rsidRPr="00E41245">
        <w:rPr>
          <w:rFonts w:ascii="Calibri" w:hAnsi="Calibri" w:cs="Calibri"/>
          <w:noProof/>
        </w:rPr>
        <w:t xml:space="preserve"> </w:t>
      </w:r>
      <w:r w:rsidRPr="00E41245">
        <w:rPr>
          <w:rFonts w:ascii="Calibri" w:hAnsi="Calibri" w:cs="Calibri"/>
          <w:b/>
          <w:bCs/>
          <w:noProof/>
        </w:rPr>
        <w:t>7</w:t>
      </w:r>
      <w:r w:rsidRPr="00E41245">
        <w:rPr>
          <w:rFonts w:ascii="Calibri" w:hAnsi="Calibri" w:cs="Calibri"/>
          <w:noProof/>
        </w:rPr>
        <w:t>, (2018).</w:t>
      </w:r>
    </w:p>
    <w:p w14:paraId="7A011E16" w14:textId="23A0569D" w:rsidR="00C3140A" w:rsidRPr="00C3140A" w:rsidRDefault="00C3140A" w:rsidP="00E41245">
      <w:pPr>
        <w:widowControl w:val="0"/>
        <w:autoSpaceDE w:val="0"/>
        <w:autoSpaceDN w:val="0"/>
        <w:adjustRightInd w:val="0"/>
        <w:ind w:left="640" w:hanging="640"/>
        <w:rPr>
          <w:lang w:val="en-NZ"/>
        </w:rPr>
      </w:pPr>
      <w:r>
        <w:rPr>
          <w:lang w:val="en-NZ"/>
        </w:rPr>
        <w:fldChar w:fldCharType="end"/>
      </w:r>
    </w:p>
    <w:p w14:paraId="7512777B" w14:textId="77777777" w:rsidR="00305231" w:rsidRPr="00305231" w:rsidRDefault="00305231" w:rsidP="00305231">
      <w:pPr>
        <w:rPr>
          <w:rFonts w:cstheme="minorHAnsi"/>
          <w:color w:val="0E101A"/>
        </w:rPr>
      </w:pPr>
    </w:p>
    <w:sectPr w:rsidR="00305231" w:rsidRPr="00305231" w:rsidSect="00303D27">
      <w:pgSz w:w="11900" w:h="16840"/>
      <w:pgMar w:top="810" w:right="1440" w:bottom="109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20B8"/>
    <w:multiLevelType w:val="hybridMultilevel"/>
    <w:tmpl w:val="D116D658"/>
    <w:lvl w:ilvl="0" w:tplc="ABFAFFC4">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68E3757"/>
    <w:multiLevelType w:val="hybridMultilevel"/>
    <w:tmpl w:val="A384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0465E"/>
    <w:multiLevelType w:val="hybridMultilevel"/>
    <w:tmpl w:val="1C265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81AF8"/>
    <w:multiLevelType w:val="hybridMultilevel"/>
    <w:tmpl w:val="BDA4F37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CD51D1"/>
    <w:multiLevelType w:val="hybridMultilevel"/>
    <w:tmpl w:val="FC3E5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682D6C"/>
    <w:multiLevelType w:val="hybridMultilevel"/>
    <w:tmpl w:val="AA840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D13DD4"/>
    <w:multiLevelType w:val="hybridMultilevel"/>
    <w:tmpl w:val="E2EE4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1B33C9"/>
    <w:multiLevelType w:val="hybridMultilevel"/>
    <w:tmpl w:val="AC48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766EF3"/>
    <w:multiLevelType w:val="hybridMultilevel"/>
    <w:tmpl w:val="63145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E05F53"/>
    <w:multiLevelType w:val="hybridMultilevel"/>
    <w:tmpl w:val="628E6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416A3"/>
    <w:multiLevelType w:val="hybridMultilevel"/>
    <w:tmpl w:val="5D9802A6"/>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87669C"/>
    <w:multiLevelType w:val="hybridMultilevel"/>
    <w:tmpl w:val="51802158"/>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AD629A"/>
    <w:multiLevelType w:val="hybridMultilevel"/>
    <w:tmpl w:val="FF6ED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892044"/>
    <w:multiLevelType w:val="hybridMultilevel"/>
    <w:tmpl w:val="69986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651C77"/>
    <w:multiLevelType w:val="hybridMultilevel"/>
    <w:tmpl w:val="9530F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923BE7"/>
    <w:multiLevelType w:val="hybridMultilevel"/>
    <w:tmpl w:val="BC2C6BAC"/>
    <w:lvl w:ilvl="0" w:tplc="04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C01935"/>
    <w:multiLevelType w:val="hybridMultilevel"/>
    <w:tmpl w:val="654C8F56"/>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A681EA3"/>
    <w:multiLevelType w:val="hybridMultilevel"/>
    <w:tmpl w:val="691E1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7A671B"/>
    <w:multiLevelType w:val="hybridMultilevel"/>
    <w:tmpl w:val="C338F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661825"/>
    <w:multiLevelType w:val="hybridMultilevel"/>
    <w:tmpl w:val="22069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FB3681"/>
    <w:multiLevelType w:val="hybridMultilevel"/>
    <w:tmpl w:val="6CCAE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8726845">
    <w:abstractNumId w:val="11"/>
  </w:num>
  <w:num w:numId="2" w16cid:durableId="1806123162">
    <w:abstractNumId w:val="3"/>
  </w:num>
  <w:num w:numId="3" w16cid:durableId="906569570">
    <w:abstractNumId w:val="16"/>
  </w:num>
  <w:num w:numId="4" w16cid:durableId="843014222">
    <w:abstractNumId w:val="0"/>
  </w:num>
  <w:num w:numId="5" w16cid:durableId="626281824">
    <w:abstractNumId w:val="10"/>
  </w:num>
  <w:num w:numId="6" w16cid:durableId="1065375494">
    <w:abstractNumId w:val="15"/>
  </w:num>
  <w:num w:numId="7" w16cid:durableId="477190233">
    <w:abstractNumId w:val="12"/>
  </w:num>
  <w:num w:numId="8" w16cid:durableId="413863277">
    <w:abstractNumId w:val="8"/>
  </w:num>
  <w:num w:numId="9" w16cid:durableId="1267157943">
    <w:abstractNumId w:val="1"/>
  </w:num>
  <w:num w:numId="10" w16cid:durableId="1809401219">
    <w:abstractNumId w:val="20"/>
  </w:num>
  <w:num w:numId="11" w16cid:durableId="2027781953">
    <w:abstractNumId w:val="7"/>
  </w:num>
  <w:num w:numId="12" w16cid:durableId="672954432">
    <w:abstractNumId w:val="17"/>
  </w:num>
  <w:num w:numId="13" w16cid:durableId="1994603302">
    <w:abstractNumId w:val="14"/>
  </w:num>
  <w:num w:numId="14" w16cid:durableId="1618684767">
    <w:abstractNumId w:val="2"/>
  </w:num>
  <w:num w:numId="15" w16cid:durableId="309948554">
    <w:abstractNumId w:val="5"/>
  </w:num>
  <w:num w:numId="16" w16cid:durableId="695041370">
    <w:abstractNumId w:val="18"/>
  </w:num>
  <w:num w:numId="17" w16cid:durableId="839203272">
    <w:abstractNumId w:val="4"/>
  </w:num>
  <w:num w:numId="18" w16cid:durableId="1961648507">
    <w:abstractNumId w:val="19"/>
  </w:num>
  <w:num w:numId="19" w16cid:durableId="1898515032">
    <w:abstractNumId w:val="6"/>
  </w:num>
  <w:num w:numId="20" w16cid:durableId="45379023">
    <w:abstractNumId w:val="13"/>
  </w:num>
  <w:num w:numId="21" w16cid:durableId="20554950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500"/>
    <w:rsid w:val="00002979"/>
    <w:rsid w:val="00003441"/>
    <w:rsid w:val="000044F4"/>
    <w:rsid w:val="0001082E"/>
    <w:rsid w:val="00012290"/>
    <w:rsid w:val="0001369F"/>
    <w:rsid w:val="00020DBF"/>
    <w:rsid w:val="0002395C"/>
    <w:rsid w:val="00025AB3"/>
    <w:rsid w:val="00025BBA"/>
    <w:rsid w:val="00031442"/>
    <w:rsid w:val="0004098A"/>
    <w:rsid w:val="00040EAF"/>
    <w:rsid w:val="00045656"/>
    <w:rsid w:val="000478E3"/>
    <w:rsid w:val="0005056C"/>
    <w:rsid w:val="000523C8"/>
    <w:rsid w:val="0005572E"/>
    <w:rsid w:val="00063A83"/>
    <w:rsid w:val="000659CD"/>
    <w:rsid w:val="00071F3A"/>
    <w:rsid w:val="000736B6"/>
    <w:rsid w:val="00075D5D"/>
    <w:rsid w:val="000764AF"/>
    <w:rsid w:val="00077E07"/>
    <w:rsid w:val="000834C3"/>
    <w:rsid w:val="00083DAA"/>
    <w:rsid w:val="00086E44"/>
    <w:rsid w:val="00087A68"/>
    <w:rsid w:val="00090BC2"/>
    <w:rsid w:val="000966F4"/>
    <w:rsid w:val="000A009D"/>
    <w:rsid w:val="000A0941"/>
    <w:rsid w:val="000A38FF"/>
    <w:rsid w:val="000B3977"/>
    <w:rsid w:val="000B66B0"/>
    <w:rsid w:val="000B6DA0"/>
    <w:rsid w:val="000C7B81"/>
    <w:rsid w:val="000D4D7C"/>
    <w:rsid w:val="000D7FD5"/>
    <w:rsid w:val="000E2A27"/>
    <w:rsid w:val="000E439E"/>
    <w:rsid w:val="000E4D94"/>
    <w:rsid w:val="000F34FC"/>
    <w:rsid w:val="00112990"/>
    <w:rsid w:val="00122BFD"/>
    <w:rsid w:val="0013275C"/>
    <w:rsid w:val="0013307A"/>
    <w:rsid w:val="00135762"/>
    <w:rsid w:val="0014094B"/>
    <w:rsid w:val="00140F2C"/>
    <w:rsid w:val="0014401C"/>
    <w:rsid w:val="0014523A"/>
    <w:rsid w:val="00146771"/>
    <w:rsid w:val="00147D0A"/>
    <w:rsid w:val="0015407F"/>
    <w:rsid w:val="00160316"/>
    <w:rsid w:val="00162675"/>
    <w:rsid w:val="00162C48"/>
    <w:rsid w:val="001633FF"/>
    <w:rsid w:val="00163682"/>
    <w:rsid w:val="0016483D"/>
    <w:rsid w:val="00164DE4"/>
    <w:rsid w:val="0016551A"/>
    <w:rsid w:val="00177220"/>
    <w:rsid w:val="001916CF"/>
    <w:rsid w:val="0019314D"/>
    <w:rsid w:val="00194642"/>
    <w:rsid w:val="001A2ECF"/>
    <w:rsid w:val="001A304A"/>
    <w:rsid w:val="001B3411"/>
    <w:rsid w:val="001C6816"/>
    <w:rsid w:val="001E2233"/>
    <w:rsid w:val="001E3B5E"/>
    <w:rsid w:val="001F1D2B"/>
    <w:rsid w:val="001F235F"/>
    <w:rsid w:val="001F4F07"/>
    <w:rsid w:val="002022CA"/>
    <w:rsid w:val="002076AC"/>
    <w:rsid w:val="00207E88"/>
    <w:rsid w:val="00231774"/>
    <w:rsid w:val="00236612"/>
    <w:rsid w:val="0024125D"/>
    <w:rsid w:val="00244D56"/>
    <w:rsid w:val="00250EB4"/>
    <w:rsid w:val="00251879"/>
    <w:rsid w:val="00252288"/>
    <w:rsid w:val="00253F9B"/>
    <w:rsid w:val="0025405F"/>
    <w:rsid w:val="0025655E"/>
    <w:rsid w:val="00265555"/>
    <w:rsid w:val="00265F71"/>
    <w:rsid w:val="00270EDE"/>
    <w:rsid w:val="0027178D"/>
    <w:rsid w:val="002720D6"/>
    <w:rsid w:val="0027584B"/>
    <w:rsid w:val="00285BCA"/>
    <w:rsid w:val="00291909"/>
    <w:rsid w:val="002963AE"/>
    <w:rsid w:val="002A2855"/>
    <w:rsid w:val="002A2E1C"/>
    <w:rsid w:val="002A3361"/>
    <w:rsid w:val="002B3DD7"/>
    <w:rsid w:val="002B42E1"/>
    <w:rsid w:val="002B6FC7"/>
    <w:rsid w:val="002C2FD6"/>
    <w:rsid w:val="002C489B"/>
    <w:rsid w:val="002C63BE"/>
    <w:rsid w:val="002C764B"/>
    <w:rsid w:val="002D51B1"/>
    <w:rsid w:val="002E07D3"/>
    <w:rsid w:val="002E36D1"/>
    <w:rsid w:val="002E4EA4"/>
    <w:rsid w:val="002F15B7"/>
    <w:rsid w:val="002F3FE5"/>
    <w:rsid w:val="002F508B"/>
    <w:rsid w:val="002F68CB"/>
    <w:rsid w:val="002F72F8"/>
    <w:rsid w:val="002F7BBE"/>
    <w:rsid w:val="00300BCF"/>
    <w:rsid w:val="003031AF"/>
    <w:rsid w:val="00303D27"/>
    <w:rsid w:val="00305231"/>
    <w:rsid w:val="00306BD5"/>
    <w:rsid w:val="003110B5"/>
    <w:rsid w:val="003155EC"/>
    <w:rsid w:val="00315A75"/>
    <w:rsid w:val="00315EA1"/>
    <w:rsid w:val="003277FB"/>
    <w:rsid w:val="00327EC1"/>
    <w:rsid w:val="00327F71"/>
    <w:rsid w:val="0033197F"/>
    <w:rsid w:val="00343088"/>
    <w:rsid w:val="00346D42"/>
    <w:rsid w:val="00347FC1"/>
    <w:rsid w:val="003512FD"/>
    <w:rsid w:val="003542B3"/>
    <w:rsid w:val="003602E9"/>
    <w:rsid w:val="00363181"/>
    <w:rsid w:val="00371646"/>
    <w:rsid w:val="00372179"/>
    <w:rsid w:val="00373721"/>
    <w:rsid w:val="003740C2"/>
    <w:rsid w:val="00374D5F"/>
    <w:rsid w:val="00376246"/>
    <w:rsid w:val="00381DC2"/>
    <w:rsid w:val="00385C9A"/>
    <w:rsid w:val="003A16B8"/>
    <w:rsid w:val="003A26DC"/>
    <w:rsid w:val="003B25F1"/>
    <w:rsid w:val="003B488C"/>
    <w:rsid w:val="003C366B"/>
    <w:rsid w:val="003C4B42"/>
    <w:rsid w:val="003D105D"/>
    <w:rsid w:val="003D1CB1"/>
    <w:rsid w:val="003D46B1"/>
    <w:rsid w:val="003D7852"/>
    <w:rsid w:val="003E043C"/>
    <w:rsid w:val="003E2A02"/>
    <w:rsid w:val="003E2C86"/>
    <w:rsid w:val="003E2E13"/>
    <w:rsid w:val="003E6948"/>
    <w:rsid w:val="00413A92"/>
    <w:rsid w:val="00415E16"/>
    <w:rsid w:val="00420486"/>
    <w:rsid w:val="00420BC3"/>
    <w:rsid w:val="00425D35"/>
    <w:rsid w:val="004518EA"/>
    <w:rsid w:val="00453C9D"/>
    <w:rsid w:val="0046029F"/>
    <w:rsid w:val="0046307F"/>
    <w:rsid w:val="00470339"/>
    <w:rsid w:val="00472429"/>
    <w:rsid w:val="00481CD6"/>
    <w:rsid w:val="00487810"/>
    <w:rsid w:val="00493C82"/>
    <w:rsid w:val="004A5F8A"/>
    <w:rsid w:val="004B398D"/>
    <w:rsid w:val="004B4F1C"/>
    <w:rsid w:val="004C0645"/>
    <w:rsid w:val="004C5B6A"/>
    <w:rsid w:val="004C5E54"/>
    <w:rsid w:val="004D0CDF"/>
    <w:rsid w:val="004D1E7F"/>
    <w:rsid w:val="004D71D8"/>
    <w:rsid w:val="004E799B"/>
    <w:rsid w:val="004F13F7"/>
    <w:rsid w:val="00500328"/>
    <w:rsid w:val="00502734"/>
    <w:rsid w:val="00512350"/>
    <w:rsid w:val="00521D2E"/>
    <w:rsid w:val="00525CB6"/>
    <w:rsid w:val="00527485"/>
    <w:rsid w:val="005337A1"/>
    <w:rsid w:val="005350C6"/>
    <w:rsid w:val="00535F44"/>
    <w:rsid w:val="0053627B"/>
    <w:rsid w:val="00537094"/>
    <w:rsid w:val="00540EB3"/>
    <w:rsid w:val="005449D4"/>
    <w:rsid w:val="00545AB0"/>
    <w:rsid w:val="00555B6E"/>
    <w:rsid w:val="00567F74"/>
    <w:rsid w:val="00570137"/>
    <w:rsid w:val="0057717B"/>
    <w:rsid w:val="00583079"/>
    <w:rsid w:val="005912B3"/>
    <w:rsid w:val="005925A9"/>
    <w:rsid w:val="00595720"/>
    <w:rsid w:val="00595DDA"/>
    <w:rsid w:val="00597293"/>
    <w:rsid w:val="005A0348"/>
    <w:rsid w:val="005A10FC"/>
    <w:rsid w:val="005A27AF"/>
    <w:rsid w:val="005A78B0"/>
    <w:rsid w:val="005A78ED"/>
    <w:rsid w:val="005B076C"/>
    <w:rsid w:val="005B1356"/>
    <w:rsid w:val="005B38C2"/>
    <w:rsid w:val="005B4125"/>
    <w:rsid w:val="005B5130"/>
    <w:rsid w:val="005C00A9"/>
    <w:rsid w:val="005C7E61"/>
    <w:rsid w:val="005D0E16"/>
    <w:rsid w:val="005D1743"/>
    <w:rsid w:val="005D2261"/>
    <w:rsid w:val="005D5071"/>
    <w:rsid w:val="005D5269"/>
    <w:rsid w:val="005D5342"/>
    <w:rsid w:val="005D573B"/>
    <w:rsid w:val="005D701C"/>
    <w:rsid w:val="005E1A17"/>
    <w:rsid w:val="005E4D3A"/>
    <w:rsid w:val="005E6CE9"/>
    <w:rsid w:val="005F43FA"/>
    <w:rsid w:val="00610B46"/>
    <w:rsid w:val="00611445"/>
    <w:rsid w:val="00611DBC"/>
    <w:rsid w:val="00613FD8"/>
    <w:rsid w:val="006141A3"/>
    <w:rsid w:val="006166B3"/>
    <w:rsid w:val="006201D7"/>
    <w:rsid w:val="00626831"/>
    <w:rsid w:val="0062747F"/>
    <w:rsid w:val="006302F4"/>
    <w:rsid w:val="00631E20"/>
    <w:rsid w:val="00640A60"/>
    <w:rsid w:val="00642A30"/>
    <w:rsid w:val="00643431"/>
    <w:rsid w:val="006455EC"/>
    <w:rsid w:val="006464A1"/>
    <w:rsid w:val="00652C96"/>
    <w:rsid w:val="00652D43"/>
    <w:rsid w:val="006579FA"/>
    <w:rsid w:val="006650AB"/>
    <w:rsid w:val="00670D92"/>
    <w:rsid w:val="00671AED"/>
    <w:rsid w:val="00672758"/>
    <w:rsid w:val="00673F8C"/>
    <w:rsid w:val="00674805"/>
    <w:rsid w:val="00676F52"/>
    <w:rsid w:val="006773A3"/>
    <w:rsid w:val="00677C92"/>
    <w:rsid w:val="00681EF0"/>
    <w:rsid w:val="006822FA"/>
    <w:rsid w:val="00682F14"/>
    <w:rsid w:val="006838EA"/>
    <w:rsid w:val="00685F8F"/>
    <w:rsid w:val="0068653B"/>
    <w:rsid w:val="00690D00"/>
    <w:rsid w:val="0069235B"/>
    <w:rsid w:val="00693481"/>
    <w:rsid w:val="00695570"/>
    <w:rsid w:val="00695A79"/>
    <w:rsid w:val="00697F85"/>
    <w:rsid w:val="006A2682"/>
    <w:rsid w:val="006A4610"/>
    <w:rsid w:val="006A4785"/>
    <w:rsid w:val="006A4914"/>
    <w:rsid w:val="006B13AA"/>
    <w:rsid w:val="006C09A1"/>
    <w:rsid w:val="006D249E"/>
    <w:rsid w:val="006D4970"/>
    <w:rsid w:val="006D538D"/>
    <w:rsid w:val="006D6CB7"/>
    <w:rsid w:val="006E27D3"/>
    <w:rsid w:val="006E3924"/>
    <w:rsid w:val="006E3B7E"/>
    <w:rsid w:val="006E4A2E"/>
    <w:rsid w:val="006F1821"/>
    <w:rsid w:val="006F3FBA"/>
    <w:rsid w:val="007054F5"/>
    <w:rsid w:val="0070794D"/>
    <w:rsid w:val="00710B00"/>
    <w:rsid w:val="00714C01"/>
    <w:rsid w:val="0071795D"/>
    <w:rsid w:val="00722058"/>
    <w:rsid w:val="00722B31"/>
    <w:rsid w:val="0072370E"/>
    <w:rsid w:val="00723DCF"/>
    <w:rsid w:val="007300FB"/>
    <w:rsid w:val="00736C70"/>
    <w:rsid w:val="00737C99"/>
    <w:rsid w:val="00742C26"/>
    <w:rsid w:val="00742F1F"/>
    <w:rsid w:val="00743959"/>
    <w:rsid w:val="0074444A"/>
    <w:rsid w:val="00771B0E"/>
    <w:rsid w:val="00772057"/>
    <w:rsid w:val="0077357F"/>
    <w:rsid w:val="00780B9A"/>
    <w:rsid w:val="007930E7"/>
    <w:rsid w:val="00795707"/>
    <w:rsid w:val="007A14A8"/>
    <w:rsid w:val="007A64B7"/>
    <w:rsid w:val="007B4DEE"/>
    <w:rsid w:val="007B69B3"/>
    <w:rsid w:val="007C4084"/>
    <w:rsid w:val="007C4CF3"/>
    <w:rsid w:val="007D469C"/>
    <w:rsid w:val="007D7A8C"/>
    <w:rsid w:val="007E1DFB"/>
    <w:rsid w:val="007E4280"/>
    <w:rsid w:val="007E6CB9"/>
    <w:rsid w:val="007E7F8F"/>
    <w:rsid w:val="007F1AF8"/>
    <w:rsid w:val="007F4E08"/>
    <w:rsid w:val="007F7AB1"/>
    <w:rsid w:val="008037D9"/>
    <w:rsid w:val="00804FB1"/>
    <w:rsid w:val="0081509B"/>
    <w:rsid w:val="00816F20"/>
    <w:rsid w:val="008224A2"/>
    <w:rsid w:val="008249EB"/>
    <w:rsid w:val="00831F5B"/>
    <w:rsid w:val="00832C4C"/>
    <w:rsid w:val="0083517B"/>
    <w:rsid w:val="00841DF8"/>
    <w:rsid w:val="008521F9"/>
    <w:rsid w:val="00852422"/>
    <w:rsid w:val="00860010"/>
    <w:rsid w:val="008620AD"/>
    <w:rsid w:val="008631A6"/>
    <w:rsid w:val="008637EB"/>
    <w:rsid w:val="008843C9"/>
    <w:rsid w:val="00891398"/>
    <w:rsid w:val="008A03A1"/>
    <w:rsid w:val="008A3803"/>
    <w:rsid w:val="008A4B1D"/>
    <w:rsid w:val="008A6A5D"/>
    <w:rsid w:val="008A793B"/>
    <w:rsid w:val="008B2716"/>
    <w:rsid w:val="008B2F8C"/>
    <w:rsid w:val="008B55BE"/>
    <w:rsid w:val="008B7142"/>
    <w:rsid w:val="008C46F7"/>
    <w:rsid w:val="008C6986"/>
    <w:rsid w:val="008D49B1"/>
    <w:rsid w:val="008E0031"/>
    <w:rsid w:val="008E0946"/>
    <w:rsid w:val="008E36CD"/>
    <w:rsid w:val="008F4DB3"/>
    <w:rsid w:val="0091183F"/>
    <w:rsid w:val="00916390"/>
    <w:rsid w:val="00920E72"/>
    <w:rsid w:val="009301CF"/>
    <w:rsid w:val="00931117"/>
    <w:rsid w:val="00936B91"/>
    <w:rsid w:val="0094721A"/>
    <w:rsid w:val="00950583"/>
    <w:rsid w:val="0095270F"/>
    <w:rsid w:val="00963B17"/>
    <w:rsid w:val="00966E5D"/>
    <w:rsid w:val="00966EC4"/>
    <w:rsid w:val="00967A81"/>
    <w:rsid w:val="00973A5C"/>
    <w:rsid w:val="00975BAB"/>
    <w:rsid w:val="0097612C"/>
    <w:rsid w:val="00976785"/>
    <w:rsid w:val="009867C6"/>
    <w:rsid w:val="00991450"/>
    <w:rsid w:val="009918AC"/>
    <w:rsid w:val="009928F0"/>
    <w:rsid w:val="009954C4"/>
    <w:rsid w:val="00996B77"/>
    <w:rsid w:val="009A0FAE"/>
    <w:rsid w:val="009A2C71"/>
    <w:rsid w:val="009A67F5"/>
    <w:rsid w:val="009B78E9"/>
    <w:rsid w:val="009C09F3"/>
    <w:rsid w:val="009C0FB3"/>
    <w:rsid w:val="009C1294"/>
    <w:rsid w:val="009C40E5"/>
    <w:rsid w:val="009C4C99"/>
    <w:rsid w:val="009D0EE3"/>
    <w:rsid w:val="009E27B8"/>
    <w:rsid w:val="009E3E44"/>
    <w:rsid w:val="009E637A"/>
    <w:rsid w:val="009E73D5"/>
    <w:rsid w:val="009F528D"/>
    <w:rsid w:val="00A00E06"/>
    <w:rsid w:val="00A0406F"/>
    <w:rsid w:val="00A04710"/>
    <w:rsid w:val="00A17FA4"/>
    <w:rsid w:val="00A20C99"/>
    <w:rsid w:val="00A2687D"/>
    <w:rsid w:val="00A27FBF"/>
    <w:rsid w:val="00A32EEF"/>
    <w:rsid w:val="00A35AB3"/>
    <w:rsid w:val="00A35FE2"/>
    <w:rsid w:val="00A3627B"/>
    <w:rsid w:val="00A43B07"/>
    <w:rsid w:val="00A4445D"/>
    <w:rsid w:val="00A4478A"/>
    <w:rsid w:val="00A502FE"/>
    <w:rsid w:val="00A53F3C"/>
    <w:rsid w:val="00A55261"/>
    <w:rsid w:val="00A64CA1"/>
    <w:rsid w:val="00A74ACA"/>
    <w:rsid w:val="00A7627E"/>
    <w:rsid w:val="00AA420E"/>
    <w:rsid w:val="00AB0A70"/>
    <w:rsid w:val="00AC1B15"/>
    <w:rsid w:val="00AC1E3F"/>
    <w:rsid w:val="00AC3801"/>
    <w:rsid w:val="00AC4E55"/>
    <w:rsid w:val="00AD0BC7"/>
    <w:rsid w:val="00AE2A61"/>
    <w:rsid w:val="00AE40F7"/>
    <w:rsid w:val="00AE4E89"/>
    <w:rsid w:val="00B033D0"/>
    <w:rsid w:val="00B1079B"/>
    <w:rsid w:val="00B13D37"/>
    <w:rsid w:val="00B20305"/>
    <w:rsid w:val="00B25891"/>
    <w:rsid w:val="00B30AC4"/>
    <w:rsid w:val="00B34CB0"/>
    <w:rsid w:val="00B3672C"/>
    <w:rsid w:val="00B43B2C"/>
    <w:rsid w:val="00B43BCA"/>
    <w:rsid w:val="00B61933"/>
    <w:rsid w:val="00B7086A"/>
    <w:rsid w:val="00B70F70"/>
    <w:rsid w:val="00B71187"/>
    <w:rsid w:val="00B73475"/>
    <w:rsid w:val="00B97330"/>
    <w:rsid w:val="00BA2AE6"/>
    <w:rsid w:val="00BA4700"/>
    <w:rsid w:val="00BA6F0D"/>
    <w:rsid w:val="00BA702D"/>
    <w:rsid w:val="00BA77D3"/>
    <w:rsid w:val="00BA795C"/>
    <w:rsid w:val="00BB1FF0"/>
    <w:rsid w:val="00BB5504"/>
    <w:rsid w:val="00BB7A58"/>
    <w:rsid w:val="00BC372B"/>
    <w:rsid w:val="00BD2223"/>
    <w:rsid w:val="00BF2627"/>
    <w:rsid w:val="00BF344C"/>
    <w:rsid w:val="00BF781C"/>
    <w:rsid w:val="00C10C7E"/>
    <w:rsid w:val="00C128ED"/>
    <w:rsid w:val="00C214B2"/>
    <w:rsid w:val="00C22D62"/>
    <w:rsid w:val="00C239CC"/>
    <w:rsid w:val="00C254EB"/>
    <w:rsid w:val="00C305D7"/>
    <w:rsid w:val="00C3140A"/>
    <w:rsid w:val="00C41517"/>
    <w:rsid w:val="00C4244D"/>
    <w:rsid w:val="00C47817"/>
    <w:rsid w:val="00C511C1"/>
    <w:rsid w:val="00C553AC"/>
    <w:rsid w:val="00C5728E"/>
    <w:rsid w:val="00C6053E"/>
    <w:rsid w:val="00C61972"/>
    <w:rsid w:val="00C6398A"/>
    <w:rsid w:val="00C63CAC"/>
    <w:rsid w:val="00C655D9"/>
    <w:rsid w:val="00C70B09"/>
    <w:rsid w:val="00C713A3"/>
    <w:rsid w:val="00C85E9E"/>
    <w:rsid w:val="00C9378C"/>
    <w:rsid w:val="00C956A4"/>
    <w:rsid w:val="00C95C5C"/>
    <w:rsid w:val="00C95DC0"/>
    <w:rsid w:val="00C9656A"/>
    <w:rsid w:val="00C9735B"/>
    <w:rsid w:val="00C979F1"/>
    <w:rsid w:val="00CA1FA3"/>
    <w:rsid w:val="00CA6A8C"/>
    <w:rsid w:val="00CB08DA"/>
    <w:rsid w:val="00CB18DE"/>
    <w:rsid w:val="00CB67A7"/>
    <w:rsid w:val="00CC01D0"/>
    <w:rsid w:val="00CC156D"/>
    <w:rsid w:val="00CC2BDE"/>
    <w:rsid w:val="00CC3BB2"/>
    <w:rsid w:val="00CC4A87"/>
    <w:rsid w:val="00CD0594"/>
    <w:rsid w:val="00CD3487"/>
    <w:rsid w:val="00CD41CF"/>
    <w:rsid w:val="00CE2C02"/>
    <w:rsid w:val="00CE31B7"/>
    <w:rsid w:val="00CE52CC"/>
    <w:rsid w:val="00CF3F34"/>
    <w:rsid w:val="00D0464E"/>
    <w:rsid w:val="00D10B11"/>
    <w:rsid w:val="00D13C96"/>
    <w:rsid w:val="00D217EB"/>
    <w:rsid w:val="00D21D2B"/>
    <w:rsid w:val="00D22A05"/>
    <w:rsid w:val="00D25B2B"/>
    <w:rsid w:val="00D5024A"/>
    <w:rsid w:val="00D53589"/>
    <w:rsid w:val="00D62ECA"/>
    <w:rsid w:val="00D66031"/>
    <w:rsid w:val="00D9164B"/>
    <w:rsid w:val="00D94C57"/>
    <w:rsid w:val="00D9547D"/>
    <w:rsid w:val="00DA01AA"/>
    <w:rsid w:val="00DA644E"/>
    <w:rsid w:val="00DB0A29"/>
    <w:rsid w:val="00DB24C3"/>
    <w:rsid w:val="00DB444D"/>
    <w:rsid w:val="00DC4B3A"/>
    <w:rsid w:val="00DC64E0"/>
    <w:rsid w:val="00DD1297"/>
    <w:rsid w:val="00DE0D85"/>
    <w:rsid w:val="00DE4500"/>
    <w:rsid w:val="00DF1436"/>
    <w:rsid w:val="00DF1A37"/>
    <w:rsid w:val="00DF33AF"/>
    <w:rsid w:val="00E003A8"/>
    <w:rsid w:val="00E00EA8"/>
    <w:rsid w:val="00E01930"/>
    <w:rsid w:val="00E02B68"/>
    <w:rsid w:val="00E042AD"/>
    <w:rsid w:val="00E043CE"/>
    <w:rsid w:val="00E06179"/>
    <w:rsid w:val="00E2084C"/>
    <w:rsid w:val="00E21A4D"/>
    <w:rsid w:val="00E30E89"/>
    <w:rsid w:val="00E36830"/>
    <w:rsid w:val="00E379E6"/>
    <w:rsid w:val="00E37F47"/>
    <w:rsid w:val="00E41245"/>
    <w:rsid w:val="00E4209D"/>
    <w:rsid w:val="00E42645"/>
    <w:rsid w:val="00E448AB"/>
    <w:rsid w:val="00E5687F"/>
    <w:rsid w:val="00E575DE"/>
    <w:rsid w:val="00E61183"/>
    <w:rsid w:val="00E62062"/>
    <w:rsid w:val="00E63421"/>
    <w:rsid w:val="00E72FD5"/>
    <w:rsid w:val="00E7599B"/>
    <w:rsid w:val="00E767FE"/>
    <w:rsid w:val="00E76FF0"/>
    <w:rsid w:val="00E816AC"/>
    <w:rsid w:val="00E91D9F"/>
    <w:rsid w:val="00E94A02"/>
    <w:rsid w:val="00E94FAF"/>
    <w:rsid w:val="00E95A81"/>
    <w:rsid w:val="00EB1500"/>
    <w:rsid w:val="00EB174D"/>
    <w:rsid w:val="00EB1EB9"/>
    <w:rsid w:val="00EB75B2"/>
    <w:rsid w:val="00EC4CE8"/>
    <w:rsid w:val="00EC4E2A"/>
    <w:rsid w:val="00EC587F"/>
    <w:rsid w:val="00ED44FF"/>
    <w:rsid w:val="00ED629A"/>
    <w:rsid w:val="00ED66A5"/>
    <w:rsid w:val="00ED6F6B"/>
    <w:rsid w:val="00ED75EA"/>
    <w:rsid w:val="00EE017C"/>
    <w:rsid w:val="00EE0F80"/>
    <w:rsid w:val="00EE5E9D"/>
    <w:rsid w:val="00EF70C1"/>
    <w:rsid w:val="00F0762E"/>
    <w:rsid w:val="00F1109E"/>
    <w:rsid w:val="00F15FC5"/>
    <w:rsid w:val="00F209B6"/>
    <w:rsid w:val="00F309FE"/>
    <w:rsid w:val="00F31CF9"/>
    <w:rsid w:val="00F3646A"/>
    <w:rsid w:val="00F40FE9"/>
    <w:rsid w:val="00F606FF"/>
    <w:rsid w:val="00F64707"/>
    <w:rsid w:val="00F72ADF"/>
    <w:rsid w:val="00F855AA"/>
    <w:rsid w:val="00F87819"/>
    <w:rsid w:val="00F921AD"/>
    <w:rsid w:val="00F92A78"/>
    <w:rsid w:val="00F97597"/>
    <w:rsid w:val="00FA0A95"/>
    <w:rsid w:val="00FA11BD"/>
    <w:rsid w:val="00FA6FFD"/>
    <w:rsid w:val="00FB0E39"/>
    <w:rsid w:val="00FB4BAE"/>
    <w:rsid w:val="00FB4C99"/>
    <w:rsid w:val="00FC1DF7"/>
    <w:rsid w:val="00FC341D"/>
    <w:rsid w:val="00FD3C5D"/>
    <w:rsid w:val="00FD513C"/>
    <w:rsid w:val="00FE7DC4"/>
    <w:rsid w:val="00FF2193"/>
    <w:rsid w:val="00FF6C60"/>
    <w:rsid w:val="00FF6DA7"/>
    <w:rsid w:val="00FF6E7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FC1D5"/>
  <w15:chartTrackingRefBased/>
  <w15:docId w15:val="{8CFB9F41-6284-3B4A-8C99-460F140B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455EC"/>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2A2E1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A2E1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5EC"/>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160316"/>
    <w:pPr>
      <w:spacing w:before="100" w:beforeAutospacing="1" w:after="100" w:afterAutospacing="1"/>
    </w:pPr>
    <w:rPr>
      <w:rFonts w:ascii="Times New Roman" w:eastAsia="Times New Roman" w:hAnsi="Times New Roman" w:cs="Times New Roman"/>
      <w:lang w:val="en-NZ" w:eastAsia="en-NZ"/>
    </w:rPr>
  </w:style>
  <w:style w:type="character" w:customStyle="1" w:styleId="normaltextrun">
    <w:name w:val="normaltextrun"/>
    <w:basedOn w:val="DefaultParagraphFont"/>
    <w:rsid w:val="00160316"/>
  </w:style>
  <w:style w:type="character" w:customStyle="1" w:styleId="scxw246295650">
    <w:name w:val="scxw246295650"/>
    <w:basedOn w:val="DefaultParagraphFont"/>
    <w:rsid w:val="00160316"/>
  </w:style>
  <w:style w:type="character" w:customStyle="1" w:styleId="eop">
    <w:name w:val="eop"/>
    <w:basedOn w:val="DefaultParagraphFont"/>
    <w:rsid w:val="00160316"/>
  </w:style>
  <w:style w:type="character" w:styleId="Hyperlink">
    <w:name w:val="Hyperlink"/>
    <w:basedOn w:val="DefaultParagraphFont"/>
    <w:uiPriority w:val="99"/>
    <w:unhideWhenUsed/>
    <w:rsid w:val="00160316"/>
    <w:rPr>
      <w:color w:val="0563C1" w:themeColor="hyperlink"/>
      <w:u w:val="single"/>
    </w:rPr>
  </w:style>
  <w:style w:type="paragraph" w:styleId="ListParagraph">
    <w:name w:val="List Paragraph"/>
    <w:basedOn w:val="Normal"/>
    <w:uiPriority w:val="34"/>
    <w:qFormat/>
    <w:rsid w:val="0013275C"/>
    <w:pPr>
      <w:ind w:left="720"/>
      <w:contextualSpacing/>
    </w:pPr>
  </w:style>
  <w:style w:type="paragraph" w:styleId="Revision">
    <w:name w:val="Revision"/>
    <w:hidden/>
    <w:uiPriority w:val="99"/>
    <w:semiHidden/>
    <w:rsid w:val="00595720"/>
    <w:rPr>
      <w:lang w:val="en-GB"/>
    </w:rPr>
  </w:style>
  <w:style w:type="character" w:customStyle="1" w:styleId="Heading2Char">
    <w:name w:val="Heading 2 Char"/>
    <w:basedOn w:val="DefaultParagraphFont"/>
    <w:link w:val="Heading2"/>
    <w:uiPriority w:val="9"/>
    <w:rsid w:val="002A2E1C"/>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2A2E1C"/>
    <w:rPr>
      <w:rFonts w:asciiTheme="majorHAnsi" w:eastAsiaTheme="majorEastAsia" w:hAnsiTheme="majorHAnsi" w:cstheme="majorBidi"/>
      <w:color w:val="1F3763" w:themeColor="accent1" w:themeShade="7F"/>
      <w:lang w:val="en-GB"/>
    </w:rPr>
  </w:style>
  <w:style w:type="character" w:styleId="Emphasis">
    <w:name w:val="Emphasis"/>
    <w:basedOn w:val="DefaultParagraphFont"/>
    <w:uiPriority w:val="20"/>
    <w:qFormat/>
    <w:rsid w:val="00B73475"/>
    <w:rPr>
      <w:i/>
      <w:iCs/>
    </w:rPr>
  </w:style>
  <w:style w:type="paragraph" w:styleId="NormalWeb">
    <w:name w:val="Normal (Web)"/>
    <w:basedOn w:val="Normal"/>
    <w:uiPriority w:val="99"/>
    <w:unhideWhenUsed/>
    <w:rsid w:val="0057717B"/>
    <w:pPr>
      <w:spacing w:before="100" w:beforeAutospacing="1" w:after="100" w:afterAutospacing="1"/>
    </w:pPr>
    <w:rPr>
      <w:rFonts w:ascii="Times New Roman" w:eastAsia="Times New Roman" w:hAnsi="Times New Roman" w:cs="Times New Roman"/>
      <w:lang w:val="en-NZ" w:eastAsia="en-GB"/>
    </w:rPr>
  </w:style>
  <w:style w:type="table" w:styleId="TableGrid">
    <w:name w:val="Table Grid"/>
    <w:basedOn w:val="TableNormal"/>
    <w:uiPriority w:val="39"/>
    <w:rsid w:val="00305231"/>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0523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466933">
      <w:bodyDiv w:val="1"/>
      <w:marLeft w:val="0"/>
      <w:marRight w:val="0"/>
      <w:marTop w:val="0"/>
      <w:marBottom w:val="0"/>
      <w:divBdr>
        <w:top w:val="none" w:sz="0" w:space="0" w:color="auto"/>
        <w:left w:val="none" w:sz="0" w:space="0" w:color="auto"/>
        <w:bottom w:val="none" w:sz="0" w:space="0" w:color="auto"/>
        <w:right w:val="none" w:sz="0" w:space="0" w:color="auto"/>
      </w:divBdr>
    </w:div>
    <w:div w:id="606733742">
      <w:bodyDiv w:val="1"/>
      <w:marLeft w:val="0"/>
      <w:marRight w:val="0"/>
      <w:marTop w:val="0"/>
      <w:marBottom w:val="0"/>
      <w:divBdr>
        <w:top w:val="none" w:sz="0" w:space="0" w:color="auto"/>
        <w:left w:val="none" w:sz="0" w:space="0" w:color="auto"/>
        <w:bottom w:val="none" w:sz="0" w:space="0" w:color="auto"/>
        <w:right w:val="none" w:sz="0" w:space="0" w:color="auto"/>
      </w:divBdr>
    </w:div>
    <w:div w:id="67056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3" Type="http://schemas.openxmlformats.org/officeDocument/2006/relationships/styles" Target="styles.xml"/><Relationship Id="rId7" Type="http://schemas.openxmlformats.org/officeDocument/2006/relationships/image" Target="media/image1.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ustin.osullivan@auckland.ac.n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256EC-AC2B-1C47-967A-C7C2D0847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9345</Words>
  <Characters>53268</Characters>
  <Application>Microsoft Office Word</Application>
  <DocSecurity>0</DocSecurity>
  <Lines>443</Lines>
  <Paragraphs>124</Paragraphs>
  <ScaleCrop>false</ScaleCrop>
  <Company/>
  <LinksUpToDate>false</LinksUpToDate>
  <CharactersWithSpaces>62489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Sreemol Gokuladhas</dc:creator>
  <cp:keywords/>
  <dc:description/>
  <cp:lastModifiedBy>Sreemol Gokuladhas</cp:lastModifiedBy>
  <cp:revision>50</cp:revision>
  <dcterms:created xsi:type="dcterms:W3CDTF">2023-04-25T23:51:00Z</dcterms:created>
  <dcterms:modified xsi:type="dcterms:W3CDTF">2023-07-17T06:12:00Z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3c31e378-a812-33ae-8824-31640b64e7a6</vt:lpwstr>
  </property>
  <property fmtid="{D5CDD505-2E9C-101B-9397-08002B2CF9AE}" pid="4" name="Mendeley Citation Style_1">
    <vt:lpwstr>http://www.zotero.org/styles/nature</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17th edition (author-date)</vt:lpwstr>
  </property>
  <property fmtid="{D5CDD505-2E9C-101B-9397-08002B2CF9AE}" pid="9" name="Mendeley Recent Style Id 2_1">
    <vt:lpwstr>http://www.zotero.org/styles/frontiers-in-immunology</vt:lpwstr>
  </property>
  <property fmtid="{D5CDD505-2E9C-101B-9397-08002B2CF9AE}" pid="10" name="Mendeley Recent Style Name 2_1">
    <vt:lpwstr>Frontiers in Immunology</vt:lpwstr>
  </property>
  <property fmtid="{D5CDD505-2E9C-101B-9397-08002B2CF9AE}" pid="11" name="Mendeley Recent Style Id 3_1">
    <vt:lpwstr>http://www.zotero.org/styles/frontiers</vt:lpwstr>
  </property>
  <property fmtid="{D5CDD505-2E9C-101B-9397-08002B2CF9AE}" pid="12" name="Mendeley Recent Style Name 3_1">
    <vt:lpwstr>Frontiers journals</vt:lpwstr>
  </property>
  <property fmtid="{D5CDD505-2E9C-101B-9397-08002B2CF9AE}" pid="13" name="Mendeley Recent Style Id 4_1">
    <vt:lpwstr>http://www.zotero.org/styles/metabolism-open</vt:lpwstr>
  </property>
  <property fmtid="{D5CDD505-2E9C-101B-9397-08002B2CF9AE}" pid="14" name="Mendeley Recent Style Name 4_1">
    <vt:lpwstr>Metabolism Open</vt:lpwstr>
  </property>
  <property fmtid="{D5CDD505-2E9C-101B-9397-08002B2CF9AE}" pid="15" name="Mendeley Recent Style Id 5_1">
    <vt:lpwstr>http://www.zotero.org/styles/national-library-of-medicine</vt:lpwstr>
  </property>
  <property fmtid="{D5CDD505-2E9C-101B-9397-08002B2CF9AE}" pid="16" name="Mendeley Recent Style Name 5_1">
    <vt:lpwstr>National Library of Medicine</vt:lpwstr>
  </property>
  <property fmtid="{D5CDD505-2E9C-101B-9397-08002B2CF9AE}" pid="17" name="Mendeley Recent Style Id 6_1">
    <vt:lpwstr>http://www.zotero.org/styles/national-library-of-medicine-brackets-no-et-al</vt:lpwstr>
  </property>
  <property fmtid="{D5CDD505-2E9C-101B-9397-08002B2CF9AE}" pid="18" name="Mendeley Recent Style Name 6_1">
    <vt:lpwstr>National Library of Medicine (brackets, no "et al.")</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https://csl.mendeley.com/styles/520113631/vancouver</vt:lpwstr>
  </property>
  <property fmtid="{D5CDD505-2E9C-101B-9397-08002B2CF9AE}" pid="24" name="Mendeley Recent Style Name 9_1">
    <vt:lpwstr>Vancouver - hepatology</vt:lpwstr>
  </property>
</Properties>
</file>