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B2847" w14:textId="77777777" w:rsidR="00975703" w:rsidRPr="00975703" w:rsidRDefault="00975703" w:rsidP="00975703">
      <w:pPr>
        <w:jc w:val="center"/>
        <w:rPr>
          <w:rFonts w:asciiTheme="majorBidi" w:hAnsiTheme="majorBidi" w:cstheme="majorBidi"/>
          <w:b/>
          <w:bCs/>
          <w:sz w:val="44"/>
          <w:szCs w:val="44"/>
        </w:rPr>
      </w:pPr>
      <w:r w:rsidRPr="00975703">
        <w:rPr>
          <w:rFonts w:asciiTheme="majorBidi" w:hAnsiTheme="majorBidi" w:cstheme="majorBidi"/>
          <w:b/>
          <w:bCs/>
          <w:sz w:val="44"/>
          <w:szCs w:val="44"/>
        </w:rPr>
        <w:t>The effect of Logarithmic and power law of wind speed on ground level concentration in area sources</w:t>
      </w:r>
    </w:p>
    <w:p w14:paraId="3BA5113F" w14:textId="77777777" w:rsidR="00975703" w:rsidRPr="00975703" w:rsidRDefault="00975703" w:rsidP="00975703">
      <w:pPr>
        <w:tabs>
          <w:tab w:val="left" w:pos="3072"/>
          <w:tab w:val="center" w:pos="4153"/>
        </w:tabs>
        <w:jc w:val="center"/>
        <w:rPr>
          <w:rStyle w:val="Strong"/>
          <w:rFonts w:asciiTheme="majorBidi" w:hAnsiTheme="majorBidi" w:cstheme="majorBidi"/>
          <w:sz w:val="32"/>
          <w:szCs w:val="32"/>
        </w:rPr>
      </w:pPr>
      <w:r w:rsidRPr="00975703">
        <w:rPr>
          <w:rFonts w:asciiTheme="majorBidi" w:hAnsiTheme="majorBidi" w:cstheme="majorBidi"/>
          <w:sz w:val="32"/>
          <w:szCs w:val="32"/>
        </w:rPr>
        <w:t xml:space="preserve">         </w:t>
      </w:r>
      <w:r w:rsidRPr="00975703">
        <w:rPr>
          <w:rStyle w:val="Strong"/>
          <w:rFonts w:asciiTheme="majorBidi" w:hAnsiTheme="majorBidi" w:cstheme="majorBidi"/>
          <w:sz w:val="32"/>
          <w:szCs w:val="32"/>
        </w:rPr>
        <w:t xml:space="preserve">Khaled S. M. Essa and Ahmed M. </w:t>
      </w:r>
      <w:proofErr w:type="spellStart"/>
      <w:r w:rsidRPr="00975703">
        <w:rPr>
          <w:rStyle w:val="Strong"/>
          <w:rFonts w:asciiTheme="majorBidi" w:hAnsiTheme="majorBidi" w:cstheme="majorBidi"/>
          <w:sz w:val="32"/>
          <w:szCs w:val="32"/>
        </w:rPr>
        <w:t>Mosallem</w:t>
      </w:r>
      <w:proofErr w:type="spellEnd"/>
    </w:p>
    <w:p w14:paraId="4693757A" w14:textId="77777777" w:rsidR="00975703" w:rsidRDefault="00975703" w:rsidP="00975703">
      <w:pPr>
        <w:tabs>
          <w:tab w:val="left" w:pos="1131"/>
          <w:tab w:val="left" w:pos="2596"/>
          <w:tab w:val="center" w:pos="4153"/>
          <w:tab w:val="right" w:pos="8306"/>
        </w:tabs>
        <w:jc w:val="center"/>
        <w:rPr>
          <w:rFonts w:asciiTheme="majorBidi" w:hAnsiTheme="majorBidi" w:cstheme="majorBidi"/>
          <w:iCs/>
          <w:sz w:val="24"/>
          <w:szCs w:val="24"/>
        </w:rPr>
      </w:pPr>
      <w:r w:rsidRPr="00975703">
        <w:rPr>
          <w:rFonts w:asciiTheme="majorBidi" w:hAnsiTheme="majorBidi" w:cstheme="majorBidi"/>
          <w:iCs/>
          <w:sz w:val="24"/>
          <w:szCs w:val="24"/>
        </w:rPr>
        <w:t>Mathematical and theoretical physics Department, Nuclear Research Centre, Egyptian Atomic Energy Authority</w:t>
      </w:r>
    </w:p>
    <w:p w14:paraId="16BDA5C0" w14:textId="77777777" w:rsidR="00975703" w:rsidRDefault="00975703" w:rsidP="00975703">
      <w:pPr>
        <w:tabs>
          <w:tab w:val="left" w:pos="1131"/>
          <w:tab w:val="left" w:pos="2596"/>
          <w:tab w:val="center" w:pos="4153"/>
          <w:tab w:val="right" w:pos="8306"/>
        </w:tabs>
        <w:jc w:val="center"/>
        <w:rPr>
          <w:rFonts w:asciiTheme="majorBidi" w:hAnsiTheme="majorBidi" w:cstheme="majorBidi"/>
          <w:iCs/>
          <w:sz w:val="24"/>
          <w:szCs w:val="24"/>
        </w:rPr>
      </w:pPr>
    </w:p>
    <w:p w14:paraId="3B7586FF" w14:textId="77777777" w:rsidR="00975703" w:rsidRPr="001C5840" w:rsidRDefault="00975703" w:rsidP="00975703">
      <w:pPr>
        <w:tabs>
          <w:tab w:val="left" w:pos="1131"/>
          <w:tab w:val="left" w:pos="2596"/>
          <w:tab w:val="center" w:pos="4153"/>
          <w:tab w:val="right" w:pos="8306"/>
        </w:tabs>
        <w:rPr>
          <w:rFonts w:asciiTheme="majorBidi" w:hAnsiTheme="majorBidi" w:cstheme="majorBidi"/>
          <w:b/>
          <w:bCs/>
          <w:sz w:val="24"/>
          <w:szCs w:val="24"/>
        </w:rPr>
      </w:pPr>
      <w:r w:rsidRPr="001C5840">
        <w:rPr>
          <w:rFonts w:asciiTheme="majorBidi" w:hAnsiTheme="majorBidi" w:cstheme="majorBidi"/>
          <w:b/>
          <w:bCs/>
          <w:iCs/>
          <w:sz w:val="24"/>
          <w:szCs w:val="24"/>
        </w:rPr>
        <w:t>Abstract</w:t>
      </w:r>
      <w:r w:rsidRPr="001C5840">
        <w:rPr>
          <w:rFonts w:asciiTheme="majorBidi" w:hAnsiTheme="majorBidi" w:cstheme="majorBidi"/>
          <w:b/>
          <w:bCs/>
          <w:sz w:val="24"/>
          <w:szCs w:val="24"/>
        </w:rPr>
        <w:t xml:space="preserve"> </w:t>
      </w:r>
    </w:p>
    <w:p w14:paraId="26C8ABBF" w14:textId="77777777" w:rsidR="00975703" w:rsidRDefault="00975703" w:rsidP="00975703">
      <w:pPr>
        <w:tabs>
          <w:tab w:val="left" w:pos="1131"/>
          <w:tab w:val="left" w:pos="2596"/>
          <w:tab w:val="center" w:pos="4153"/>
          <w:tab w:val="right" w:pos="8306"/>
        </w:tabs>
        <w:jc w:val="both"/>
        <w:rPr>
          <w:rFonts w:asciiTheme="majorBidi" w:hAnsiTheme="majorBidi" w:cstheme="majorBidi"/>
        </w:rPr>
      </w:pPr>
      <w:r>
        <w:rPr>
          <w:rFonts w:asciiTheme="majorBidi" w:hAnsiTheme="majorBidi" w:cstheme="majorBidi"/>
          <w:b/>
          <w:bCs/>
        </w:rPr>
        <w:t xml:space="preserve">        </w:t>
      </w:r>
      <w:r w:rsidRPr="00AA7087">
        <w:rPr>
          <w:rFonts w:asciiTheme="majorBidi" w:hAnsiTheme="majorBidi" w:cstheme="majorBidi"/>
        </w:rPr>
        <w:t xml:space="preserve">Two-dimensional </w:t>
      </w:r>
      <w:r>
        <w:rPr>
          <w:rFonts w:asciiTheme="majorBidi" w:hAnsiTheme="majorBidi" w:cstheme="majorBidi"/>
        </w:rPr>
        <w:t xml:space="preserve">diffusion equation is solved analytically and numerical solutions by separation and finite difference methods respectively. Using the logarithmic and power law of wind speed to get the analytical and numerical concentrations. The results of this concentration are compared with observed concentrations of Sulphur dioxide concentration distribution over two hours period in Nashville, Tennessee USA and also, the previous work which was made before.   </w:t>
      </w:r>
    </w:p>
    <w:p w14:paraId="7B718052" w14:textId="77777777" w:rsidR="00975703" w:rsidRDefault="00975703" w:rsidP="00975703">
      <w:pPr>
        <w:tabs>
          <w:tab w:val="left" w:pos="1131"/>
          <w:tab w:val="left" w:pos="2596"/>
          <w:tab w:val="center" w:pos="4153"/>
          <w:tab w:val="right" w:pos="8306"/>
        </w:tabs>
        <w:jc w:val="both"/>
        <w:rPr>
          <w:rFonts w:asciiTheme="majorBidi" w:hAnsiTheme="majorBidi" w:cstheme="majorBidi"/>
        </w:rPr>
      </w:pPr>
      <w:r>
        <w:rPr>
          <w:rFonts w:asciiTheme="majorBidi" w:hAnsiTheme="majorBidi" w:cstheme="majorBidi"/>
        </w:rPr>
        <w:t xml:space="preserve">         Our predicted concentrations are found to over well agree with the observations than previous methods of integral and numerical methods using statistical method.</w:t>
      </w:r>
    </w:p>
    <w:p w14:paraId="7EE65D4E" w14:textId="77777777" w:rsidR="00975703" w:rsidRDefault="00975703" w:rsidP="00975703">
      <w:pPr>
        <w:tabs>
          <w:tab w:val="left" w:pos="1131"/>
          <w:tab w:val="left" w:pos="2596"/>
          <w:tab w:val="center" w:pos="4153"/>
          <w:tab w:val="right" w:pos="8306"/>
        </w:tabs>
        <w:jc w:val="both"/>
        <w:rPr>
          <w:rFonts w:asciiTheme="majorBidi" w:hAnsiTheme="majorBidi" w:cstheme="majorBidi"/>
        </w:rPr>
      </w:pPr>
      <w:r w:rsidRPr="00975703">
        <w:rPr>
          <w:rFonts w:asciiTheme="majorBidi" w:hAnsiTheme="majorBidi" w:cstheme="majorBidi"/>
          <w:b/>
          <w:bCs/>
        </w:rPr>
        <w:t>Keywords:</w:t>
      </w:r>
      <w:r>
        <w:rPr>
          <w:rFonts w:asciiTheme="majorBidi" w:hAnsiTheme="majorBidi" w:cstheme="majorBidi"/>
        </w:rPr>
        <w:t xml:space="preserve"> Analytically and Numerical Solutions;</w:t>
      </w:r>
      <w:r w:rsidRPr="009C2BCA">
        <w:rPr>
          <w:rFonts w:asciiTheme="majorBidi" w:hAnsiTheme="majorBidi" w:cstheme="majorBidi"/>
        </w:rPr>
        <w:t xml:space="preserve"> </w:t>
      </w:r>
      <w:r>
        <w:rPr>
          <w:rFonts w:asciiTheme="majorBidi" w:hAnsiTheme="majorBidi" w:cstheme="majorBidi"/>
        </w:rPr>
        <w:t>Logarithmic and Power Law of Wind Speed; Sulphur Dioxide Concentration.</w:t>
      </w:r>
    </w:p>
    <w:p w14:paraId="3265FB79" w14:textId="77777777" w:rsidR="00975703" w:rsidRPr="00AA7087" w:rsidRDefault="00975703" w:rsidP="00975703">
      <w:pPr>
        <w:tabs>
          <w:tab w:val="left" w:pos="1131"/>
          <w:tab w:val="left" w:pos="2596"/>
          <w:tab w:val="center" w:pos="4153"/>
          <w:tab w:val="right" w:pos="8306"/>
        </w:tabs>
        <w:jc w:val="both"/>
        <w:rPr>
          <w:rFonts w:asciiTheme="majorBidi" w:hAnsiTheme="majorBidi" w:cstheme="majorBidi"/>
        </w:rPr>
      </w:pPr>
    </w:p>
    <w:p w14:paraId="3100987A" w14:textId="77777777" w:rsidR="00975703" w:rsidRDefault="00975703" w:rsidP="00975703">
      <w:pPr>
        <w:tabs>
          <w:tab w:val="left" w:pos="1131"/>
          <w:tab w:val="left" w:pos="2596"/>
          <w:tab w:val="center" w:pos="4153"/>
          <w:tab w:val="right" w:pos="8306"/>
        </w:tabs>
        <w:jc w:val="both"/>
        <w:rPr>
          <w:rFonts w:asciiTheme="majorBidi" w:hAnsiTheme="majorBidi" w:cstheme="majorBidi"/>
        </w:rPr>
      </w:pPr>
    </w:p>
    <w:p w14:paraId="1C6EE6BE" w14:textId="77777777" w:rsidR="00975703" w:rsidRPr="00975703" w:rsidRDefault="00975703" w:rsidP="00975703">
      <w:pPr>
        <w:tabs>
          <w:tab w:val="left" w:pos="1131"/>
          <w:tab w:val="left" w:pos="2596"/>
          <w:tab w:val="center" w:pos="4153"/>
          <w:tab w:val="right" w:pos="8306"/>
        </w:tabs>
        <w:jc w:val="center"/>
        <w:rPr>
          <w:rFonts w:asciiTheme="majorBidi" w:hAnsiTheme="majorBidi" w:cstheme="majorBidi"/>
          <w:iCs/>
          <w:sz w:val="24"/>
          <w:szCs w:val="24"/>
        </w:rPr>
      </w:pPr>
    </w:p>
    <w:p w14:paraId="79948E2A" w14:textId="77777777" w:rsidR="00C04B16" w:rsidRDefault="00C04B16" w:rsidP="00C04B16">
      <w:pPr>
        <w:jc w:val="both"/>
        <w:rPr>
          <w:rFonts w:asciiTheme="majorBidi" w:eastAsiaTheme="minorEastAsia" w:hAnsiTheme="majorBidi" w:cstheme="majorBidi"/>
          <w:iCs/>
        </w:rPr>
      </w:pPr>
      <w:bookmarkStart w:id="0" w:name="_Hlk140481244"/>
      <w:bookmarkEnd w:id="0"/>
    </w:p>
    <w:p w14:paraId="531EDED7" w14:textId="77777777" w:rsidR="00C04B16" w:rsidRDefault="00C04B16" w:rsidP="00C04B16">
      <w:pPr>
        <w:jc w:val="center"/>
        <w:rPr>
          <w:rFonts w:asciiTheme="majorBidi" w:eastAsiaTheme="minorEastAsia" w:hAnsiTheme="majorBidi" w:cstheme="majorBidi"/>
          <w:iCs/>
        </w:rPr>
      </w:pPr>
      <w:r w:rsidRPr="00552D8E">
        <w:rPr>
          <w:noProof/>
        </w:rPr>
        <w:lastRenderedPageBreak/>
        <w:drawing>
          <wp:inline distT="0" distB="0" distL="0" distR="0" wp14:anchorId="5A668E84" wp14:editId="4275BD78">
            <wp:extent cx="3873395" cy="27185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2462" cy="2724905"/>
                    </a:xfrm>
                    <a:prstGeom prst="rect">
                      <a:avLst/>
                    </a:prstGeom>
                    <a:noFill/>
                    <a:ln>
                      <a:noFill/>
                    </a:ln>
                  </pic:spPr>
                </pic:pic>
              </a:graphicData>
            </a:graphic>
          </wp:inline>
        </w:drawing>
      </w:r>
    </w:p>
    <w:p w14:paraId="6257B924" w14:textId="77777777" w:rsidR="00C04B16" w:rsidRDefault="00C04B16" w:rsidP="00C04B16">
      <w:r w:rsidRPr="006C3A4D">
        <w:rPr>
          <w:rFonts w:asciiTheme="majorBidi" w:eastAsiaTheme="minorEastAsia" w:hAnsiTheme="majorBidi" w:cstheme="majorBidi"/>
          <w:b/>
          <w:bCs/>
          <w:iCs/>
        </w:rPr>
        <w:t>Fig. (1)</w:t>
      </w:r>
      <w:r>
        <w:rPr>
          <w:rFonts w:asciiTheme="majorBidi" w:eastAsiaTheme="minorEastAsia" w:hAnsiTheme="majorBidi" w:cstheme="majorBidi"/>
          <w:iCs/>
        </w:rPr>
        <w:t xml:space="preserve"> Variation between estimated and observed concentration of </w:t>
      </w:r>
      <w:proofErr w:type="spellStart"/>
      <w:r>
        <w:rPr>
          <w:rFonts w:asciiTheme="majorBidi" w:eastAsiaTheme="minorEastAsia" w:hAnsiTheme="majorBidi" w:cstheme="majorBidi"/>
          <w:iCs/>
        </w:rPr>
        <w:t>sulphur</w:t>
      </w:r>
      <w:proofErr w:type="spellEnd"/>
      <w:r>
        <w:rPr>
          <w:rFonts w:asciiTheme="majorBidi" w:eastAsiaTheme="minorEastAsia" w:hAnsiTheme="majorBidi" w:cstheme="majorBidi"/>
          <w:iCs/>
        </w:rPr>
        <w:t xml:space="preserve"> dioxide at </w:t>
      </w:r>
      <w:proofErr w:type="spellStart"/>
      <w:r>
        <w:rPr>
          <w:rFonts w:asciiTheme="majorBidi" w:eastAsiaTheme="minorEastAsia" w:hAnsiTheme="majorBidi" w:cstheme="majorBidi"/>
          <w:iCs/>
        </w:rPr>
        <w:t>Nasville</w:t>
      </w:r>
      <w:proofErr w:type="spellEnd"/>
      <w:r>
        <w:rPr>
          <w:rFonts w:asciiTheme="majorBidi" w:eastAsiaTheme="minorEastAsia" w:hAnsiTheme="majorBidi" w:cstheme="majorBidi"/>
          <w:iCs/>
        </w:rPr>
        <w:t>, Tennessee</w:t>
      </w:r>
    </w:p>
    <w:p w14:paraId="48F2FE39" w14:textId="77777777" w:rsidR="00A37DC6" w:rsidRDefault="00000000"/>
    <w:sectPr w:rsidR="00A37D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03"/>
    <w:rsid w:val="00760BCA"/>
    <w:rsid w:val="007816DA"/>
    <w:rsid w:val="00975703"/>
    <w:rsid w:val="00C04B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09E0"/>
  <w15:chartTrackingRefBased/>
  <w15:docId w15:val="{562E06A5-BC9D-48D9-BB0B-10950D9B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70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757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Khaled Essa</dc:creator>
  <cp:keywords/>
  <dc:description/>
  <cp:lastModifiedBy>Prof Dr Khaled Essa</cp:lastModifiedBy>
  <cp:revision>1</cp:revision>
  <dcterms:created xsi:type="dcterms:W3CDTF">2023-07-17T07:04:00Z</dcterms:created>
  <dcterms:modified xsi:type="dcterms:W3CDTF">2023-07-17T07:40:00Z</dcterms:modified>
</cp:coreProperties>
</file>