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FC8C72" w14:textId="77777777" w:rsidR="00154482" w:rsidRDefault="00154482" w:rsidP="00154482">
      <w:pP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Graphical Abstract</w:t>
      </w:r>
    </w:p>
    <w:p w14:paraId="71A49C92" w14:textId="77777777" w:rsidR="00154482" w:rsidRDefault="00154482" w:rsidP="00154482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The Al</w:t>
      </w:r>
      <w:r>
        <w:rPr>
          <w:color w:val="000000"/>
          <w:sz w:val="20"/>
          <w:szCs w:val="20"/>
          <w:vertAlign w:val="subscript"/>
        </w:rPr>
        <w:t>2</w:t>
      </w:r>
      <w:r>
        <w:rPr>
          <w:color w:val="000000"/>
          <w:sz w:val="20"/>
          <w:szCs w:val="20"/>
        </w:rPr>
        <w:t>O</w:t>
      </w:r>
      <w:r>
        <w:rPr>
          <w:color w:val="000000"/>
          <w:sz w:val="20"/>
          <w:szCs w:val="20"/>
          <w:vertAlign w:val="subscript"/>
        </w:rPr>
        <w:t>3</w:t>
      </w:r>
      <w:r>
        <w:rPr>
          <w:color w:val="000000"/>
          <w:sz w:val="20"/>
          <w:szCs w:val="20"/>
        </w:rPr>
        <w:t xml:space="preserve"> sol was immersed into the backbone network of HNTs to form a stable interpenetrating dual network structure.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Compared with traditional Al</w:t>
      </w:r>
      <w:r>
        <w:rPr>
          <w:color w:val="000000"/>
          <w:sz w:val="20"/>
          <w:szCs w:val="20"/>
          <w:vertAlign w:val="subscript"/>
        </w:rPr>
        <w:t>2</w:t>
      </w:r>
      <w:r>
        <w:rPr>
          <w:color w:val="000000"/>
          <w:sz w:val="20"/>
          <w:szCs w:val="20"/>
        </w:rPr>
        <w:t>O</w:t>
      </w:r>
      <w:r>
        <w:rPr>
          <w:color w:val="000000"/>
          <w:sz w:val="20"/>
          <w:szCs w:val="20"/>
          <w:vertAlign w:val="subscript"/>
        </w:rPr>
        <w:t>3</w:t>
      </w:r>
      <w:r>
        <w:rPr>
          <w:color w:val="000000"/>
          <w:sz w:val="20"/>
          <w:szCs w:val="20"/>
        </w:rPr>
        <w:t xml:space="preserve"> aerogels, HNTs/Al</w:t>
      </w:r>
      <w:r>
        <w:rPr>
          <w:color w:val="000000"/>
          <w:sz w:val="20"/>
          <w:szCs w:val="20"/>
          <w:vertAlign w:val="subscript"/>
        </w:rPr>
        <w:t>2</w:t>
      </w:r>
      <w:r>
        <w:rPr>
          <w:color w:val="000000"/>
          <w:sz w:val="20"/>
          <w:szCs w:val="20"/>
        </w:rPr>
        <w:t>O</w:t>
      </w:r>
      <w:r>
        <w:rPr>
          <w:color w:val="000000"/>
          <w:sz w:val="20"/>
          <w:szCs w:val="20"/>
          <w:vertAlign w:val="subscript"/>
        </w:rPr>
        <w:t>3</w:t>
      </w:r>
      <w:r>
        <w:rPr>
          <w:color w:val="000000"/>
          <w:sz w:val="20"/>
          <w:szCs w:val="20"/>
        </w:rPr>
        <w:t xml:space="preserve"> dual network aerogels has higher thermal stability (1000 °C), mechanical properties (~2.06 MPa) and lower thermal conductivity (~0.055 W m </w:t>
      </w:r>
      <w:r>
        <w:rPr>
          <w:color w:val="000000"/>
          <w:sz w:val="20"/>
          <w:szCs w:val="20"/>
          <w:vertAlign w:val="superscript"/>
        </w:rPr>
        <w:t>-1</w:t>
      </w:r>
      <w:r>
        <w:rPr>
          <w:color w:val="000000"/>
          <w:sz w:val="20"/>
          <w:szCs w:val="20"/>
        </w:rPr>
        <w:t xml:space="preserve"> K</w:t>
      </w:r>
      <w:r>
        <w:rPr>
          <w:color w:val="000000"/>
          <w:sz w:val="20"/>
          <w:szCs w:val="20"/>
          <w:vertAlign w:val="superscript"/>
        </w:rPr>
        <w:t>-1</w:t>
      </w:r>
      <w:r>
        <w:rPr>
          <w:color w:val="000000"/>
          <w:sz w:val="20"/>
          <w:szCs w:val="20"/>
        </w:rPr>
        <w:t>, 1000 °C).</w:t>
      </w:r>
    </w:p>
    <w:p w14:paraId="53177EDB" w14:textId="2DEE588D" w:rsidR="00154482" w:rsidRDefault="00154482" w:rsidP="00154482">
      <w:pPr>
        <w:jc w:val="center"/>
        <w:rPr>
          <w:b/>
          <w:bCs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drawing>
          <wp:inline distT="0" distB="0" distL="0" distR="0" wp14:anchorId="2A9AFD84" wp14:editId="0DF5E8BD">
            <wp:extent cx="4152265" cy="2332355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265" cy="233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EC128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482"/>
    <w:rsid w:val="00154482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F4622"/>
  <w15:chartTrackingRefBased/>
  <w15:docId w15:val="{03B3C04C-2D15-4A1C-9678-B71430970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28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>Springer Nature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2023-07-20T11:36:00Z</dcterms:created>
  <dcterms:modified xsi:type="dcterms:W3CDTF">2023-07-20T11:36:00Z</dcterms:modified>
</cp:coreProperties>
</file>