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F47" w:rsidRPr="005348FD" w:rsidRDefault="00A74F47" w:rsidP="00076950">
      <w:pPr>
        <w:autoSpaceDE w:val="0"/>
        <w:autoSpaceDN w:val="0"/>
        <w:adjustRightInd w:val="0"/>
        <w:spacing w:line="480" w:lineRule="auto"/>
        <w:rPr>
          <w:rFonts w:ascii="Times New Roman" w:eastAsia="DengXian" w:hAnsi="Times New Roman" w:cs="Times New Roman"/>
          <w:sz w:val="24"/>
          <w:szCs w:val="24"/>
        </w:rPr>
      </w:pPr>
      <w:r w:rsidRPr="005348FD">
        <w:rPr>
          <w:rFonts w:ascii="Times New Roman" w:hAnsi="Times New Roman" w:cs="Times New Roman"/>
          <w:sz w:val="24"/>
          <w:szCs w:val="24"/>
        </w:rPr>
        <w:t>Table S</w:t>
      </w:r>
      <w:r w:rsidR="001C17C9" w:rsidRPr="005348FD">
        <w:rPr>
          <w:rFonts w:ascii="Times New Roman" w:hAnsi="Times New Roman" w:cs="Times New Roman"/>
          <w:sz w:val="24"/>
          <w:szCs w:val="24"/>
        </w:rPr>
        <w:t>1</w:t>
      </w:r>
      <w:r w:rsidRPr="005348FD">
        <w:rPr>
          <w:rFonts w:ascii="Times New Roman" w:hAnsi="Times New Roman" w:cs="Times New Roman"/>
          <w:sz w:val="24"/>
          <w:szCs w:val="24"/>
        </w:rPr>
        <w:t>. The</w:t>
      </w:r>
      <w:r w:rsidR="00EE79E7" w:rsidRPr="005348FD">
        <w:rPr>
          <w:rFonts w:ascii="Times New Roman" w:hAnsi="Times New Roman" w:cs="Times New Roman"/>
          <w:sz w:val="24"/>
          <w:szCs w:val="24"/>
        </w:rPr>
        <w:t xml:space="preserve"> migration </w:t>
      </w:r>
      <w:r w:rsidR="00DA0902">
        <w:rPr>
          <w:rFonts w:ascii="Times New Roman" w:hAnsi="Times New Roman" w:cs="Times New Roman"/>
          <w:sz w:val="24"/>
          <w:szCs w:val="24"/>
        </w:rPr>
        <w:t>events</w:t>
      </w:r>
      <w:r w:rsidR="00EE79E7" w:rsidRPr="005348FD">
        <w:rPr>
          <w:rFonts w:ascii="Times New Roman" w:hAnsi="Times New Roman" w:cs="Times New Roman"/>
          <w:sz w:val="24"/>
          <w:szCs w:val="24"/>
        </w:rPr>
        <w:t xml:space="preserve"> of </w:t>
      </w:r>
      <w:r w:rsidR="00205EA6">
        <w:rPr>
          <w:rFonts w:ascii="Times New Roman" w:hAnsi="Times New Roman" w:cs="Times New Roman"/>
          <w:sz w:val="24"/>
          <w:szCs w:val="24"/>
        </w:rPr>
        <w:t>E-30</w:t>
      </w:r>
      <w:bookmarkStart w:id="0" w:name="_GoBack"/>
      <w:bookmarkEnd w:id="0"/>
      <w:r w:rsidR="00EE79E7" w:rsidRPr="005348FD">
        <w:rPr>
          <w:rFonts w:ascii="Times New Roman" w:hAnsi="Times New Roman" w:cs="Times New Roman"/>
          <w:sz w:val="24"/>
          <w:szCs w:val="24"/>
        </w:rPr>
        <w:t xml:space="preserve"> based </w:t>
      </w:r>
      <w:r w:rsidR="0036540A" w:rsidRPr="005348FD">
        <w:rPr>
          <w:rFonts w:ascii="Times New Roman" w:hAnsi="Times New Roman" w:cs="Times New Roman"/>
          <w:sz w:val="24"/>
          <w:szCs w:val="24"/>
        </w:rPr>
        <w:t xml:space="preserve">on the </w:t>
      </w:r>
      <w:r w:rsidR="0036540A" w:rsidRPr="005348FD">
        <w:rPr>
          <w:rFonts w:ascii="Times New Roman" w:hAnsi="Times New Roman" w:cs="Times New Roman"/>
          <w:i/>
          <w:iCs/>
          <w:sz w:val="24"/>
          <w:szCs w:val="24"/>
        </w:rPr>
        <w:t>VP1</w:t>
      </w:r>
      <w:r w:rsidR="0036540A" w:rsidRPr="005348FD">
        <w:rPr>
          <w:rFonts w:ascii="Times New Roman" w:hAnsi="Times New Roman" w:cs="Times New Roman"/>
          <w:sz w:val="24"/>
          <w:szCs w:val="24"/>
        </w:rPr>
        <w:t xml:space="preserve"> coding region.</w:t>
      </w:r>
    </w:p>
    <w:tbl>
      <w:tblPr>
        <w:tblStyle w:val="a3"/>
        <w:tblW w:w="12335" w:type="dxa"/>
        <w:jc w:val="center"/>
        <w:tblLayout w:type="fixed"/>
        <w:tblLook w:val="04A0" w:firstRow="1" w:lastRow="0" w:firstColumn="1" w:lastColumn="0" w:noHBand="0" w:noVBand="1"/>
      </w:tblPr>
      <w:tblGrid>
        <w:gridCol w:w="2003"/>
        <w:gridCol w:w="2034"/>
        <w:gridCol w:w="2909"/>
        <w:gridCol w:w="2268"/>
        <w:gridCol w:w="3121"/>
      </w:tblGrid>
      <w:tr w:rsidR="00B06BC6" w:rsidRPr="005348FD" w:rsidTr="00B06B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  <w:jc w:val="center"/>
        </w:trPr>
        <w:tc>
          <w:tcPr>
            <w:tcW w:w="2003" w:type="dxa"/>
            <w:vMerge w:val="restart"/>
            <w:vAlign w:val="center"/>
          </w:tcPr>
          <w:p w:rsidR="00B06BC6" w:rsidRPr="005348FD" w:rsidRDefault="00B06BC6" w:rsidP="00D53492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From</w:t>
            </w:r>
          </w:p>
        </w:tc>
        <w:tc>
          <w:tcPr>
            <w:tcW w:w="2034" w:type="dxa"/>
            <w:vMerge w:val="restart"/>
            <w:vAlign w:val="center"/>
          </w:tcPr>
          <w:p w:rsidR="00B06BC6" w:rsidRPr="005348FD" w:rsidRDefault="00B06BC6" w:rsidP="00D534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8298" w:type="dxa"/>
            <w:gridSpan w:val="3"/>
          </w:tcPr>
          <w:p w:rsidR="00B06BC6" w:rsidRPr="005348FD" w:rsidRDefault="00B06BC6" w:rsidP="005C7489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VP1</w:t>
            </w: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B06BC6" w:rsidRPr="005348FD" w:rsidTr="00DB5093">
        <w:trPr>
          <w:trHeight w:val="749"/>
          <w:jc w:val="center"/>
        </w:trPr>
        <w:tc>
          <w:tcPr>
            <w:tcW w:w="2003" w:type="dxa"/>
            <w:vMerge/>
            <w:tcBorders>
              <w:bottom w:val="single" w:sz="6" w:space="0" w:color="auto"/>
            </w:tcBorders>
          </w:tcPr>
          <w:p w:rsidR="00B06BC6" w:rsidRPr="005348FD" w:rsidRDefault="00B06BC6" w:rsidP="00D53492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vMerge/>
            <w:tcBorders>
              <w:bottom w:val="single" w:sz="6" w:space="0" w:color="auto"/>
            </w:tcBorders>
          </w:tcPr>
          <w:p w:rsidR="00B06BC6" w:rsidRPr="005348FD" w:rsidRDefault="00B06BC6" w:rsidP="00D5349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06BC6" w:rsidRPr="005348FD" w:rsidRDefault="00B06BC6" w:rsidP="005C7489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Mean migration rate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06BC6" w:rsidRPr="005348FD" w:rsidRDefault="00B06BC6" w:rsidP="005C7489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sz w:val="24"/>
                <w:szCs w:val="24"/>
              </w:rPr>
              <w:t>Indicator</w:t>
            </w:r>
            <w:r w:rsidRPr="005348FD">
              <w:rPr>
                <w:rFonts w:ascii="Times New Roman" w:eastAsia="DengXi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12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06BC6" w:rsidRPr="005348FD" w:rsidRDefault="00B06BC6" w:rsidP="005C7489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Bayes factor</w:t>
            </w:r>
          </w:p>
          <w:p w:rsidR="00B06BC6" w:rsidRPr="005348FD" w:rsidRDefault="00B06BC6" w:rsidP="005C7489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(BF)</w:t>
            </w: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715E6B" w:rsidRPr="005348FD" w:rsidTr="00DB5093">
        <w:trPr>
          <w:trHeight w:val="356"/>
          <w:jc w:val="center"/>
        </w:trPr>
        <w:tc>
          <w:tcPr>
            <w:tcW w:w="2003" w:type="dxa"/>
            <w:tcBorders>
              <w:top w:val="single" w:sz="6" w:space="0" w:color="auto"/>
              <w:bottom w:val="nil"/>
            </w:tcBorders>
            <w:vAlign w:val="center"/>
          </w:tcPr>
          <w:p w:rsidR="00715E6B" w:rsidRPr="005348FD" w:rsidRDefault="00715E6B" w:rsidP="00715E6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Gansu</w:t>
            </w:r>
          </w:p>
        </w:tc>
        <w:tc>
          <w:tcPr>
            <w:tcW w:w="2034" w:type="dxa"/>
            <w:tcBorders>
              <w:top w:val="single" w:sz="6" w:space="0" w:color="auto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Yunnan</w:t>
            </w:r>
          </w:p>
        </w:tc>
        <w:tc>
          <w:tcPr>
            <w:tcW w:w="2909" w:type="dxa"/>
            <w:tcBorders>
              <w:top w:val="single" w:sz="6" w:space="0" w:color="auto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1.</w:t>
            </w:r>
            <w:r w:rsidR="002902E8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2268" w:type="dxa"/>
            <w:tcBorders>
              <w:top w:val="single" w:sz="6" w:space="0" w:color="auto"/>
              <w:bottom w:val="nil"/>
            </w:tcBorders>
            <w:vAlign w:val="center"/>
          </w:tcPr>
          <w:p w:rsidR="00715E6B" w:rsidRPr="005348FD" w:rsidRDefault="00715E6B" w:rsidP="00715E6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0.66</w:t>
            </w:r>
          </w:p>
        </w:tc>
        <w:tc>
          <w:tcPr>
            <w:tcW w:w="3121" w:type="dxa"/>
            <w:tcBorders>
              <w:top w:val="single" w:sz="6" w:space="0" w:color="auto"/>
              <w:bottom w:val="nil"/>
            </w:tcBorders>
            <w:vAlign w:val="center"/>
          </w:tcPr>
          <w:p w:rsidR="00715E6B" w:rsidRPr="005348FD" w:rsidRDefault="00715E6B" w:rsidP="00715E6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20.42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Gansu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Sichuan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0.9</w:t>
            </w:r>
            <w:r w:rsidR="0069408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1.00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18511.36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Yunnan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7311B3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939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0.90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92.72</w:t>
            </w:r>
          </w:p>
        </w:tc>
      </w:tr>
      <w:tr w:rsidR="00715E6B" w:rsidRPr="005348FD" w:rsidTr="00DB5093">
        <w:trPr>
          <w:trHeight w:val="356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Yunnan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Guangdong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BB3DF1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934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0.57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13.88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Jiangsu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Sichuan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66689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933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0.51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10.58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Guangdong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632926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964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1.00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4863.83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Sichuan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bookmarkStart w:id="1" w:name="OLE_LINK458"/>
            <w:bookmarkStart w:id="2" w:name="OLE_LINK459"/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FA49B8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965</w:t>
            </w:r>
            <w:bookmarkEnd w:id="1"/>
            <w:bookmarkEnd w:id="2"/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0.95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189.30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Gansu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020D53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</w:t>
            </w:r>
            <w:r w:rsidR="00E05A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0.97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298.41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Sichuan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Gansu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020D53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</w:t>
            </w:r>
            <w:r w:rsidR="000062B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0.88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78.08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lastRenderedPageBreak/>
              <w:t>Sichuan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Yunnan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020D53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</w:t>
            </w:r>
            <w:r w:rsidR="0003732B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0.98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579.57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Fujian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Taiwan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020D53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</w:t>
            </w:r>
            <w:r w:rsidR="00B0048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0.85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59.66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Jiangsu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020D53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96</w:t>
            </w:r>
            <w:r w:rsidR="007616C6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0.91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103.90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Guangxi</w:t>
            </w:r>
          </w:p>
        </w:tc>
        <w:tc>
          <w:tcPr>
            <w:tcW w:w="2034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Shandong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B00A7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957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0.53</w:t>
            </w:r>
          </w:p>
        </w:tc>
        <w:tc>
          <w:tcPr>
            <w:tcW w:w="3121" w:type="dxa"/>
            <w:tcBorders>
              <w:top w:val="nil"/>
              <w:bottom w:val="nil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11.50</w:t>
            </w:r>
          </w:p>
        </w:tc>
      </w:tr>
      <w:tr w:rsidR="00715E6B" w:rsidRPr="005348FD" w:rsidTr="00DB5093">
        <w:trPr>
          <w:trHeight w:val="374"/>
          <w:jc w:val="center"/>
        </w:trPr>
        <w:tc>
          <w:tcPr>
            <w:tcW w:w="2003" w:type="dxa"/>
            <w:tcBorders>
              <w:top w:val="nil"/>
              <w:bottom w:val="single" w:sz="12" w:space="0" w:color="auto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Sichuan</w:t>
            </w:r>
          </w:p>
        </w:tc>
        <w:tc>
          <w:tcPr>
            <w:tcW w:w="2034" w:type="dxa"/>
            <w:tcBorders>
              <w:top w:val="nil"/>
              <w:bottom w:val="single" w:sz="12" w:space="0" w:color="auto"/>
            </w:tcBorders>
            <w:vAlign w:val="center"/>
          </w:tcPr>
          <w:p w:rsidR="00715E6B" w:rsidRPr="005348FD" w:rsidRDefault="00715E6B" w:rsidP="00715E6B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Fujian</w:t>
            </w:r>
          </w:p>
        </w:tc>
        <w:tc>
          <w:tcPr>
            <w:tcW w:w="2909" w:type="dxa"/>
            <w:tcBorders>
              <w:top w:val="nil"/>
              <w:bottom w:val="single" w:sz="12" w:space="0" w:color="auto"/>
            </w:tcBorders>
          </w:tcPr>
          <w:p w:rsidR="00715E6B" w:rsidRPr="005348FD" w:rsidRDefault="00715E6B" w:rsidP="00715E6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</w:t>
            </w:r>
            <w:r w:rsidR="002F74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975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0.64</w:t>
            </w:r>
          </w:p>
        </w:tc>
        <w:tc>
          <w:tcPr>
            <w:tcW w:w="3121" w:type="dxa"/>
            <w:tcBorders>
              <w:top w:val="nil"/>
              <w:bottom w:val="single" w:sz="12" w:space="0" w:color="auto"/>
            </w:tcBorders>
            <w:vAlign w:val="center"/>
          </w:tcPr>
          <w:p w:rsidR="00715E6B" w:rsidRPr="005348FD" w:rsidRDefault="00715E6B" w:rsidP="00715E6B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5348FD">
              <w:rPr>
                <w:rFonts w:ascii="Times New Roman" w:eastAsia="DengXian" w:hAnsi="Times New Roman" w:cs="Times New Roman"/>
                <w:color w:val="000000"/>
              </w:rPr>
              <w:t>18.33</w:t>
            </w:r>
          </w:p>
        </w:tc>
      </w:tr>
    </w:tbl>
    <w:p w:rsidR="003B7CE9" w:rsidRPr="005348FD" w:rsidRDefault="006506C2" w:rsidP="00076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48FD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="00FD02DD" w:rsidRPr="005348FD">
        <w:rPr>
          <w:rFonts w:ascii="Times New Roman" w:hAnsi="Times New Roman" w:cs="Times New Roman"/>
          <w:sz w:val="24"/>
          <w:szCs w:val="24"/>
        </w:rPr>
        <w:t xml:space="preserve">The coding region of </w:t>
      </w:r>
      <w:r w:rsidR="00B06BC6" w:rsidRPr="005348FD">
        <w:rPr>
          <w:rFonts w:ascii="Times New Roman" w:hAnsi="Times New Roman" w:cs="Times New Roman"/>
          <w:sz w:val="24"/>
          <w:szCs w:val="24"/>
        </w:rPr>
        <w:t>ECHO30</w:t>
      </w:r>
      <w:r w:rsidR="00FD02DD" w:rsidRPr="005348FD">
        <w:rPr>
          <w:rFonts w:ascii="Times New Roman" w:hAnsi="Times New Roman" w:cs="Times New Roman"/>
          <w:sz w:val="24"/>
          <w:szCs w:val="24"/>
        </w:rPr>
        <w:t xml:space="preserve"> assessed </w:t>
      </w:r>
      <w:r w:rsidR="004B6DE0" w:rsidRPr="005348FD">
        <w:rPr>
          <w:rFonts w:ascii="Times New Roman" w:hAnsi="Times New Roman" w:cs="Times New Roman"/>
          <w:sz w:val="24"/>
          <w:szCs w:val="24"/>
        </w:rPr>
        <w:t>for statistically supported migration</w:t>
      </w:r>
      <w:r w:rsidR="00957633">
        <w:rPr>
          <w:rFonts w:ascii="Times New Roman" w:hAnsi="Times New Roman" w:cs="Times New Roman"/>
          <w:sz w:val="24"/>
          <w:szCs w:val="24"/>
        </w:rPr>
        <w:t>s</w:t>
      </w:r>
      <w:r w:rsidR="004B6DE0" w:rsidRPr="005348FD">
        <w:rPr>
          <w:rFonts w:ascii="Times New Roman" w:hAnsi="Times New Roman" w:cs="Times New Roman"/>
          <w:sz w:val="24"/>
          <w:szCs w:val="24"/>
        </w:rPr>
        <w:t>.</w:t>
      </w:r>
    </w:p>
    <w:p w:rsidR="00076950" w:rsidRPr="005348FD" w:rsidRDefault="00497DE7" w:rsidP="00076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48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DE1AAB" w:rsidRPr="005348F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DE1AAB" w:rsidRPr="005348FD">
        <w:rPr>
          <w:rFonts w:ascii="Times New Roman" w:hAnsi="Times New Roman" w:cs="Times New Roman"/>
          <w:sz w:val="24"/>
          <w:szCs w:val="24"/>
        </w:rPr>
        <w:t>The posterior probability of observed a non-zero migration rate in the sampled trees.</w:t>
      </w:r>
    </w:p>
    <w:p w:rsidR="00EB387B" w:rsidRPr="005348FD" w:rsidRDefault="00497DE7" w:rsidP="00076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48F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BA4DF6" w:rsidRPr="005348F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871AD3" w:rsidRPr="005348FD">
        <w:rPr>
          <w:rFonts w:ascii="Times New Roman" w:hAnsi="Times New Roman" w:cs="Times New Roman"/>
          <w:sz w:val="24"/>
          <w:szCs w:val="24"/>
        </w:rPr>
        <w:t xml:space="preserve">The indicator value &gt; 0.5 and </w:t>
      </w:r>
      <w:r w:rsidR="008A6E27" w:rsidRPr="005348FD">
        <w:rPr>
          <w:rFonts w:ascii="Times New Roman" w:hAnsi="Times New Roman" w:cs="Times New Roman"/>
          <w:sz w:val="24"/>
          <w:szCs w:val="24"/>
        </w:rPr>
        <w:t xml:space="preserve">BF &gt; </w:t>
      </w:r>
      <w:r w:rsidR="00356DF6" w:rsidRPr="005348FD">
        <w:rPr>
          <w:rFonts w:ascii="Times New Roman" w:hAnsi="Times New Roman" w:cs="Times New Roman"/>
          <w:sz w:val="24"/>
          <w:szCs w:val="24"/>
        </w:rPr>
        <w:t xml:space="preserve">3 </w:t>
      </w:r>
      <w:r w:rsidR="007E66E9" w:rsidRPr="005348FD">
        <w:rPr>
          <w:rFonts w:ascii="Times New Roman" w:hAnsi="Times New Roman" w:cs="Times New Roman"/>
          <w:sz w:val="24"/>
          <w:szCs w:val="24"/>
        </w:rPr>
        <w:t>of statistically supported migration rates are shown.</w:t>
      </w:r>
    </w:p>
    <w:sectPr w:rsidR="00EB387B" w:rsidRPr="005348FD" w:rsidSect="00EE3B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68DE" w:rsidRDefault="004968DE" w:rsidP="00D11DEB">
      <w:r>
        <w:separator/>
      </w:r>
    </w:p>
  </w:endnote>
  <w:endnote w:type="continuationSeparator" w:id="0">
    <w:p w:rsidR="004968DE" w:rsidRDefault="004968DE" w:rsidP="00D11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68DE" w:rsidRDefault="004968DE" w:rsidP="00D11DEB">
      <w:r>
        <w:separator/>
      </w:r>
    </w:p>
  </w:footnote>
  <w:footnote w:type="continuationSeparator" w:id="0">
    <w:p w:rsidR="004968DE" w:rsidRDefault="004968DE" w:rsidP="00D11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28C"/>
    <w:rsid w:val="000062BC"/>
    <w:rsid w:val="00020D53"/>
    <w:rsid w:val="0003732B"/>
    <w:rsid w:val="00065FC1"/>
    <w:rsid w:val="000674FD"/>
    <w:rsid w:val="00076950"/>
    <w:rsid w:val="00082CC2"/>
    <w:rsid w:val="000903AC"/>
    <w:rsid w:val="000B209D"/>
    <w:rsid w:val="000B7838"/>
    <w:rsid w:val="000C0634"/>
    <w:rsid w:val="000D5A2B"/>
    <w:rsid w:val="00103524"/>
    <w:rsid w:val="00120E11"/>
    <w:rsid w:val="001537B1"/>
    <w:rsid w:val="00167DE6"/>
    <w:rsid w:val="00177381"/>
    <w:rsid w:val="00177BF3"/>
    <w:rsid w:val="00190F9B"/>
    <w:rsid w:val="001B2152"/>
    <w:rsid w:val="001C0EB4"/>
    <w:rsid w:val="001C17C9"/>
    <w:rsid w:val="001D2819"/>
    <w:rsid w:val="001D3219"/>
    <w:rsid w:val="001E34BF"/>
    <w:rsid w:val="00205EA6"/>
    <w:rsid w:val="002103F6"/>
    <w:rsid w:val="00215820"/>
    <w:rsid w:val="0023508F"/>
    <w:rsid w:val="00245A22"/>
    <w:rsid w:val="0024684E"/>
    <w:rsid w:val="0025755B"/>
    <w:rsid w:val="002902E8"/>
    <w:rsid w:val="002943FC"/>
    <w:rsid w:val="002B702E"/>
    <w:rsid w:val="002F7421"/>
    <w:rsid w:val="002F77E5"/>
    <w:rsid w:val="00356DF6"/>
    <w:rsid w:val="0036540A"/>
    <w:rsid w:val="00370B7D"/>
    <w:rsid w:val="003B7CE9"/>
    <w:rsid w:val="003C6045"/>
    <w:rsid w:val="003D6973"/>
    <w:rsid w:val="00403AA0"/>
    <w:rsid w:val="00423304"/>
    <w:rsid w:val="00424020"/>
    <w:rsid w:val="00427AF0"/>
    <w:rsid w:val="004333F2"/>
    <w:rsid w:val="00436569"/>
    <w:rsid w:val="00477947"/>
    <w:rsid w:val="00482BBE"/>
    <w:rsid w:val="004968DE"/>
    <w:rsid w:val="00497DE7"/>
    <w:rsid w:val="004A44FF"/>
    <w:rsid w:val="004B6DE0"/>
    <w:rsid w:val="004C6998"/>
    <w:rsid w:val="004F2E08"/>
    <w:rsid w:val="0050328C"/>
    <w:rsid w:val="00505E1D"/>
    <w:rsid w:val="005348FD"/>
    <w:rsid w:val="005B1F32"/>
    <w:rsid w:val="005C7489"/>
    <w:rsid w:val="005F33E5"/>
    <w:rsid w:val="00632926"/>
    <w:rsid w:val="006506C2"/>
    <w:rsid w:val="00666890"/>
    <w:rsid w:val="00691079"/>
    <w:rsid w:val="00694087"/>
    <w:rsid w:val="006B0672"/>
    <w:rsid w:val="006D3C52"/>
    <w:rsid w:val="006E288A"/>
    <w:rsid w:val="00715E6B"/>
    <w:rsid w:val="007311B3"/>
    <w:rsid w:val="007616C6"/>
    <w:rsid w:val="0077481F"/>
    <w:rsid w:val="007B4DED"/>
    <w:rsid w:val="007E66E9"/>
    <w:rsid w:val="007F2265"/>
    <w:rsid w:val="00804BF8"/>
    <w:rsid w:val="00823AB6"/>
    <w:rsid w:val="008245C7"/>
    <w:rsid w:val="00830D41"/>
    <w:rsid w:val="0084523F"/>
    <w:rsid w:val="00853EC9"/>
    <w:rsid w:val="00871AD3"/>
    <w:rsid w:val="00883390"/>
    <w:rsid w:val="008A6E27"/>
    <w:rsid w:val="008D7BF0"/>
    <w:rsid w:val="008F2615"/>
    <w:rsid w:val="00904FBC"/>
    <w:rsid w:val="00957633"/>
    <w:rsid w:val="009B0FAD"/>
    <w:rsid w:val="009B1C3A"/>
    <w:rsid w:val="009D5CEB"/>
    <w:rsid w:val="00A10145"/>
    <w:rsid w:val="00A144F0"/>
    <w:rsid w:val="00A31F81"/>
    <w:rsid w:val="00A63E78"/>
    <w:rsid w:val="00A74F47"/>
    <w:rsid w:val="00AD3B76"/>
    <w:rsid w:val="00AE46CB"/>
    <w:rsid w:val="00B0048D"/>
    <w:rsid w:val="00B00A7D"/>
    <w:rsid w:val="00B03EB3"/>
    <w:rsid w:val="00B06BC6"/>
    <w:rsid w:val="00B2327E"/>
    <w:rsid w:val="00B25056"/>
    <w:rsid w:val="00B30754"/>
    <w:rsid w:val="00B43CC6"/>
    <w:rsid w:val="00B44990"/>
    <w:rsid w:val="00B5036D"/>
    <w:rsid w:val="00B921A7"/>
    <w:rsid w:val="00BA4DF6"/>
    <w:rsid w:val="00BB3DF1"/>
    <w:rsid w:val="00BE4EE1"/>
    <w:rsid w:val="00C05902"/>
    <w:rsid w:val="00C53601"/>
    <w:rsid w:val="00C63C35"/>
    <w:rsid w:val="00C75656"/>
    <w:rsid w:val="00CC3745"/>
    <w:rsid w:val="00CF2662"/>
    <w:rsid w:val="00CF422B"/>
    <w:rsid w:val="00D04195"/>
    <w:rsid w:val="00D11DEB"/>
    <w:rsid w:val="00D1635B"/>
    <w:rsid w:val="00D251F7"/>
    <w:rsid w:val="00D53492"/>
    <w:rsid w:val="00DA0902"/>
    <w:rsid w:val="00DB5093"/>
    <w:rsid w:val="00DD51B7"/>
    <w:rsid w:val="00DE1AAB"/>
    <w:rsid w:val="00DE608D"/>
    <w:rsid w:val="00E05A5E"/>
    <w:rsid w:val="00E13D5A"/>
    <w:rsid w:val="00E22ACB"/>
    <w:rsid w:val="00E503BF"/>
    <w:rsid w:val="00E72BB0"/>
    <w:rsid w:val="00EA5339"/>
    <w:rsid w:val="00EB387B"/>
    <w:rsid w:val="00EE3BB2"/>
    <w:rsid w:val="00EE79E7"/>
    <w:rsid w:val="00EF378A"/>
    <w:rsid w:val="00EF714F"/>
    <w:rsid w:val="00F36F83"/>
    <w:rsid w:val="00F56247"/>
    <w:rsid w:val="00F93D70"/>
    <w:rsid w:val="00FA49B8"/>
    <w:rsid w:val="00FD02DD"/>
    <w:rsid w:val="00FF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82DD5"/>
  <w15:chartTrackingRefBased/>
  <w15:docId w15:val="{45A6D913-F470-4737-9CC5-9ADEDB3F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403AA0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5032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1DE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1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1DEB"/>
    <w:rPr>
      <w:sz w:val="18"/>
      <w:szCs w:val="18"/>
    </w:rPr>
  </w:style>
  <w:style w:type="table" w:customStyle="1" w:styleId="1">
    <w:name w:val="样式1"/>
    <w:basedOn w:val="a3"/>
    <w:uiPriority w:val="99"/>
    <w:rsid w:val="00EE3BB2"/>
    <w:tblPr/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130</Words>
  <Characters>743</Characters>
  <Application>Microsoft Office Word</Application>
  <DocSecurity>0</DocSecurity>
  <Lines>6</Lines>
  <Paragraphs>1</Paragraphs>
  <ScaleCrop>false</ScaleCrop>
  <Company>微软中国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Han Zhenzhi</cp:lastModifiedBy>
  <cp:revision>352</cp:revision>
  <cp:lastPrinted>2019-10-28T06:44:00Z</cp:lastPrinted>
  <dcterms:created xsi:type="dcterms:W3CDTF">2018-03-08T05:48:00Z</dcterms:created>
  <dcterms:modified xsi:type="dcterms:W3CDTF">2020-10-02T07:42:00Z</dcterms:modified>
</cp:coreProperties>
</file>