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6A4399" w14:textId="77777777" w:rsidR="003A51E9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  <w:b/>
        </w:rPr>
      </w:pPr>
      <w:bookmarkStart w:id="0" w:name="_GoBack"/>
      <w:r w:rsidRPr="00FC49CE">
        <w:rPr>
          <w:rFonts w:ascii="Times New Roman" w:hAnsi="Times New Roman" w:cs="Times New Roman"/>
          <w:b/>
        </w:rPr>
        <w:t>Supplementary Information</w:t>
      </w:r>
    </w:p>
    <w:p w14:paraId="04B003AD" w14:textId="77777777" w:rsidR="001869D8" w:rsidRPr="00FC49CE" w:rsidRDefault="001869D8" w:rsidP="00FC49CE">
      <w:pPr>
        <w:pStyle w:val="MDPI12title"/>
        <w:tabs>
          <w:tab w:val="left" w:pos="2687"/>
        </w:tabs>
        <w:spacing w:after="0" w:line="480" w:lineRule="auto"/>
        <w:jc w:val="center"/>
        <w:rPr>
          <w:rFonts w:ascii="Times New Roman" w:hAnsi="Times New Roman"/>
          <w:sz w:val="22"/>
          <w:szCs w:val="22"/>
        </w:rPr>
      </w:pPr>
      <w:r w:rsidRPr="00FC49CE">
        <w:rPr>
          <w:rFonts w:ascii="Times New Roman" w:hAnsi="Times New Roman"/>
          <w:sz w:val="22"/>
          <w:szCs w:val="22"/>
        </w:rPr>
        <w:t xml:space="preserve">Temporal phylogeny and molecular characterization of echovirus 30 associated with aseptic meningitis </w:t>
      </w:r>
      <w:bookmarkStart w:id="1" w:name="OLE_LINK519"/>
      <w:bookmarkStart w:id="2" w:name="OLE_LINK520"/>
      <w:r w:rsidRPr="00FC49CE">
        <w:rPr>
          <w:rFonts w:ascii="Times New Roman" w:hAnsi="Times New Roman"/>
          <w:sz w:val="22"/>
          <w:szCs w:val="22"/>
        </w:rPr>
        <w:t>outbreaks in</w:t>
      </w:r>
      <w:r w:rsidRPr="00FC49CE">
        <w:rPr>
          <w:rFonts w:ascii="Times New Roman" w:eastAsiaTheme="minorEastAsia" w:hAnsi="Times New Roman"/>
          <w:sz w:val="22"/>
          <w:szCs w:val="22"/>
          <w:lang w:eastAsia="zh-CN"/>
        </w:rPr>
        <w:t xml:space="preserve"> </w:t>
      </w:r>
      <w:r w:rsidRPr="00FC49CE">
        <w:rPr>
          <w:rFonts w:ascii="Times New Roman" w:hAnsi="Times New Roman"/>
          <w:sz w:val="22"/>
          <w:szCs w:val="22"/>
        </w:rPr>
        <w:t>China</w:t>
      </w:r>
      <w:bookmarkEnd w:id="1"/>
      <w:bookmarkEnd w:id="2"/>
    </w:p>
    <w:p w14:paraId="6F89B513" w14:textId="154C1ADC" w:rsidR="001869D8" w:rsidRPr="00FC49CE" w:rsidRDefault="001869D8" w:rsidP="001869D8">
      <w:pPr>
        <w:pStyle w:val="MDPI13authornames"/>
        <w:spacing w:after="0" w:line="480" w:lineRule="auto"/>
        <w:jc w:val="center"/>
        <w:rPr>
          <w:rFonts w:ascii="Times New Roman" w:hAnsi="Times New Roman"/>
          <w:b w:val="0"/>
          <w:sz w:val="22"/>
        </w:rPr>
      </w:pPr>
      <w:bookmarkStart w:id="3" w:name="_Hlk54932759"/>
      <w:proofErr w:type="spellStart"/>
      <w:r w:rsidRPr="00FC49CE">
        <w:rPr>
          <w:rFonts w:ascii="Times New Roman" w:hAnsi="Times New Roman"/>
          <w:b w:val="0"/>
          <w:sz w:val="22"/>
        </w:rPr>
        <w:t>Xiaoling</w:t>
      </w:r>
      <w:proofErr w:type="spellEnd"/>
      <w:r w:rsidRPr="00FC49CE">
        <w:rPr>
          <w:rFonts w:ascii="Times New Roman" w:hAnsi="Times New Roman"/>
          <w:b w:val="0"/>
          <w:sz w:val="22"/>
        </w:rPr>
        <w:t xml:space="preserve"> Tian, </w:t>
      </w:r>
      <w:proofErr w:type="spellStart"/>
      <w:r w:rsidRPr="00FC49CE">
        <w:rPr>
          <w:rFonts w:ascii="Times New Roman" w:hAnsi="Times New Roman"/>
          <w:b w:val="0"/>
          <w:sz w:val="22"/>
        </w:rPr>
        <w:t>Zhenzhi</w:t>
      </w:r>
      <w:proofErr w:type="spellEnd"/>
      <w:r w:rsidRPr="00FC49CE">
        <w:rPr>
          <w:rFonts w:ascii="Times New Roman" w:hAnsi="Times New Roman"/>
          <w:b w:val="0"/>
          <w:sz w:val="22"/>
        </w:rPr>
        <w:t xml:space="preserve"> Han, Yulong He, </w:t>
      </w:r>
      <w:proofErr w:type="spellStart"/>
      <w:r w:rsidRPr="00FC49CE">
        <w:rPr>
          <w:rFonts w:ascii="Times New Roman" w:hAnsi="Times New Roman"/>
          <w:b w:val="0"/>
          <w:sz w:val="22"/>
        </w:rPr>
        <w:t>Qiang</w:t>
      </w:r>
      <w:proofErr w:type="spellEnd"/>
      <w:r w:rsidRPr="00FC49CE">
        <w:rPr>
          <w:rFonts w:ascii="Times New Roman" w:eastAsiaTheme="minorEastAsia" w:hAnsi="Times New Roman"/>
          <w:b w:val="0"/>
          <w:sz w:val="22"/>
          <w:lang w:eastAsia="zh-CN"/>
        </w:rPr>
        <w:t xml:space="preserve"> Sun</w:t>
      </w:r>
      <w:r w:rsidRPr="00FC49CE">
        <w:rPr>
          <w:rFonts w:ascii="Times New Roman" w:hAnsi="Times New Roman"/>
          <w:b w:val="0"/>
          <w:sz w:val="22"/>
        </w:rPr>
        <w:t>,</w:t>
      </w:r>
      <w:r w:rsidRPr="00FC49CE">
        <w:rPr>
          <w:rFonts w:ascii="Times New Roman" w:eastAsiaTheme="minorEastAsia" w:hAnsi="Times New Roman"/>
          <w:b w:val="0"/>
          <w:sz w:val="22"/>
          <w:lang w:eastAsia="zh-CN"/>
        </w:rPr>
        <w:t xml:space="preserve"> </w:t>
      </w:r>
      <w:proofErr w:type="spellStart"/>
      <w:r w:rsidRPr="00FC49CE">
        <w:rPr>
          <w:rFonts w:ascii="Times New Roman" w:hAnsi="Times New Roman"/>
          <w:b w:val="0"/>
          <w:sz w:val="22"/>
        </w:rPr>
        <w:t>Wenrui</w:t>
      </w:r>
      <w:proofErr w:type="spellEnd"/>
      <w:r w:rsidRPr="00FC49CE">
        <w:rPr>
          <w:rFonts w:ascii="Times New Roman" w:hAnsi="Times New Roman"/>
          <w:b w:val="0"/>
          <w:sz w:val="22"/>
        </w:rPr>
        <w:t xml:space="preserve"> Wang, </w:t>
      </w:r>
      <w:proofErr w:type="spellStart"/>
      <w:r w:rsidRPr="00FC49CE">
        <w:rPr>
          <w:rFonts w:ascii="Times New Roman" w:hAnsi="Times New Roman"/>
          <w:b w:val="0"/>
          <w:sz w:val="22"/>
        </w:rPr>
        <w:t>Wenbo</w:t>
      </w:r>
      <w:proofErr w:type="spellEnd"/>
      <w:r w:rsidRPr="00FC49CE">
        <w:rPr>
          <w:rFonts w:ascii="Times New Roman" w:hAnsi="Times New Roman"/>
          <w:b w:val="0"/>
          <w:sz w:val="22"/>
        </w:rPr>
        <w:t xml:space="preserve"> Xu</w:t>
      </w:r>
      <w:bookmarkEnd w:id="3"/>
      <w:r w:rsidRPr="00FC49CE">
        <w:rPr>
          <w:rFonts w:ascii="Times New Roman" w:hAnsi="Times New Roman"/>
          <w:b w:val="0"/>
          <w:sz w:val="22"/>
        </w:rPr>
        <w:t xml:space="preserve">, </w:t>
      </w:r>
      <w:proofErr w:type="spellStart"/>
      <w:r w:rsidRPr="00FC49CE">
        <w:rPr>
          <w:rFonts w:ascii="Times New Roman" w:hAnsi="Times New Roman"/>
          <w:b w:val="0"/>
          <w:sz w:val="22"/>
        </w:rPr>
        <w:t>Hongying</w:t>
      </w:r>
      <w:proofErr w:type="spellEnd"/>
      <w:r w:rsidRPr="00FC49CE">
        <w:rPr>
          <w:rFonts w:ascii="Times New Roman" w:hAnsi="Times New Roman"/>
          <w:b w:val="0"/>
          <w:sz w:val="22"/>
        </w:rPr>
        <w:t xml:space="preserve"> Li, Yong Zhang</w:t>
      </w:r>
    </w:p>
    <w:p w14:paraId="10F480B5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0EFA5B53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358E4224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2D8C2164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73E9C9A6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6AE9DAB7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28789099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345009A3" w14:textId="77777777" w:rsidR="00BF3E5D" w:rsidRPr="00FC49CE" w:rsidRDefault="00BF3E5D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7D8E73B3" w14:textId="77777777" w:rsidR="00BF3E5D" w:rsidRPr="00FC49CE" w:rsidRDefault="00BF3E5D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5CF990CA" w14:textId="77777777" w:rsidR="00BF3E5D" w:rsidRPr="00FC49CE" w:rsidRDefault="00BF3E5D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6D346B79" w14:textId="77777777" w:rsidR="00BF3E5D" w:rsidRPr="00FC49CE" w:rsidRDefault="00BF3E5D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0F0BF5D9" w14:textId="77777777" w:rsidR="00BF3E5D" w:rsidRPr="00FC49CE" w:rsidRDefault="00BF3E5D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58E34718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222B4594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7118FAC8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6659B773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1ADFAD17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12001DEE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2988ED62" w14:textId="77777777" w:rsidR="001869D8" w:rsidRPr="00FC49CE" w:rsidRDefault="001869D8" w:rsidP="00FC49CE">
      <w:pPr>
        <w:spacing w:after="0" w:line="480" w:lineRule="auto"/>
        <w:jc w:val="center"/>
        <w:rPr>
          <w:rFonts w:ascii="Times New Roman" w:hAnsi="Times New Roman" w:cs="Times New Roman"/>
        </w:rPr>
      </w:pPr>
    </w:p>
    <w:p w14:paraId="20B3467C" w14:textId="19A176B4" w:rsidR="001869D8" w:rsidRPr="00FC49CE" w:rsidRDefault="001869D8" w:rsidP="00FC49C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lastRenderedPageBreak/>
        <w:t>Fig.</w:t>
      </w:r>
      <w:proofErr w:type="gram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S1. </w:t>
      </w:r>
      <w:proofErr w:type="gramStart"/>
      <w:r w:rsidR="00FC49CE" w:rsidRPr="00FC49CE">
        <w:rPr>
          <w:rFonts w:ascii="Times New Roman" w:hAnsi="Times New Roman" w:cs="Times New Roman"/>
          <w:b/>
          <w:snapToGrid w:val="0"/>
          <w:lang w:bidi="en-US"/>
        </w:rPr>
        <w:t>Neighbor</w:t>
      </w:r>
      <w:r w:rsidRPr="00FC49CE">
        <w:rPr>
          <w:rFonts w:ascii="Times New Roman" w:hAnsi="Times New Roman" w:cs="Times New Roman"/>
          <w:b/>
          <w:snapToGrid w:val="0"/>
          <w:lang w:bidi="en-US"/>
        </w:rPr>
        <w:t>-joining phylogenetic tree.</w:t>
      </w:r>
      <w:proofErr w:type="gram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Tree based on the VP1 coding region for serotyping. The tree was generated using the EV-B prototype sequences of the VP1 coding region and the genome sequences in this study. </w:t>
      </w:r>
    </w:p>
    <w:p w14:paraId="5B3C48BF" w14:textId="1B471ADC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Fig.</w:t>
      </w:r>
      <w:proofErr w:type="gram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S2.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 </w:t>
      </w: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a</w:t>
      </w:r>
      <w:proofErr w:type="gramEnd"/>
      <w:r w:rsidRPr="00FC49CE">
        <w:rPr>
          <w:rFonts w:ascii="Times New Roman" w:hAnsi="Times New Roman" w:cs="Times New Roman"/>
          <w:snapToGrid w:val="0"/>
          <w:lang w:bidi="en-US"/>
        </w:rPr>
        <w:t>,</w:t>
      </w:r>
      <w:r w:rsidR="00FC49CE">
        <w:rPr>
          <w:rFonts w:ascii="Times New Roman" w:hAnsi="Times New Roman" w:cs="Times New Roman"/>
          <w:snapToGrid w:val="0"/>
          <w:lang w:bidi="en-US"/>
        </w:rPr>
        <w:t xml:space="preserve"> 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Magnification of the red box shown in Figure 2 of the main text. Branches </w:t>
      </w:r>
      <w:r w:rsidR="00FC49CE" w:rsidRPr="00FC49CE">
        <w:rPr>
          <w:rFonts w:ascii="Times New Roman" w:hAnsi="Times New Roman" w:cs="Times New Roman"/>
          <w:snapToGrid w:val="0"/>
          <w:lang w:bidi="en-US"/>
        </w:rPr>
        <w:t>colored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 in red represent the E-30 isolates from the collective outbreak in this study. </w:t>
      </w: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b</w:t>
      </w:r>
      <w:proofErr w:type="gramEnd"/>
      <w:r w:rsidRPr="00FC49CE">
        <w:rPr>
          <w:rFonts w:ascii="Times New Roman" w:hAnsi="Times New Roman" w:cs="Times New Roman"/>
          <w:snapToGrid w:val="0"/>
          <w:lang w:bidi="en-US"/>
        </w:rPr>
        <w:t xml:space="preserve">, The midpoint-rooted maximum-likelihood phylogenetic tree of E-30 strains isolated from China. Scale bars represent substitutions per site per year. </w:t>
      </w:r>
    </w:p>
    <w:p w14:paraId="0047D554" w14:textId="355DC910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Fig.</w:t>
      </w:r>
      <w:proofErr w:type="gram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S3.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 </w:t>
      </w: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a</w:t>
      </w:r>
      <w:proofErr w:type="gramEnd"/>
      <w:r w:rsidRPr="00FC49CE">
        <w:rPr>
          <w:rFonts w:ascii="Times New Roman" w:hAnsi="Times New Roman" w:cs="Times New Roman"/>
          <w:snapToGrid w:val="0"/>
          <w:lang w:bidi="en-US"/>
        </w:rPr>
        <w:t xml:space="preserve">, Linear regression of root-to-tip divergence and sample dates. </w:t>
      </w: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b</w:t>
      </w:r>
      <w:proofErr w:type="gramEnd"/>
      <w:r w:rsidRPr="00FC49CE">
        <w:rPr>
          <w:rFonts w:ascii="Times New Roman" w:hAnsi="Times New Roman" w:cs="Times New Roman"/>
          <w:snapToGrid w:val="0"/>
          <w:lang w:bidi="en-US"/>
        </w:rPr>
        <w:t>, BETS results. The temporal signal of E-30 datasets was estimated to ensure sufficient temporal signals.</w:t>
      </w:r>
    </w:p>
    <w:p w14:paraId="5E75743E" w14:textId="3B9D57BF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b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Fig.</w:t>
      </w:r>
      <w:proofErr w:type="gram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S4. Similarity and </w:t>
      </w:r>
      <w:proofErr w:type="spellStart"/>
      <w:r w:rsidRPr="00FC49CE">
        <w:rPr>
          <w:rFonts w:ascii="Times New Roman" w:hAnsi="Times New Roman" w:cs="Times New Roman"/>
          <w:b/>
          <w:snapToGrid w:val="0"/>
          <w:lang w:bidi="en-US"/>
        </w:rPr>
        <w:t>bootscanning</w:t>
      </w:r>
      <w:proofErr w:type="spell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plot of EV-B prototypes and genomes isolated during this study and used to scan the recombination signals. </w:t>
      </w:r>
    </w:p>
    <w:p w14:paraId="27C4702F" w14:textId="493C35FF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Fig.</w:t>
      </w:r>
      <w:proofErr w:type="gram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S5. Maximum likelihood phylogenetic tree of E-30 strains isolated during this study and potential recombination donors.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 </w:t>
      </w: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a–c</w:t>
      </w:r>
      <w:proofErr w:type="gramEnd"/>
      <w:r w:rsidRPr="00FC49CE">
        <w:rPr>
          <w:rFonts w:ascii="Times New Roman" w:hAnsi="Times New Roman" w:cs="Times New Roman"/>
          <w:snapToGrid w:val="0"/>
          <w:lang w:bidi="en-US"/>
        </w:rPr>
        <w:t>, The phylogenetic tree based on the P1, P2, and P3 coding regions, respectively.</w:t>
      </w:r>
      <w:r w:rsidRPr="00FC49CE">
        <w:t xml:space="preserve"> </w:t>
      </w:r>
      <w:r w:rsidRPr="00FC49CE">
        <w:rPr>
          <w:rFonts w:ascii="Times New Roman" w:hAnsi="Times New Roman" w:cs="Times New Roman"/>
          <w:snapToGrid w:val="0"/>
          <w:lang w:bidi="en-US"/>
        </w:rPr>
        <w:t>Scale bars represent the substitutions per site per year.</w:t>
      </w:r>
    </w:p>
    <w:p w14:paraId="32BB02E0" w14:textId="2CEE78A6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>Fig.</w:t>
      </w:r>
      <w:proofErr w:type="gramEnd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S6. Spatial transmission pathways of E-30 inferred using Bayesian stochastic search variable selection.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 The solid black arrow shows the possible origin pathway of the outbreak.</w:t>
      </w:r>
    </w:p>
    <w:p w14:paraId="4B6A0E6F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3EB8A7F8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4D10A14C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1208B009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7256116C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6AE7595D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485C2BD0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13099B1D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72906520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2884624E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</w:p>
    <w:p w14:paraId="3ED385E7" w14:textId="77777777" w:rsidR="001869D8" w:rsidRPr="00FC49CE" w:rsidRDefault="001869D8" w:rsidP="00FC49CE">
      <w:pPr>
        <w:spacing w:after="0" w:line="480" w:lineRule="auto"/>
        <w:rPr>
          <w:rFonts w:ascii="Times New Roman" w:hAnsi="Times New Roman" w:cs="Times New Roman"/>
          <w:b/>
          <w:snapToGrid w:val="0"/>
          <w:lang w:bidi="en-US"/>
        </w:rPr>
      </w:pPr>
      <w:r w:rsidRPr="00FC49CE">
        <w:rPr>
          <w:rFonts w:ascii="Times New Roman" w:hAnsi="Times New Roman" w:cs="Times New Roman"/>
          <w:b/>
          <w:snapToGrid w:val="0"/>
          <w:lang w:bidi="en-US"/>
        </w:rPr>
        <w:lastRenderedPageBreak/>
        <w:t xml:space="preserve">Table S1. </w:t>
      </w:r>
      <w:proofErr w:type="gramStart"/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The migration events of E-30 based on the </w:t>
      </w:r>
      <w:r w:rsidRPr="00275EDA">
        <w:rPr>
          <w:rFonts w:ascii="Times New Roman" w:hAnsi="Times New Roman" w:cs="Times New Roman"/>
          <w:b/>
          <w:i/>
          <w:snapToGrid w:val="0"/>
          <w:lang w:bidi="en-US"/>
        </w:rPr>
        <w:t>VP1</w:t>
      </w:r>
      <w:r w:rsidRPr="00FC49CE">
        <w:rPr>
          <w:rFonts w:ascii="Times New Roman" w:hAnsi="Times New Roman" w:cs="Times New Roman"/>
          <w:b/>
          <w:snapToGrid w:val="0"/>
          <w:lang w:bidi="en-US"/>
        </w:rPr>
        <w:t xml:space="preserve"> coding region.</w:t>
      </w:r>
      <w:proofErr w:type="gramEnd"/>
    </w:p>
    <w:tbl>
      <w:tblPr>
        <w:tblStyle w:val="a3"/>
        <w:tblW w:w="8404" w:type="dxa"/>
        <w:jc w:val="center"/>
        <w:tblLayout w:type="fixed"/>
        <w:tblLook w:val="04A0" w:firstRow="1" w:lastRow="0" w:firstColumn="1" w:lastColumn="0" w:noHBand="0" w:noVBand="1"/>
      </w:tblPr>
      <w:tblGrid>
        <w:gridCol w:w="1179"/>
        <w:gridCol w:w="1289"/>
        <w:gridCol w:w="2037"/>
        <w:gridCol w:w="1559"/>
        <w:gridCol w:w="2309"/>
        <w:gridCol w:w="31"/>
      </w:tblGrid>
      <w:tr w:rsidR="001869D8" w:rsidRPr="00FC49CE" w14:paraId="1CBB782D" w14:textId="77777777" w:rsidTr="00A92962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1" w:type="dxa"/>
          <w:trHeight w:val="374"/>
          <w:jc w:val="center"/>
        </w:trPr>
        <w:tc>
          <w:tcPr>
            <w:tcW w:w="1179" w:type="dxa"/>
            <w:vMerge w:val="restart"/>
            <w:vAlign w:val="center"/>
          </w:tcPr>
          <w:p w14:paraId="401A035B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From</w:t>
            </w:r>
          </w:p>
        </w:tc>
        <w:tc>
          <w:tcPr>
            <w:tcW w:w="1289" w:type="dxa"/>
            <w:vMerge w:val="restart"/>
            <w:vAlign w:val="center"/>
          </w:tcPr>
          <w:p w14:paraId="40FF87C2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To</w:t>
            </w:r>
          </w:p>
        </w:tc>
        <w:tc>
          <w:tcPr>
            <w:tcW w:w="5905" w:type="dxa"/>
            <w:gridSpan w:val="3"/>
          </w:tcPr>
          <w:p w14:paraId="2608052E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 xml:space="preserve">VP1 </w:t>
            </w:r>
            <w:r w:rsidRPr="00FC49CE">
              <w:rPr>
                <w:rFonts w:ascii="Times New Roman" w:hAnsi="Times New Roman" w:cs="Times New Roman"/>
                <w:snapToGrid w:val="0"/>
                <w:vertAlign w:val="superscript"/>
                <w:lang w:bidi="en-US"/>
              </w:rPr>
              <w:t>a</w:t>
            </w:r>
          </w:p>
        </w:tc>
      </w:tr>
      <w:tr w:rsidR="001869D8" w:rsidRPr="00FC49CE" w14:paraId="4DBD6CD3" w14:textId="77777777" w:rsidTr="00A92962">
        <w:trPr>
          <w:trHeight w:val="349"/>
          <w:jc w:val="center"/>
        </w:trPr>
        <w:tc>
          <w:tcPr>
            <w:tcW w:w="1179" w:type="dxa"/>
            <w:vMerge/>
            <w:tcBorders>
              <w:bottom w:val="single" w:sz="6" w:space="0" w:color="auto"/>
            </w:tcBorders>
          </w:tcPr>
          <w:p w14:paraId="5EFE0E3E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</w:p>
        </w:tc>
        <w:tc>
          <w:tcPr>
            <w:tcW w:w="1289" w:type="dxa"/>
            <w:vMerge/>
            <w:tcBorders>
              <w:bottom w:val="single" w:sz="6" w:space="0" w:color="auto"/>
            </w:tcBorders>
          </w:tcPr>
          <w:p w14:paraId="53754DB1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</w:p>
        </w:tc>
        <w:tc>
          <w:tcPr>
            <w:tcW w:w="203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6327217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Mean migration rate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84FC0AF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 xml:space="preserve">Indicator </w:t>
            </w:r>
            <w:r w:rsidRPr="00FC49CE">
              <w:rPr>
                <w:rFonts w:ascii="Times New Roman" w:hAnsi="Times New Roman" w:cs="Times New Roman"/>
                <w:snapToGrid w:val="0"/>
                <w:vertAlign w:val="superscript"/>
                <w:lang w:bidi="en-US"/>
              </w:rPr>
              <w:t>b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69FDBBB" w14:textId="6E9ECDF7" w:rsidR="001869D8" w:rsidRPr="00FC49CE" w:rsidRDefault="001869D8" w:rsidP="00B556FC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B</w:t>
            </w:r>
            <w:r w:rsidR="00B556FC" w:rsidRPr="00FC49CE"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  <w:t>ayes factor</w:t>
            </w: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 xml:space="preserve"> </w:t>
            </w:r>
            <w:r w:rsidRPr="00FC49CE">
              <w:rPr>
                <w:rFonts w:ascii="Times New Roman" w:hAnsi="Times New Roman" w:cs="Times New Roman"/>
                <w:snapToGrid w:val="0"/>
                <w:vertAlign w:val="superscript"/>
                <w:lang w:bidi="en-US"/>
              </w:rPr>
              <w:t>c</w:t>
            </w:r>
          </w:p>
        </w:tc>
      </w:tr>
      <w:tr w:rsidR="001869D8" w:rsidRPr="00FC49CE" w14:paraId="056285D9" w14:textId="77777777" w:rsidTr="00A92962">
        <w:trPr>
          <w:trHeight w:val="356"/>
          <w:jc w:val="center"/>
        </w:trPr>
        <w:tc>
          <w:tcPr>
            <w:tcW w:w="1179" w:type="dxa"/>
            <w:tcBorders>
              <w:top w:val="single" w:sz="6" w:space="0" w:color="auto"/>
              <w:bottom w:val="nil"/>
            </w:tcBorders>
            <w:vAlign w:val="center"/>
          </w:tcPr>
          <w:p w14:paraId="7704B6F6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Gansu</w:t>
            </w:r>
          </w:p>
        </w:tc>
        <w:tc>
          <w:tcPr>
            <w:tcW w:w="1289" w:type="dxa"/>
            <w:tcBorders>
              <w:top w:val="single" w:sz="6" w:space="0" w:color="auto"/>
              <w:bottom w:val="nil"/>
            </w:tcBorders>
            <w:vAlign w:val="center"/>
          </w:tcPr>
          <w:p w14:paraId="0AEBF32E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Yunnan</w:t>
            </w:r>
          </w:p>
        </w:tc>
        <w:tc>
          <w:tcPr>
            <w:tcW w:w="2037" w:type="dxa"/>
            <w:tcBorders>
              <w:top w:val="single" w:sz="6" w:space="0" w:color="auto"/>
              <w:bottom w:val="nil"/>
            </w:tcBorders>
          </w:tcPr>
          <w:p w14:paraId="18DCF046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1.006</w:t>
            </w:r>
          </w:p>
        </w:tc>
        <w:tc>
          <w:tcPr>
            <w:tcW w:w="1559" w:type="dxa"/>
            <w:tcBorders>
              <w:top w:val="single" w:sz="6" w:space="0" w:color="auto"/>
              <w:bottom w:val="nil"/>
            </w:tcBorders>
            <w:vAlign w:val="center"/>
          </w:tcPr>
          <w:p w14:paraId="6EFA689F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0.66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bottom w:val="nil"/>
            </w:tcBorders>
            <w:vAlign w:val="center"/>
          </w:tcPr>
          <w:p w14:paraId="178C88A3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20.42</w:t>
            </w:r>
          </w:p>
        </w:tc>
      </w:tr>
      <w:tr w:rsidR="001869D8" w:rsidRPr="00FC49CE" w14:paraId="0C62ABAA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2FB584E3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Gansu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61B7D500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Sichuan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6473475A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0.949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585262E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1.00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50168E6C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18511.36</w:t>
            </w:r>
          </w:p>
        </w:tc>
      </w:tr>
      <w:tr w:rsidR="001869D8" w:rsidRPr="00FC49CE" w14:paraId="11311B34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406057D9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Yunnan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4B16F76C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Guangxi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4B1ED109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0.939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8462833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0.90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368115E1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92.72</w:t>
            </w:r>
          </w:p>
        </w:tc>
      </w:tr>
      <w:tr w:rsidR="001869D8" w:rsidRPr="00FC49CE" w14:paraId="08530883" w14:textId="77777777" w:rsidTr="00A92962">
        <w:trPr>
          <w:trHeight w:val="356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23ED51CA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Yunnan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62677930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Guangdong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36A1193B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0.934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D51AA66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0.57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2102ED37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13.88</w:t>
            </w:r>
          </w:p>
        </w:tc>
      </w:tr>
      <w:tr w:rsidR="001869D8" w:rsidRPr="00FC49CE" w14:paraId="2267E9DC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747A3F89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Jiangsu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10E46295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Sichuan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24A6B2B1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0.933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A21EB7F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0.51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72542DA4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10.58</w:t>
            </w:r>
          </w:p>
        </w:tc>
      </w:tr>
      <w:tr w:rsidR="001869D8" w:rsidRPr="00FC49CE" w14:paraId="1C1A61C1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07836B60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Guangxi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57BAFC2B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Guangdong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3B68E399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0.964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1F04697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1.00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39D0D8CF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4863.83</w:t>
            </w:r>
          </w:p>
        </w:tc>
      </w:tr>
      <w:tr w:rsidR="001869D8" w:rsidRPr="00FC49CE" w14:paraId="41E6FE4F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3B24F9D0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Guangxi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14906C18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Sichuan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038F8BCC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bookmarkStart w:id="4" w:name="OLE_LINK458"/>
            <w:bookmarkStart w:id="5" w:name="OLE_LINK459"/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0.965</w:t>
            </w:r>
            <w:bookmarkEnd w:id="4"/>
            <w:bookmarkEnd w:id="5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4F2B1A1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0.95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5D9540E2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189.30</w:t>
            </w:r>
          </w:p>
        </w:tc>
      </w:tr>
      <w:tr w:rsidR="001869D8" w:rsidRPr="00FC49CE" w14:paraId="7EEDDBE8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55B6FF3B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Guangxi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686A4ECD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Gansu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515DFC8B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0.953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DAE33D2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0.97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3F06B22A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298.41</w:t>
            </w:r>
          </w:p>
        </w:tc>
      </w:tr>
      <w:tr w:rsidR="001869D8" w:rsidRPr="00FC49CE" w14:paraId="0ACAC379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061A4DA5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Sichuan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3A2157E2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Gansu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2C3541A2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0.949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223B71A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0.88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7F340C5A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78.08</w:t>
            </w:r>
          </w:p>
        </w:tc>
      </w:tr>
      <w:tr w:rsidR="001869D8" w:rsidRPr="00FC49CE" w14:paraId="4892AD70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1FB9A64A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Sichuan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302D3A9A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Yunnan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522DF7FE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0.948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88FA124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0.98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4925C210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579.57</w:t>
            </w:r>
          </w:p>
        </w:tc>
      </w:tr>
      <w:tr w:rsidR="001869D8" w:rsidRPr="00FC49CE" w14:paraId="228B8061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3E14826C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Fujian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33DC2FD1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Taiwan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212342D0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0.938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0C6EFE4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0.85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4AEDDEDC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59.66</w:t>
            </w:r>
          </w:p>
        </w:tc>
      </w:tr>
      <w:tr w:rsidR="001869D8" w:rsidRPr="00FC49CE" w14:paraId="43617C0D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5CC8D6A3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Guangxi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1FDF1D68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Jiangsu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4D77F1BA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0.968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D814956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0.91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33E716C6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103.90</w:t>
            </w:r>
          </w:p>
        </w:tc>
      </w:tr>
      <w:tr w:rsidR="001869D8" w:rsidRPr="00FC49CE" w14:paraId="6768A693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nil"/>
            </w:tcBorders>
            <w:vAlign w:val="center"/>
          </w:tcPr>
          <w:p w14:paraId="0DE0DB90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Guangxi</w:t>
            </w:r>
          </w:p>
        </w:tc>
        <w:tc>
          <w:tcPr>
            <w:tcW w:w="1289" w:type="dxa"/>
            <w:tcBorders>
              <w:top w:val="nil"/>
              <w:bottom w:val="nil"/>
            </w:tcBorders>
            <w:vAlign w:val="center"/>
          </w:tcPr>
          <w:p w14:paraId="0653D8D1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Shandong</w:t>
            </w:r>
          </w:p>
        </w:tc>
        <w:tc>
          <w:tcPr>
            <w:tcW w:w="2037" w:type="dxa"/>
            <w:tcBorders>
              <w:top w:val="nil"/>
              <w:bottom w:val="nil"/>
            </w:tcBorders>
          </w:tcPr>
          <w:p w14:paraId="59B17190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0.957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075E7E87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0.53</w:t>
            </w:r>
          </w:p>
        </w:tc>
        <w:tc>
          <w:tcPr>
            <w:tcW w:w="2340" w:type="dxa"/>
            <w:gridSpan w:val="2"/>
            <w:tcBorders>
              <w:top w:val="nil"/>
              <w:bottom w:val="nil"/>
            </w:tcBorders>
            <w:vAlign w:val="center"/>
          </w:tcPr>
          <w:p w14:paraId="4F28B305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11.50</w:t>
            </w:r>
          </w:p>
        </w:tc>
      </w:tr>
      <w:tr w:rsidR="001869D8" w:rsidRPr="00FC49CE" w14:paraId="0888EEC0" w14:textId="77777777" w:rsidTr="00A92962">
        <w:trPr>
          <w:trHeight w:val="374"/>
          <w:jc w:val="center"/>
        </w:trPr>
        <w:tc>
          <w:tcPr>
            <w:tcW w:w="1179" w:type="dxa"/>
            <w:tcBorders>
              <w:top w:val="nil"/>
              <w:bottom w:val="single" w:sz="12" w:space="0" w:color="auto"/>
            </w:tcBorders>
            <w:vAlign w:val="center"/>
          </w:tcPr>
          <w:p w14:paraId="34CB347D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Sichuan</w:t>
            </w:r>
          </w:p>
        </w:tc>
        <w:tc>
          <w:tcPr>
            <w:tcW w:w="1289" w:type="dxa"/>
            <w:tcBorders>
              <w:top w:val="nil"/>
              <w:bottom w:val="single" w:sz="12" w:space="0" w:color="auto"/>
            </w:tcBorders>
            <w:vAlign w:val="center"/>
          </w:tcPr>
          <w:p w14:paraId="72A96624" w14:textId="77777777" w:rsidR="001869D8" w:rsidRPr="00FC49CE" w:rsidRDefault="001869D8" w:rsidP="001869D8">
            <w:pPr>
              <w:spacing w:line="480" w:lineRule="auto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Fujian</w:t>
            </w:r>
          </w:p>
        </w:tc>
        <w:tc>
          <w:tcPr>
            <w:tcW w:w="2037" w:type="dxa"/>
            <w:tcBorders>
              <w:top w:val="nil"/>
              <w:bottom w:val="single" w:sz="12" w:space="0" w:color="auto"/>
            </w:tcBorders>
          </w:tcPr>
          <w:p w14:paraId="67C05EE6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0.975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</w:tcPr>
          <w:p w14:paraId="5A058614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0.64</w:t>
            </w:r>
          </w:p>
        </w:tc>
        <w:tc>
          <w:tcPr>
            <w:tcW w:w="2340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20F59605" w14:textId="77777777" w:rsidR="001869D8" w:rsidRPr="00FC49CE" w:rsidRDefault="001869D8" w:rsidP="001869D8">
            <w:pPr>
              <w:spacing w:line="480" w:lineRule="auto"/>
              <w:jc w:val="center"/>
              <w:rPr>
                <w:rFonts w:ascii="Times New Roman" w:hAnsi="Times New Roman" w:cs="Times New Roman"/>
                <w:snapToGrid w:val="0"/>
                <w:sz w:val="22"/>
                <w:lang w:eastAsia="en-US" w:bidi="en-US"/>
              </w:rPr>
            </w:pPr>
            <w:r w:rsidRPr="00FC49CE">
              <w:rPr>
                <w:rFonts w:ascii="Times New Roman" w:hAnsi="Times New Roman" w:cs="Times New Roman"/>
                <w:snapToGrid w:val="0"/>
                <w:lang w:bidi="en-US"/>
              </w:rPr>
              <w:t>18.33</w:t>
            </w:r>
          </w:p>
        </w:tc>
      </w:tr>
    </w:tbl>
    <w:p w14:paraId="083BE052" w14:textId="72012393" w:rsidR="001869D8" w:rsidRPr="00FC49CE" w:rsidRDefault="001869D8" w:rsidP="00FC49CE">
      <w:pPr>
        <w:adjustRightInd w:val="0"/>
        <w:snapToGrid w:val="0"/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snapToGrid w:val="0"/>
          <w:vertAlign w:val="superscript"/>
          <w:lang w:bidi="en-US"/>
        </w:rPr>
        <w:t>a</w:t>
      </w:r>
      <w:proofErr w:type="gramEnd"/>
      <w:r w:rsidRPr="00FC49CE">
        <w:rPr>
          <w:rFonts w:ascii="Times New Roman" w:hAnsi="Times New Roman" w:cs="Times New Roman"/>
          <w:snapToGrid w:val="0"/>
          <w:lang w:bidi="en-US"/>
        </w:rPr>
        <w:t xml:space="preserve"> </w:t>
      </w:r>
      <w:r w:rsidR="00B556FC" w:rsidRPr="00FC49CE">
        <w:rPr>
          <w:rFonts w:ascii="Times New Roman" w:hAnsi="Times New Roman" w:cs="Times New Roman"/>
          <w:snapToGrid w:val="0"/>
          <w:lang w:bidi="en-US"/>
        </w:rPr>
        <w:t>E-30</w:t>
      </w:r>
      <w:r w:rsidRPr="00FC49CE">
        <w:rPr>
          <w:rFonts w:ascii="Times New Roman" w:hAnsi="Times New Roman" w:cs="Times New Roman"/>
          <w:snapToGrid w:val="0"/>
          <w:lang w:bidi="en-US"/>
        </w:rPr>
        <w:t xml:space="preserve"> coding region assessed for statistically supported migrations.</w:t>
      </w:r>
    </w:p>
    <w:p w14:paraId="7C194F7A" w14:textId="30BEAB59" w:rsidR="001869D8" w:rsidRPr="00FC49CE" w:rsidRDefault="001869D8" w:rsidP="00FC49CE">
      <w:pPr>
        <w:adjustRightInd w:val="0"/>
        <w:snapToGrid w:val="0"/>
        <w:spacing w:after="0" w:line="480" w:lineRule="auto"/>
        <w:rPr>
          <w:rFonts w:ascii="Times New Roman" w:hAnsi="Times New Roman" w:cs="Times New Roman"/>
          <w:snapToGrid w:val="0"/>
          <w:lang w:bidi="en-US"/>
        </w:rPr>
      </w:pPr>
      <w:proofErr w:type="gramStart"/>
      <w:r w:rsidRPr="00FC49CE">
        <w:rPr>
          <w:rFonts w:ascii="Times New Roman" w:hAnsi="Times New Roman" w:cs="Times New Roman"/>
          <w:snapToGrid w:val="0"/>
          <w:vertAlign w:val="superscript"/>
          <w:lang w:bidi="en-US"/>
        </w:rPr>
        <w:t>b</w:t>
      </w:r>
      <w:proofErr w:type="gramEnd"/>
      <w:r w:rsidRPr="00FC49CE">
        <w:rPr>
          <w:rFonts w:ascii="Times New Roman" w:hAnsi="Times New Roman" w:cs="Times New Roman"/>
          <w:snapToGrid w:val="0"/>
          <w:lang w:bidi="en-US"/>
        </w:rPr>
        <w:t xml:space="preserve"> The posterior probability of </w:t>
      </w:r>
      <w:r w:rsidR="00B556FC" w:rsidRPr="00FC49CE">
        <w:rPr>
          <w:rFonts w:ascii="Times New Roman" w:hAnsi="Times New Roman" w:cs="Times New Roman"/>
          <w:snapToGrid w:val="0"/>
          <w:lang w:bidi="en-US"/>
        </w:rPr>
        <w:t xml:space="preserve">an </w:t>
      </w:r>
      <w:r w:rsidRPr="00FC49CE">
        <w:rPr>
          <w:rFonts w:ascii="Times New Roman" w:hAnsi="Times New Roman" w:cs="Times New Roman"/>
          <w:snapToGrid w:val="0"/>
          <w:lang w:bidi="en-US"/>
        </w:rPr>
        <w:t>observed non-zero migration rate in the sampled trees.</w:t>
      </w:r>
    </w:p>
    <w:p w14:paraId="43C14870" w14:textId="2114913C" w:rsidR="001869D8" w:rsidRPr="00FC49CE" w:rsidRDefault="001869D8" w:rsidP="00FC49CE">
      <w:pPr>
        <w:pStyle w:val="MDPI61Supplementary"/>
        <w:spacing w:before="0" w:line="480" w:lineRule="auto"/>
        <w:rPr>
          <w:rFonts w:ascii="Times New Roman" w:hAnsi="Times New Roman"/>
        </w:rPr>
      </w:pPr>
      <w:proofErr w:type="gramStart"/>
      <w:r w:rsidRPr="00FC49CE">
        <w:rPr>
          <w:rFonts w:ascii="Times New Roman" w:hAnsi="Times New Roman"/>
          <w:vertAlign w:val="superscript"/>
          <w:lang w:eastAsia="de-DE"/>
        </w:rPr>
        <w:t>c</w:t>
      </w:r>
      <w:proofErr w:type="gramEnd"/>
      <w:r w:rsidRPr="00FC49CE">
        <w:rPr>
          <w:rFonts w:ascii="Times New Roman" w:hAnsi="Times New Roman"/>
          <w:sz w:val="22"/>
          <w:szCs w:val="22"/>
          <w:lang w:eastAsia="de-DE"/>
        </w:rPr>
        <w:t xml:space="preserve"> </w:t>
      </w:r>
      <w:r w:rsidR="00B556FC" w:rsidRPr="00FC49CE">
        <w:rPr>
          <w:rFonts w:ascii="Times New Roman" w:hAnsi="Times New Roman"/>
          <w:sz w:val="22"/>
          <w:szCs w:val="22"/>
          <w:lang w:eastAsia="de-DE"/>
        </w:rPr>
        <w:t>I</w:t>
      </w:r>
      <w:r w:rsidRPr="00FC49CE">
        <w:rPr>
          <w:rFonts w:ascii="Times New Roman" w:hAnsi="Times New Roman"/>
          <w:sz w:val="22"/>
          <w:szCs w:val="22"/>
          <w:lang w:eastAsia="de-DE"/>
        </w:rPr>
        <w:t>ndicator value</w:t>
      </w:r>
      <w:r w:rsidR="00B556FC" w:rsidRPr="00FC49CE">
        <w:rPr>
          <w:rFonts w:ascii="Times New Roman" w:hAnsi="Times New Roman"/>
          <w:sz w:val="22"/>
          <w:szCs w:val="22"/>
          <w:lang w:eastAsia="de-DE"/>
        </w:rPr>
        <w:t>s</w:t>
      </w:r>
      <w:r w:rsidRPr="00FC49CE">
        <w:rPr>
          <w:rFonts w:ascii="Times New Roman" w:hAnsi="Times New Roman"/>
          <w:sz w:val="22"/>
          <w:szCs w:val="22"/>
          <w:lang w:eastAsia="de-DE"/>
        </w:rPr>
        <w:t xml:space="preserve"> &gt;0.5 and </w:t>
      </w:r>
      <w:r w:rsidR="00B556FC" w:rsidRPr="00FC49CE">
        <w:rPr>
          <w:rFonts w:ascii="Times New Roman" w:hAnsi="Times New Roman"/>
          <w:sz w:val="22"/>
          <w:szCs w:val="22"/>
          <w:lang w:eastAsia="de-DE"/>
        </w:rPr>
        <w:t>Bayes factor</w:t>
      </w:r>
      <w:r w:rsidRPr="00FC49CE">
        <w:rPr>
          <w:rFonts w:ascii="Times New Roman" w:hAnsi="Times New Roman"/>
          <w:sz w:val="22"/>
          <w:szCs w:val="22"/>
          <w:lang w:eastAsia="de-DE"/>
        </w:rPr>
        <w:t xml:space="preserve"> &gt;3 of statistically supported migration rates</w:t>
      </w:r>
      <w:r w:rsidR="00B556FC" w:rsidRPr="00FC49CE">
        <w:rPr>
          <w:rFonts w:ascii="Times New Roman" w:hAnsi="Times New Roman"/>
          <w:sz w:val="22"/>
          <w:szCs w:val="22"/>
          <w:lang w:eastAsia="de-DE"/>
        </w:rPr>
        <w:t>.</w:t>
      </w:r>
      <w:bookmarkEnd w:id="0"/>
    </w:p>
    <w:sectPr w:rsidR="001869D8" w:rsidRPr="00FC49CE" w:rsidSect="00FC49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904B6F8" w15:done="0"/>
  <w15:commentEx w15:paraId="74EC3077" w15:done="0"/>
  <w15:commentEx w15:paraId="240C466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904B6F8" w16cid:durableId="23F35B07"/>
  <w16cid:commentId w16cid:paraId="74EC3077" w16cid:durableId="23F35B08"/>
  <w16cid:commentId w16cid:paraId="240C4669" w16cid:durableId="23F35B0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01FF41" w14:textId="77777777" w:rsidR="00862EA4" w:rsidRDefault="00862EA4" w:rsidP="001869D8">
      <w:pPr>
        <w:spacing w:after="0" w:line="240" w:lineRule="auto"/>
      </w:pPr>
      <w:r>
        <w:separator/>
      </w:r>
    </w:p>
  </w:endnote>
  <w:endnote w:type="continuationSeparator" w:id="0">
    <w:p w14:paraId="000A5768" w14:textId="77777777" w:rsidR="00862EA4" w:rsidRDefault="00862EA4" w:rsidP="00186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53B20A" w14:textId="77777777" w:rsidR="00FC49CE" w:rsidRDefault="00FC49C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974642"/>
      <w:docPartObj>
        <w:docPartGallery w:val="Page Numbers (Bottom of Page)"/>
        <w:docPartUnique/>
      </w:docPartObj>
    </w:sdtPr>
    <w:sdtEndPr/>
    <w:sdtContent>
      <w:p w14:paraId="4A5E1156" w14:textId="77777777" w:rsidR="001869D8" w:rsidRPr="00FC49CE" w:rsidRDefault="001869D8">
        <w:pPr>
          <w:pStyle w:val="a5"/>
          <w:jc w:val="center"/>
        </w:pPr>
        <w:r w:rsidRPr="00FC49CE">
          <w:fldChar w:fldCharType="begin"/>
        </w:r>
        <w:r w:rsidRPr="00FC49CE">
          <w:instrText xml:space="preserve"> PAGE   \* MERGEFORMAT </w:instrText>
        </w:r>
        <w:r w:rsidRPr="00FC49CE">
          <w:fldChar w:fldCharType="separate"/>
        </w:r>
        <w:r w:rsidR="00275EDA">
          <w:rPr>
            <w:noProof/>
          </w:rPr>
          <w:t>3</w:t>
        </w:r>
        <w:r w:rsidRPr="00FC49CE">
          <w:fldChar w:fldCharType="end"/>
        </w:r>
      </w:p>
    </w:sdtContent>
  </w:sdt>
  <w:p w14:paraId="15CBDAB9" w14:textId="77777777" w:rsidR="001869D8" w:rsidRPr="00FC49CE" w:rsidRDefault="001869D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E27A47" w14:textId="77777777" w:rsidR="00FC49CE" w:rsidRPr="00FC49CE" w:rsidRDefault="00FC49C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5E8A74" w14:textId="77777777" w:rsidR="00862EA4" w:rsidRDefault="00862EA4" w:rsidP="001869D8">
      <w:pPr>
        <w:spacing w:after="0" w:line="240" w:lineRule="auto"/>
      </w:pPr>
      <w:r>
        <w:separator/>
      </w:r>
    </w:p>
  </w:footnote>
  <w:footnote w:type="continuationSeparator" w:id="0">
    <w:p w14:paraId="5229FB9F" w14:textId="77777777" w:rsidR="00862EA4" w:rsidRDefault="00862EA4" w:rsidP="00186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4F17C" w14:textId="77777777" w:rsidR="00FC49CE" w:rsidRDefault="00FC49C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10F7A2" w14:textId="77777777" w:rsidR="00FC49CE" w:rsidRPr="00FC49CE" w:rsidRDefault="00FC49C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BCF2D5" w14:textId="77777777" w:rsidR="00FC49CE" w:rsidRPr="00FC49CE" w:rsidRDefault="00FC49CE">
    <w:pPr>
      <w:pStyle w:val="a4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9D8"/>
    <w:rsid w:val="000C4EC0"/>
    <w:rsid w:val="001869D8"/>
    <w:rsid w:val="00275EDA"/>
    <w:rsid w:val="0033316E"/>
    <w:rsid w:val="003A51E9"/>
    <w:rsid w:val="005C2CB5"/>
    <w:rsid w:val="005F4A45"/>
    <w:rsid w:val="00777378"/>
    <w:rsid w:val="00862EA4"/>
    <w:rsid w:val="008832AB"/>
    <w:rsid w:val="009A7536"/>
    <w:rsid w:val="00B330C1"/>
    <w:rsid w:val="00B556FC"/>
    <w:rsid w:val="00BF3E5D"/>
    <w:rsid w:val="00FC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066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2title">
    <w:name w:val="MDPI_1.2_title"/>
    <w:next w:val="MDPI13authornames"/>
    <w:qFormat/>
    <w:rsid w:val="001869D8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1869D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61Supplementary">
    <w:name w:val="MDPI_6.1_Supplementary"/>
    <w:basedOn w:val="a"/>
    <w:qFormat/>
    <w:rsid w:val="001869D8"/>
    <w:pPr>
      <w:adjustRightInd w:val="0"/>
      <w:snapToGrid w:val="0"/>
      <w:spacing w:before="24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table" w:customStyle="1" w:styleId="a3">
    <w:name w:val="三线表"/>
    <w:basedOn w:val="a1"/>
    <w:uiPriority w:val="99"/>
    <w:rsid w:val="001869D8"/>
    <w:pPr>
      <w:spacing w:after="0" w:line="240" w:lineRule="auto"/>
    </w:pPr>
    <w:rPr>
      <w:kern w:val="2"/>
      <w:sz w:val="21"/>
      <w:lang w:eastAsia="zh-C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1869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1869D8"/>
  </w:style>
  <w:style w:type="paragraph" w:styleId="a5">
    <w:name w:val="footer"/>
    <w:basedOn w:val="a"/>
    <w:link w:val="Char0"/>
    <w:uiPriority w:val="99"/>
    <w:unhideWhenUsed/>
    <w:rsid w:val="001869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1869D8"/>
  </w:style>
  <w:style w:type="character" w:styleId="a6">
    <w:name w:val="line number"/>
    <w:basedOn w:val="a0"/>
    <w:uiPriority w:val="99"/>
    <w:semiHidden/>
    <w:unhideWhenUsed/>
    <w:rsid w:val="001869D8"/>
  </w:style>
  <w:style w:type="character" w:styleId="a7">
    <w:name w:val="annotation reference"/>
    <w:basedOn w:val="a0"/>
    <w:uiPriority w:val="99"/>
    <w:semiHidden/>
    <w:unhideWhenUsed/>
    <w:rsid w:val="001869D8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1869D8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8"/>
    <w:uiPriority w:val="99"/>
    <w:semiHidden/>
    <w:rsid w:val="001869D8"/>
    <w:rPr>
      <w:sz w:val="20"/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1869D8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1869D8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1869D8"/>
    <w:pPr>
      <w:spacing w:after="0" w:line="240" w:lineRule="auto"/>
    </w:pPr>
  </w:style>
  <w:style w:type="paragraph" w:styleId="ab">
    <w:name w:val="Balloon Text"/>
    <w:basedOn w:val="a"/>
    <w:link w:val="Char3"/>
    <w:uiPriority w:val="99"/>
    <w:semiHidden/>
    <w:unhideWhenUsed/>
    <w:rsid w:val="00186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批注框文本 Char"/>
    <w:basedOn w:val="a0"/>
    <w:link w:val="ab"/>
    <w:uiPriority w:val="99"/>
    <w:semiHidden/>
    <w:rsid w:val="001869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2title">
    <w:name w:val="MDPI_1.2_title"/>
    <w:next w:val="MDPI13authornames"/>
    <w:qFormat/>
    <w:rsid w:val="001869D8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1869D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61Supplementary">
    <w:name w:val="MDPI_6.1_Supplementary"/>
    <w:basedOn w:val="a"/>
    <w:qFormat/>
    <w:rsid w:val="001869D8"/>
    <w:pPr>
      <w:adjustRightInd w:val="0"/>
      <w:snapToGrid w:val="0"/>
      <w:spacing w:before="24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table" w:customStyle="1" w:styleId="a3">
    <w:name w:val="三线表"/>
    <w:basedOn w:val="a1"/>
    <w:uiPriority w:val="99"/>
    <w:rsid w:val="001869D8"/>
    <w:pPr>
      <w:spacing w:after="0" w:line="240" w:lineRule="auto"/>
    </w:pPr>
    <w:rPr>
      <w:kern w:val="2"/>
      <w:sz w:val="21"/>
      <w:lang w:eastAsia="zh-C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1869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1869D8"/>
  </w:style>
  <w:style w:type="paragraph" w:styleId="a5">
    <w:name w:val="footer"/>
    <w:basedOn w:val="a"/>
    <w:link w:val="Char0"/>
    <w:uiPriority w:val="99"/>
    <w:unhideWhenUsed/>
    <w:rsid w:val="001869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1869D8"/>
  </w:style>
  <w:style w:type="character" w:styleId="a6">
    <w:name w:val="line number"/>
    <w:basedOn w:val="a0"/>
    <w:uiPriority w:val="99"/>
    <w:semiHidden/>
    <w:unhideWhenUsed/>
    <w:rsid w:val="001869D8"/>
  </w:style>
  <w:style w:type="character" w:styleId="a7">
    <w:name w:val="annotation reference"/>
    <w:basedOn w:val="a0"/>
    <w:uiPriority w:val="99"/>
    <w:semiHidden/>
    <w:unhideWhenUsed/>
    <w:rsid w:val="001869D8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1869D8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8"/>
    <w:uiPriority w:val="99"/>
    <w:semiHidden/>
    <w:rsid w:val="001869D8"/>
    <w:rPr>
      <w:sz w:val="20"/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1869D8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1869D8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1869D8"/>
    <w:pPr>
      <w:spacing w:after="0" w:line="240" w:lineRule="auto"/>
    </w:pPr>
  </w:style>
  <w:style w:type="paragraph" w:styleId="ab">
    <w:name w:val="Balloon Text"/>
    <w:basedOn w:val="a"/>
    <w:link w:val="Char3"/>
    <w:uiPriority w:val="99"/>
    <w:semiHidden/>
    <w:unhideWhenUsed/>
    <w:rsid w:val="00186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批注框文本 Char"/>
    <w:basedOn w:val="a0"/>
    <w:link w:val="ab"/>
    <w:uiPriority w:val="99"/>
    <w:semiHidden/>
    <w:rsid w:val="001869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11/relationships/people" Target="people.xml"/><Relationship Id="rId2" Type="http://schemas.microsoft.com/office/2007/relationships/stylesWithEffects" Target="stylesWithEffects.xml"/><Relationship Id="rId16" Type="http://schemas.microsoft.com/office/2011/relationships/commentsExtended" Target="commentsExtended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张勇</cp:lastModifiedBy>
  <cp:revision>9</cp:revision>
  <dcterms:created xsi:type="dcterms:W3CDTF">2021-03-09T18:40:00Z</dcterms:created>
  <dcterms:modified xsi:type="dcterms:W3CDTF">2021-03-10T14:44:00Z</dcterms:modified>
</cp:coreProperties>
</file>