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left"/>
        <w:textAlignment w:val="center"/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Supplementary table 1: Clinical data and laboratory test results of 7 children with CRMO when they first received hospitalization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1"/>
        <w:gridCol w:w="1676"/>
        <w:gridCol w:w="1624"/>
        <w:gridCol w:w="1915"/>
        <w:gridCol w:w="1567"/>
        <w:gridCol w:w="1739"/>
        <w:gridCol w:w="2191"/>
        <w:gridCol w:w="164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bookmarkStart w:id="0" w:name="_GoBack" w:colFirst="1" w:colLast="7"/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Hans" w:bidi="ar"/>
              </w:rPr>
              <w:t>Patient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Hans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Hans" w:bidi="ar"/>
              </w:rPr>
              <w:t>Patient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Hans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Hans" w:bidi="ar"/>
              </w:rPr>
              <w:t>Patient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Hans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Hans" w:bidi="ar"/>
              </w:rPr>
              <w:t>Patient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Hans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Hans" w:bidi="ar"/>
              </w:rPr>
              <w:t>Patient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Hans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Hans" w:bidi="ar"/>
              </w:rPr>
              <w:t>Patient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Hans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Hans" w:bidi="ar"/>
              </w:rPr>
              <w:t>Patient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Hans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101214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color w:val="101214"/>
                <w:sz w:val="22"/>
                <w:szCs w:val="22"/>
                <w:lang w:bidi="ar"/>
              </w:rPr>
              <w:t>Chief</w:t>
            </w:r>
            <w:r>
              <w:rPr>
                <w:rFonts w:hint="eastAsia" w:ascii="Times New Roman" w:hAnsi="Times New Roman" w:cs="Times New Roman"/>
                <w:color w:val="101214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101214"/>
                <w:sz w:val="22"/>
                <w:szCs w:val="22"/>
                <w:lang w:bidi="ar"/>
              </w:rPr>
              <w:t>Complaint (at</w:t>
            </w:r>
            <w:r>
              <w:rPr>
                <w:rFonts w:hint="default" w:ascii="Times New Roman" w:hAnsi="Times New Roman" w:cs="Times New Roman"/>
                <w:color w:val="101214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101214"/>
                <w:sz w:val="22"/>
                <w:szCs w:val="22"/>
                <w:lang w:bidi="ar"/>
              </w:rPr>
              <w:t>first visit)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The l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bidi="ar"/>
              </w:rPr>
              <w:t>eft heel and ankle joint swelling and pain for three months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bidi="ar"/>
              </w:rPr>
              <w:t>The right knee swelling and pain for more than one year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bidi="ar"/>
              </w:rPr>
              <w:t>Recurrent bone pain for more than 1 year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The r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bidi="ar"/>
              </w:rPr>
              <w:t>ight knee swelling and pain for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 xml:space="preserve"> one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bidi="ar"/>
              </w:rPr>
              <w:t>month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Recurrent bone pain for more than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 xml:space="preserve">two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bidi="ar"/>
              </w:rPr>
              <w:t>years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bidi="ar"/>
              </w:rPr>
              <w:t>Maxillofacial and extremity swelling and pain for more than two years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bidi="ar"/>
              </w:rPr>
              <w:t>Left knee joint swelling and pain for more than ten month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 w:bidi="ar"/>
              </w:rPr>
              <w:t>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101214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101214"/>
                <w:sz w:val="22"/>
                <w:szCs w:val="22"/>
                <w:lang w:val="en-US" w:eastAsia="zh-CN" w:bidi="ar"/>
              </w:rPr>
              <w:t>Gender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Male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Male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Female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Male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Male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Male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Male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Age of first symptoms (Year)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8.16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6.33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4.08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6.42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2.33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9.58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color w:val="101214"/>
                <w:sz w:val="22"/>
                <w:szCs w:val="22"/>
                <w:lang w:bidi="ar"/>
              </w:rPr>
              <w:t>Disease course (Year)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3.50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4.00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3.75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1.83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2.42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2.92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bidi="ar"/>
              </w:rPr>
              <w:t>Time to Delay Diagnosis (From Symptoms) (Year)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1.83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2.33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3.58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bidi="ar"/>
              </w:rPr>
              <w:t>Age at relapse (Year)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8.41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7.41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3.17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4.17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8.67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4.67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10.42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irst lesion site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eft distal femur and right proximal tibia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ight distal femur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ilateral distal femur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ight distal femur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ight distal femur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axilla, mandible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eft patella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ecurrent lesion site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eft talus, calcaneus, and navicular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ight distal femur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Right clavicle, left humerus, ribs, cervical, thoracic, lumbar, and ilium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Right distal femur, proximal tibia, proximal fibula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ervical, thoracic, and sacral spine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Bilateral distal tibia and fibula, right ulna and radius, left humerus, clavicle, right metacarpal, and phalanges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Right distal tibia and fibula left patella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First visit department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rthopedics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rthopedics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Division of Rheumatology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rthopedics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Division of Rheumatology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Division of Rheumatology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rthopedics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ever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</w:rPr>
              <w:t>ow fever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</w:rPr>
              <w:t>ow fever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ow fever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athological fracture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P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P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P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almoplantar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ustules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P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color w:val="111111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soriasis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P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hicken pox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P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nflammatory bowel disease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gridSpan w:val="8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101214"/>
                <w:sz w:val="22"/>
                <w:szCs w:val="22"/>
                <w:lang w:bidi="ar"/>
              </w:rPr>
              <w:t>Laboratory tests (at first visit)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101214"/>
                <w:sz w:val="22"/>
                <w:szCs w:val="22"/>
                <w:lang w:val="en-US" w:eastAsia="zh-CN" w:bidi="ar"/>
              </w:rPr>
              <w:t>WBC</w:t>
            </w:r>
            <w:r>
              <w:rPr>
                <w:rFonts w:hint="default" w:ascii="Times New Roman" w:hAnsi="Times New Roman" w:cs="Times New Roman"/>
                <w:color w:val="101214"/>
                <w:sz w:val="22"/>
                <w:szCs w:val="22"/>
                <w:lang w:bidi="ar"/>
              </w:rPr>
              <w:t>（</w:t>
            </w:r>
            <w:r>
              <w:rPr>
                <w:rStyle w:val="6"/>
                <w:rFonts w:hint="default" w:ascii="Times New Roman" w:hAnsi="Times New Roman" w:cs="Times New Roman"/>
                <w:color w:val="101214"/>
                <w:sz w:val="22"/>
                <w:szCs w:val="22"/>
              </w:rPr>
              <w:t>×10*9</w:t>
            </w:r>
            <w:r>
              <w:rPr>
                <w:rFonts w:hint="default" w:ascii="Times New Roman" w:hAnsi="Times New Roman" w:cs="Times New Roman"/>
                <w:color w:val="101214"/>
                <w:sz w:val="22"/>
                <w:szCs w:val="22"/>
                <w:lang w:bidi="ar"/>
              </w:rPr>
              <w:t>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10.29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11.09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11.15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9.44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13.26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12.91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8.74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101214"/>
                <w:sz w:val="22"/>
                <w:szCs w:val="22"/>
                <w:lang w:bidi="ar"/>
              </w:rPr>
              <w:t>CRP（mg/L）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2.40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4.30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45.43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12.04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7.42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13.21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101214"/>
                <w:sz w:val="22"/>
                <w:szCs w:val="22"/>
                <w:lang w:bidi="ar"/>
              </w:rPr>
              <w:t>ESR（mm/h）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Liver and kidney function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Rheumatoid factor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Autoantibodies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omplement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nticardiolipin antibody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Cytokines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lood smear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lood bacterial culture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Times New Roman" w:hAnsi="Times New Roman" w:cs="Times New Roman"/>
                <w:color w:val="101214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Puncture fluid bacterial culture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N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left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Note：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left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WBC=White blood cell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left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CRP=C-reactive protein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left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ESR=Erythrocyte sedimentation rate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left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CT=Computed Tomography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left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MRI=Magnetic Resonance Imaging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left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P=Positive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left"/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N=Nagetive</w:t>
      </w: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ZDc5ZDA0MGE3NjY5Y2RiNWQwMGZiNWNmMTg0NGUifQ=="/>
  </w:docVars>
  <w:rsids>
    <w:rsidRoot w:val="00000000"/>
    <w:rsid w:val="048D0C34"/>
    <w:rsid w:val="0A067AB9"/>
    <w:rsid w:val="0A2F5262"/>
    <w:rsid w:val="1D2F6AA1"/>
    <w:rsid w:val="1ED815CC"/>
    <w:rsid w:val="22A1566F"/>
    <w:rsid w:val="2FCA31B3"/>
    <w:rsid w:val="304E5B92"/>
    <w:rsid w:val="30D20571"/>
    <w:rsid w:val="314A1AB1"/>
    <w:rsid w:val="36EA1A69"/>
    <w:rsid w:val="37620175"/>
    <w:rsid w:val="384D672F"/>
    <w:rsid w:val="38547C0B"/>
    <w:rsid w:val="459E4A6E"/>
    <w:rsid w:val="54672F4C"/>
    <w:rsid w:val="549E4143"/>
    <w:rsid w:val="56A9687A"/>
    <w:rsid w:val="56F05B4A"/>
    <w:rsid w:val="5D68142F"/>
    <w:rsid w:val="642B5317"/>
    <w:rsid w:val="6D0E5010"/>
    <w:rsid w:val="6D3F711B"/>
    <w:rsid w:val="75137DDD"/>
    <w:rsid w:val="7B786BEC"/>
    <w:rsid w:val="ADFF2351"/>
    <w:rsid w:val="F2FF860D"/>
    <w:rsid w:val="F3FBA648"/>
    <w:rsid w:val="FBFB8186"/>
    <w:rsid w:val="FFBFB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qFormat/>
    <w:uiPriority w:val="0"/>
    <w:rPr>
      <w:rFonts w:hint="eastAsia" w:ascii="宋体" w:hAnsi="宋体" w:eastAsia="宋体" w:cs="宋体"/>
      <w:color w:val="101214"/>
      <w:sz w:val="24"/>
      <w:szCs w:val="24"/>
      <w:u w:val="none"/>
    </w:rPr>
  </w:style>
  <w:style w:type="character" w:customStyle="1" w:styleId="5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tgt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455</Words>
  <Characters>2021</Characters>
  <Lines>0</Lines>
  <Paragraphs>0</Paragraphs>
  <TotalTime>0</TotalTime>
  <ScaleCrop>false</ScaleCrop>
  <LinksUpToDate>false</LinksUpToDate>
  <CharactersWithSpaces>2233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2023-05-13T14:46:00Z</dcterms:created>
  <dc:creator>会飞的鱼</dc:creator>
  <cp:lastModifiedBy>花开到叶落</cp:lastModifiedBy>
  <dcterms:modified xsi:type="dcterms:W3CDTF">2023-07-01T15:40:12Z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C0AD5F71562443A2851FC2897558E580_12</vt:lpwstr>
  </property>
</Properties>
</file>