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B8DF0" w14:textId="165BDCA6" w:rsidR="00A0506B" w:rsidRPr="00B533AF" w:rsidRDefault="00B533AF">
      <w:pPr>
        <w:rPr>
          <w:rFonts w:ascii="Arial" w:hAnsi="Arial" w:cs="Arial"/>
        </w:rPr>
      </w:pPr>
      <w:r w:rsidRPr="00B533AF">
        <w:rPr>
          <w:rFonts w:ascii="Arial" w:hAnsi="Arial" w:cs="Arial"/>
        </w:rPr>
        <w:t>Supplementary Information (SI)</w:t>
      </w:r>
    </w:p>
    <w:p w14:paraId="1239EA49" w14:textId="1B9D6EFA" w:rsidR="00B533AF" w:rsidRPr="00B533AF" w:rsidRDefault="00B533AF">
      <w:pPr>
        <w:rPr>
          <w:rFonts w:ascii="Arial" w:hAnsi="Arial" w:cs="Arial"/>
          <w:b/>
          <w:bCs/>
        </w:rPr>
      </w:pPr>
      <w:r w:rsidRPr="00B533AF">
        <w:rPr>
          <w:rFonts w:ascii="Arial" w:hAnsi="Arial" w:cs="Arial"/>
          <w:b/>
          <w:bCs/>
        </w:rPr>
        <w:t>Method</w:t>
      </w:r>
    </w:p>
    <w:p w14:paraId="69FFCE09" w14:textId="72CEB071" w:rsidR="00B533AF" w:rsidRPr="00B533AF" w:rsidRDefault="00B533AF">
      <w:pPr>
        <w:rPr>
          <w:rFonts w:ascii="Arial" w:hAnsi="Arial" w:cs="Arial"/>
          <w:b/>
          <w:bCs/>
        </w:rPr>
      </w:pPr>
      <w:r w:rsidRPr="00B533AF">
        <w:rPr>
          <w:rFonts w:ascii="Arial" w:hAnsi="Arial" w:cs="Arial"/>
          <w:b/>
          <w:bCs/>
        </w:rPr>
        <w:t>Immunocytochemistry</w:t>
      </w:r>
    </w:p>
    <w:p w14:paraId="1249304C" w14:textId="77777777" w:rsidR="00B533AF" w:rsidRPr="00B533AF" w:rsidRDefault="00B533AF" w:rsidP="00B533AF">
      <w:pPr>
        <w:spacing w:line="480" w:lineRule="auto"/>
        <w:jc w:val="left"/>
        <w:rPr>
          <w:rFonts w:ascii="Arial" w:eastAsia="Arial" w:hAnsi="Arial" w:cs="Arial"/>
          <w:color w:val="000000" w:themeColor="text1"/>
          <w:sz w:val="22"/>
        </w:rPr>
      </w:pPr>
      <w:r w:rsidRPr="00B533AF">
        <w:rPr>
          <w:rFonts w:ascii="Arial" w:eastAsia="Arial" w:hAnsi="Arial" w:cs="Arial"/>
          <w:color w:val="000000" w:themeColor="text1"/>
          <w:sz w:val="22"/>
        </w:rPr>
        <w:t>Primary cortical neurons from mice</w:t>
      </w:r>
      <w:r w:rsidRPr="00B533AF">
        <w:rPr>
          <w:rFonts w:ascii="Arial" w:hAnsi="Arial" w:cs="Arial"/>
          <w:color w:val="000000" w:themeColor="text1"/>
          <w:sz w:val="22"/>
        </w:rPr>
        <w:t xml:space="preserve"> and h</w:t>
      </w:r>
      <w:r w:rsidRPr="00B533AF">
        <w:rPr>
          <w:rFonts w:ascii="Arial" w:eastAsia="Arial" w:hAnsi="Arial" w:cs="Arial"/>
          <w:color w:val="000000" w:themeColor="text1"/>
          <w:sz w:val="22"/>
        </w:rPr>
        <w:t>uman NPCs and neurons were fixed with 4% paraformaldehyde (PFA) for 10 min, washed with PBS, and permeabilized with 0.3% Triton X-100 for 20 min. After blocking in 3% BSA for 2 h or 5% donkey serum for 1 h, the neuronal cells were incubated with an MT-associated protein 2 (MAP2) antibody (</w:t>
      </w:r>
      <w:r w:rsidRPr="00B533AF">
        <w:rPr>
          <w:rFonts w:ascii="Arial" w:hAnsi="Arial" w:cs="Arial"/>
          <w:color w:val="000000" w:themeColor="text1"/>
          <w:sz w:val="22"/>
        </w:rPr>
        <w:t>ab5392,</w:t>
      </w:r>
      <w:r w:rsidRPr="00B533AF">
        <w:rPr>
          <w:rFonts w:ascii="Arial" w:hAnsi="Arial" w:cs="Arial"/>
          <w:color w:val="000000" w:themeColor="text1"/>
        </w:rPr>
        <w:t xml:space="preserve"> </w:t>
      </w:r>
      <w:r w:rsidRPr="00B533AF">
        <w:rPr>
          <w:rFonts w:ascii="Arial" w:eastAsia="Arial" w:hAnsi="Arial" w:cs="Arial"/>
          <w:color w:val="000000" w:themeColor="text1"/>
          <w:sz w:val="22"/>
        </w:rPr>
        <w:t>diluted 1:300 in 3% BSA, Abcam, Cambridge, MA, USA) at 4°C overnight and then with anti-rabbit green fluorescence-labeled anti-rabbit IgG (diluted 1:200 in 3% BSA, Invitrogen, Carlsbad CA, USA) for 2 h at RT. After blocking in 3% BSA for 2 h or 5% donkey serum for 1 h, the NPCs were incubated with anti-</w:t>
      </w:r>
      <w:r w:rsidRPr="00B533AF">
        <w:rPr>
          <w:rFonts w:ascii="Arial" w:hAnsi="Arial" w:cs="Arial"/>
          <w:color w:val="000000" w:themeColor="text1"/>
          <w:sz w:val="22"/>
        </w:rPr>
        <w:t xml:space="preserve"> </w:t>
      </w:r>
      <w:r w:rsidRPr="00B533AF">
        <w:rPr>
          <w:rFonts w:ascii="Arial" w:eastAsia="Arial" w:hAnsi="Arial" w:cs="Arial"/>
          <w:color w:val="000000" w:themeColor="text1"/>
          <w:sz w:val="22"/>
        </w:rPr>
        <w:t>SRY-Box Transcription Factor 2 (SOX2) (</w:t>
      </w:r>
      <w:r w:rsidRPr="00B533AF">
        <w:rPr>
          <w:rFonts w:ascii="Arial" w:hAnsi="Arial" w:cs="Arial"/>
          <w:color w:val="000000" w:themeColor="text1"/>
          <w:sz w:val="22"/>
        </w:rPr>
        <w:t xml:space="preserve">1:800, </w:t>
      </w:r>
      <w:r w:rsidRPr="00B533AF">
        <w:rPr>
          <w:rFonts w:ascii="Arial" w:eastAsia="Arial" w:hAnsi="Arial" w:cs="Arial"/>
          <w:color w:val="000000" w:themeColor="text1"/>
          <w:sz w:val="22"/>
        </w:rPr>
        <w:t>Cell Signaling</w:t>
      </w:r>
      <w:r w:rsidRPr="00B533AF">
        <w:rPr>
          <w:rFonts w:ascii="Arial" w:hAnsi="Arial" w:cs="Arial"/>
          <w:color w:val="000000" w:themeColor="text1"/>
          <w:sz w:val="22"/>
        </w:rPr>
        <w:t xml:space="preserve"> Technology (CST), #3579S</w:t>
      </w:r>
      <w:r w:rsidRPr="00B533AF">
        <w:rPr>
          <w:rFonts w:ascii="Arial" w:eastAsia="Arial" w:hAnsi="Arial" w:cs="Arial"/>
          <w:color w:val="000000" w:themeColor="text1"/>
          <w:sz w:val="22"/>
        </w:rPr>
        <w:t>) and anti-NESTIN (</w:t>
      </w:r>
      <w:r w:rsidRPr="00B533AF">
        <w:rPr>
          <w:rFonts w:ascii="Arial" w:hAnsi="Arial" w:cs="Arial"/>
          <w:color w:val="000000" w:themeColor="text1"/>
          <w:sz w:val="22"/>
        </w:rPr>
        <w:t xml:space="preserve">1:800, </w:t>
      </w:r>
      <w:r w:rsidRPr="00B533AF">
        <w:rPr>
          <w:rFonts w:ascii="Arial" w:eastAsia="Arial" w:hAnsi="Arial" w:cs="Arial"/>
          <w:color w:val="000000" w:themeColor="text1"/>
          <w:sz w:val="22"/>
        </w:rPr>
        <w:t>Millipore, St. Louis, MO, USA</w:t>
      </w:r>
      <w:r w:rsidRPr="00B533AF">
        <w:rPr>
          <w:rFonts w:ascii="Arial" w:hAnsi="Arial" w:cs="Arial"/>
          <w:color w:val="000000" w:themeColor="text1"/>
          <w:sz w:val="22"/>
        </w:rPr>
        <w:t>, MAB5326</w:t>
      </w:r>
      <w:r w:rsidRPr="00B533AF">
        <w:rPr>
          <w:rFonts w:ascii="Arial" w:eastAsia="Arial" w:hAnsi="Arial" w:cs="Arial"/>
          <w:color w:val="000000" w:themeColor="text1"/>
          <w:sz w:val="22"/>
        </w:rPr>
        <w:t>) antibodies, and neurons were incubated with anti-MAP2 (</w:t>
      </w:r>
      <w:r w:rsidRPr="00B533AF">
        <w:rPr>
          <w:rFonts w:ascii="Arial" w:hAnsi="Arial" w:cs="Arial"/>
          <w:color w:val="000000" w:themeColor="text1"/>
          <w:sz w:val="22"/>
        </w:rPr>
        <w:t xml:space="preserve">1:800, </w:t>
      </w:r>
      <w:r w:rsidRPr="00B533AF">
        <w:rPr>
          <w:rFonts w:ascii="Arial" w:eastAsia="Arial" w:hAnsi="Arial" w:cs="Arial"/>
          <w:color w:val="000000" w:themeColor="text1"/>
          <w:sz w:val="22"/>
        </w:rPr>
        <w:t>Abcam</w:t>
      </w:r>
      <w:r w:rsidRPr="00B533AF">
        <w:rPr>
          <w:rFonts w:ascii="Arial" w:hAnsi="Arial" w:cs="Arial"/>
          <w:color w:val="000000" w:themeColor="text1"/>
          <w:sz w:val="22"/>
        </w:rPr>
        <w:t>, ab11267</w:t>
      </w:r>
      <w:r w:rsidRPr="00B533AF">
        <w:rPr>
          <w:rFonts w:ascii="Arial" w:eastAsia="Arial" w:hAnsi="Arial" w:cs="Arial"/>
          <w:color w:val="000000" w:themeColor="text1"/>
          <w:sz w:val="22"/>
        </w:rPr>
        <w:t>) and anti-</w:t>
      </w:r>
      <w:r w:rsidRPr="00B533AF">
        <w:rPr>
          <w:rFonts w:ascii="Arial" w:hAnsi="Arial" w:cs="Arial"/>
          <w:color w:val="000000" w:themeColor="text1"/>
          <w:sz w:val="22"/>
        </w:rPr>
        <w:t xml:space="preserve"> </w:t>
      </w:r>
      <w:r w:rsidRPr="00B533AF">
        <w:rPr>
          <w:rFonts w:ascii="Arial" w:eastAsia="Arial" w:hAnsi="Arial" w:cs="Arial"/>
          <w:color w:val="000000" w:themeColor="text1"/>
          <w:sz w:val="22"/>
        </w:rPr>
        <w:t xml:space="preserve">neuron-specific class III beta-tubulin (TUJ1, Abcam, ab52623) antibodies (diluted 1:800 in 5% donkey serum) at 4°C overnight. and then with </w:t>
      </w:r>
      <w:r w:rsidRPr="00B533AF">
        <w:rPr>
          <w:rFonts w:ascii="Arial" w:hAnsi="Arial" w:cs="Arial"/>
          <w:color w:val="000000" w:themeColor="text1"/>
          <w:sz w:val="22"/>
        </w:rPr>
        <w:t>a</w:t>
      </w:r>
      <w:r w:rsidRPr="00B533AF">
        <w:rPr>
          <w:rFonts w:ascii="Arial" w:eastAsia="Arial" w:hAnsi="Arial" w:cs="Arial"/>
          <w:color w:val="000000" w:themeColor="text1"/>
          <w:sz w:val="22"/>
        </w:rPr>
        <w:t>nti-mouse IgG 488 (1:1000, Abcam, ab150105)</w:t>
      </w:r>
      <w:r w:rsidRPr="00B533AF">
        <w:rPr>
          <w:rFonts w:ascii="Arial" w:hAnsi="Arial" w:cs="Arial"/>
          <w:color w:val="000000" w:themeColor="text1"/>
          <w:sz w:val="22"/>
        </w:rPr>
        <w:t xml:space="preserve"> or </w:t>
      </w:r>
      <w:r w:rsidRPr="00B533AF">
        <w:rPr>
          <w:rFonts w:ascii="Arial" w:eastAsia="Arial" w:hAnsi="Arial" w:cs="Arial"/>
          <w:color w:val="000000" w:themeColor="text1"/>
          <w:sz w:val="22"/>
        </w:rPr>
        <w:t xml:space="preserve">Anti-rabbit IgG 594 (1:1000, Abcam, ab150068) for 2 h at RT. After washing, the cells were covered with </w:t>
      </w:r>
      <w:proofErr w:type="spellStart"/>
      <w:r w:rsidRPr="00B533AF">
        <w:rPr>
          <w:rFonts w:ascii="Arial" w:eastAsia="Arial" w:hAnsi="Arial" w:cs="Arial"/>
          <w:color w:val="000000" w:themeColor="text1"/>
          <w:sz w:val="22"/>
        </w:rPr>
        <w:t>Fluoroshield</w:t>
      </w:r>
      <w:proofErr w:type="spellEnd"/>
      <w:r w:rsidRPr="00B533AF">
        <w:rPr>
          <w:rFonts w:ascii="Arial" w:eastAsia="Arial" w:hAnsi="Arial" w:cs="Arial"/>
          <w:color w:val="000000" w:themeColor="text1"/>
          <w:sz w:val="22"/>
        </w:rPr>
        <w:t xml:space="preserve"> TM with DAPI (Sigma‒Aldrich) and visualized using a confocal microscope (Olympus, Shinjuku, Japan, Shinjuku, Japan). We counted Map2-positive cells using ImageJ software (image j) and calculated the MAP2 to DAPI ratio.</w:t>
      </w:r>
    </w:p>
    <w:p w14:paraId="6E7582BA" w14:textId="32E2BBD1" w:rsidR="00B533AF" w:rsidRPr="00B533AF" w:rsidRDefault="00B533AF">
      <w:pPr>
        <w:rPr>
          <w:rFonts w:ascii="Arial" w:hAnsi="Arial" w:cs="Arial"/>
          <w:b/>
          <w:bCs/>
        </w:rPr>
      </w:pPr>
      <w:r w:rsidRPr="00B533AF">
        <w:rPr>
          <w:rFonts w:ascii="Arial" w:hAnsi="Arial" w:cs="Arial" w:hint="eastAsia"/>
          <w:b/>
          <w:bCs/>
        </w:rPr>
        <w:t>W</w:t>
      </w:r>
      <w:r w:rsidRPr="00B533AF">
        <w:rPr>
          <w:rFonts w:ascii="Arial" w:hAnsi="Arial" w:cs="Arial"/>
          <w:b/>
          <w:bCs/>
        </w:rPr>
        <w:t>estern blotting</w:t>
      </w:r>
    </w:p>
    <w:p w14:paraId="20F2110F" w14:textId="77777777" w:rsidR="00B533AF" w:rsidRDefault="00B533AF" w:rsidP="00B533AF">
      <w:pPr>
        <w:spacing w:line="480" w:lineRule="auto"/>
        <w:jc w:val="left"/>
        <w:rPr>
          <w:rFonts w:ascii="Times New Roman" w:eastAsia="Arial" w:hAnsi="Times New Roman" w:cs="Times New Roman"/>
          <w:sz w:val="22"/>
        </w:rPr>
      </w:pPr>
      <w:r w:rsidRPr="00DC1835">
        <w:rPr>
          <w:rFonts w:ascii="Times New Roman" w:eastAsia="Arial" w:hAnsi="Times New Roman" w:cs="Times New Roman"/>
          <w:sz w:val="22"/>
        </w:rPr>
        <w:t xml:space="preserve">The tissues were homogenized in lysis buffer containing 50 mM Tris-base (pH 7.5), 10 mM Na-pyrophosphate, 1% NP-40, and protease inhibitors. The cortical neurons were lysed in a buffer containing 6.25 mM Tris (pH 6.8), 1% SDS, 10% glycerol, and 0.0125% bromophenol. The tissue lysates (30 </w:t>
      </w:r>
      <w:proofErr w:type="spellStart"/>
      <w:r w:rsidRPr="00DC1835">
        <w:rPr>
          <w:rFonts w:ascii="Times New Roman" w:eastAsia="Arial" w:hAnsi="Times New Roman" w:cs="Times New Roman"/>
          <w:sz w:val="22"/>
        </w:rPr>
        <w:t>μg</w:t>
      </w:r>
      <w:proofErr w:type="spellEnd"/>
      <w:r w:rsidRPr="00DC1835">
        <w:rPr>
          <w:rFonts w:ascii="Times New Roman" w:eastAsia="Arial" w:hAnsi="Times New Roman" w:cs="Times New Roman"/>
          <w:sz w:val="22"/>
        </w:rPr>
        <w:t xml:space="preserve">) were </w:t>
      </w:r>
      <w:r w:rsidRPr="00D260DE">
        <w:rPr>
          <w:rFonts w:ascii="Times New Roman" w:eastAsia="Arial" w:hAnsi="Times New Roman" w:cs="Times New Roman"/>
          <w:color w:val="000000" w:themeColor="text1"/>
          <w:sz w:val="22"/>
        </w:rPr>
        <w:t xml:space="preserve">electrophoresed on SDS gels and transferred to nitrocellulose membranes, which were incubated with </w:t>
      </w:r>
      <w:r w:rsidRPr="00D260DE">
        <w:rPr>
          <w:rFonts w:ascii="Times New Roman" w:hAnsi="Times New Roman" w:cs="Times New Roman"/>
          <w:color w:val="000000" w:themeColor="text1"/>
          <w:sz w:val="22"/>
        </w:rPr>
        <w:t>anti-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synapsin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1 (#2312, CST, 1:1000), anti-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phospho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synapsin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1 (Ser9) (#2311, CST, 1:1000), anti-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phospho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synapsin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1 (Ser605) (#88246, CST, 1:1000), anti-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phospho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synapsin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1 (Ser549) (</w:t>
      </w:r>
      <w:r w:rsidRPr="00D260DE">
        <w:rPr>
          <w:rFonts w:ascii="Times New Roman" w:eastAsia="Times New Roman" w:hAnsi="Times New Roman"/>
          <w:color w:val="000000" w:themeColor="text1"/>
          <w:sz w:val="22"/>
        </w:rPr>
        <w:t>#</w:t>
      </w:r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PA1-4697, </w:t>
      </w:r>
      <w:proofErr w:type="spellStart"/>
      <w:r w:rsidRPr="00D260DE">
        <w:rPr>
          <w:rFonts w:ascii="Times New Roman" w:eastAsia="Times New Roman" w:hAnsi="Times New Roman"/>
          <w:color w:val="000000" w:themeColor="text1"/>
          <w:sz w:val="22"/>
        </w:rPr>
        <w:t>Thermo</w:t>
      </w:r>
      <w:proofErr w:type="spellEnd"/>
      <w:r w:rsidRPr="00D260DE">
        <w:rPr>
          <w:rFonts w:ascii="Times New Roman" w:eastAsia="Times New Roman" w:hAnsi="Times New Roman"/>
          <w:color w:val="000000" w:themeColor="text1"/>
          <w:sz w:val="22"/>
        </w:rPr>
        <w:t xml:space="preserve"> Fisher Scientific, USA,</w:t>
      </w:r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1:1000), anti-postsynaptic density protein 95 </w:t>
      </w:r>
      <w:r w:rsidRPr="00D260DE">
        <w:rPr>
          <w:rFonts w:ascii="Times New Roman" w:hAnsi="Times New Roman" w:cs="Times New Roman"/>
          <w:color w:val="000000" w:themeColor="text1"/>
          <w:sz w:val="22"/>
        </w:rPr>
        <w:lastRenderedPageBreak/>
        <w:t>(PSD95) (#3409, CST, 1:1000), anti-phospho-PSD95 (#45737, CST, 1:1000), anti-extracellular signal-regulated kinase (ERK) (#4695, CST, 1:1000), anti-</w:t>
      </w:r>
      <w:proofErr w:type="spellStart"/>
      <w:r w:rsidRPr="00D260DE">
        <w:rPr>
          <w:rFonts w:ascii="Times New Roman" w:hAnsi="Times New Roman" w:cs="Times New Roman"/>
          <w:color w:val="000000" w:themeColor="text1"/>
          <w:sz w:val="22"/>
        </w:rPr>
        <w:t>phospho</w:t>
      </w:r>
      <w:proofErr w:type="spellEnd"/>
      <w:r w:rsidRPr="00D260DE">
        <w:rPr>
          <w:rFonts w:ascii="Times New Roman" w:hAnsi="Times New Roman" w:cs="Times New Roman"/>
          <w:color w:val="000000" w:themeColor="text1"/>
          <w:sz w:val="22"/>
        </w:rPr>
        <w:t xml:space="preserve"> ERK (#4370, CST, 1:1000), anti-cAMP-response element-binding protein (CREB) (#9197, CST, 1:1000), anti-phospho-CREB (#9190, CST, 1:1000), anti-cyclin-dependent kinase 5 (CDK5) (#14145, CST, 1:1000), anti-β-actin (#4967, CST, 1:1000) </w:t>
      </w:r>
      <w:r w:rsidRPr="00D260DE">
        <w:rPr>
          <w:rFonts w:ascii="Times New Roman" w:eastAsia="Arial" w:hAnsi="Times New Roman" w:cs="Times New Roman"/>
          <w:color w:val="000000" w:themeColor="text1"/>
          <w:sz w:val="22"/>
        </w:rPr>
        <w:t xml:space="preserve">antibodies for 16 </w:t>
      </w:r>
      <w:r w:rsidRPr="00DC1835">
        <w:rPr>
          <w:rFonts w:ascii="Times New Roman" w:eastAsia="Arial" w:hAnsi="Times New Roman" w:cs="Times New Roman"/>
          <w:sz w:val="22"/>
        </w:rPr>
        <w:t xml:space="preserve">h at 4°C. The next day, </w:t>
      </w:r>
      <w:r w:rsidRPr="00080E92">
        <w:rPr>
          <w:rFonts w:ascii="Times New Roman" w:eastAsia="Arial" w:hAnsi="Times New Roman" w:cs="Times New Roman"/>
          <w:sz w:val="22"/>
        </w:rPr>
        <w:t xml:space="preserve">goat anti-rabbit horse radish peroxidase conjugated antibody (1:5000, </w:t>
      </w:r>
      <w:proofErr w:type="spellStart"/>
      <w:r w:rsidRPr="00080E92">
        <w:rPr>
          <w:rFonts w:ascii="Times New Roman" w:eastAsia="Arial" w:hAnsi="Times New Roman" w:cs="Times New Roman"/>
          <w:sz w:val="22"/>
        </w:rPr>
        <w:t>Thermo</w:t>
      </w:r>
      <w:proofErr w:type="spellEnd"/>
      <w:r w:rsidRPr="00080E92">
        <w:rPr>
          <w:rFonts w:ascii="Times New Roman" w:eastAsia="Arial" w:hAnsi="Times New Roman" w:cs="Times New Roman"/>
          <w:sz w:val="22"/>
        </w:rPr>
        <w:t xml:space="preserve"> Fisher, Waltham, MA, </w:t>
      </w:r>
      <w:r>
        <w:rPr>
          <w:rFonts w:ascii="Times New Roman" w:eastAsia="Arial" w:hAnsi="Times New Roman" w:cs="Times New Roman"/>
          <w:sz w:val="22"/>
        </w:rPr>
        <w:t xml:space="preserve">USA; Fisher Scientific, USA) </w:t>
      </w:r>
      <w:r>
        <w:rPr>
          <w:rFonts w:ascii="Times New Roman" w:hAnsi="Times New Roman" w:cs="Times New Roman" w:hint="eastAsia"/>
          <w:sz w:val="22"/>
        </w:rPr>
        <w:t>or</w:t>
      </w:r>
      <w:r w:rsidRPr="00080E92">
        <w:rPr>
          <w:rFonts w:ascii="Times New Roman" w:eastAsia="Arial" w:hAnsi="Times New Roman" w:cs="Times New Roman"/>
          <w:sz w:val="22"/>
        </w:rPr>
        <w:t xml:space="preserve"> goat anti-mouse horse radish peroxidas</w:t>
      </w:r>
      <w:r>
        <w:rPr>
          <w:rFonts w:ascii="Times New Roman" w:eastAsia="Arial" w:hAnsi="Times New Roman" w:cs="Times New Roman"/>
          <w:sz w:val="22"/>
        </w:rPr>
        <w:t xml:space="preserve">e conjugated antibody (1:5000, </w:t>
      </w:r>
      <w:proofErr w:type="spellStart"/>
      <w:r w:rsidRPr="00080E92">
        <w:rPr>
          <w:rFonts w:ascii="Times New Roman" w:eastAsia="Arial" w:hAnsi="Times New Roman" w:cs="Times New Roman"/>
          <w:sz w:val="22"/>
        </w:rPr>
        <w:t>Thermo</w:t>
      </w:r>
      <w:proofErr w:type="spellEnd"/>
      <w:r w:rsidRPr="00080E92">
        <w:rPr>
          <w:rFonts w:ascii="Times New Roman" w:eastAsia="Arial" w:hAnsi="Times New Roman" w:cs="Times New Roman"/>
          <w:sz w:val="22"/>
        </w:rPr>
        <w:t xml:space="preserve"> Fisher)</w:t>
      </w:r>
      <w:r w:rsidRPr="00DC1835">
        <w:rPr>
          <w:rFonts w:ascii="Times New Roman" w:eastAsia="Arial" w:hAnsi="Times New Roman" w:cs="Times New Roman"/>
          <w:sz w:val="22"/>
        </w:rPr>
        <w:t xml:space="preserve"> for 1 h at room temperature. Band images were obtained by using a Molecular Imager </w:t>
      </w:r>
      <w:proofErr w:type="spellStart"/>
      <w:r w:rsidRPr="00DC1835">
        <w:rPr>
          <w:rFonts w:ascii="Times New Roman" w:eastAsia="Arial" w:hAnsi="Times New Roman" w:cs="Times New Roman"/>
          <w:sz w:val="22"/>
        </w:rPr>
        <w:t>ChemiDoc</w:t>
      </w:r>
      <w:proofErr w:type="spellEnd"/>
      <w:r w:rsidRPr="00DC1835">
        <w:rPr>
          <w:rFonts w:ascii="Times New Roman" w:eastAsia="Arial" w:hAnsi="Times New Roman" w:cs="Times New Roman"/>
          <w:sz w:val="22"/>
        </w:rPr>
        <w:t xml:space="preserve"> XRS+ (Bio-Rad), and the band density was analyzed using Image Lab TM software, version 2.0.1 (Bio-Rad).</w:t>
      </w:r>
    </w:p>
    <w:p w14:paraId="6497AF4A" w14:textId="77777777" w:rsidR="00B533AF" w:rsidRPr="00B533AF" w:rsidRDefault="00B533AF">
      <w:pPr>
        <w:rPr>
          <w:rFonts w:ascii="Arial" w:hAnsi="Arial" w:cs="Arial"/>
        </w:rPr>
      </w:pPr>
    </w:p>
    <w:sectPr w:rsidR="00B533AF" w:rsidRPr="00B533A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3AF"/>
    <w:rsid w:val="00933FEF"/>
    <w:rsid w:val="00A0506B"/>
    <w:rsid w:val="00B5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3F961"/>
  <w15:chartTrackingRefBased/>
  <w15:docId w15:val="{4EA66E0C-96EC-4709-86E7-5B6B06BC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 유라</dc:creator>
  <cp:keywords/>
  <dc:description/>
  <cp:lastModifiedBy>최 유라</cp:lastModifiedBy>
  <cp:revision>2</cp:revision>
  <dcterms:created xsi:type="dcterms:W3CDTF">2023-07-13T05:19:00Z</dcterms:created>
  <dcterms:modified xsi:type="dcterms:W3CDTF">2023-07-13T05:53:00Z</dcterms:modified>
</cp:coreProperties>
</file>