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65EDD" w14:textId="77777777" w:rsidR="00594551" w:rsidRDefault="00594551" w:rsidP="00594551">
      <w:pPr>
        <w:spacing w:line="480" w:lineRule="auto"/>
        <w:rPr>
          <w:rFonts w:ascii="Times New Roman" w:eastAsia="SimSun" w:hAnsi="Times New Roman" w:cs="Times New Roman"/>
          <w:szCs w:val="21"/>
        </w:rPr>
      </w:pPr>
    </w:p>
    <w:p w14:paraId="23524397" w14:textId="77777777" w:rsidR="00594551" w:rsidRDefault="00594551" w:rsidP="00594551">
      <w:pPr>
        <w:spacing w:line="480" w:lineRule="auto"/>
        <w:ind w:firstLineChars="200" w:firstLine="480"/>
        <w:rPr>
          <w:rFonts w:ascii="Times New Roman" w:eastAsia="URWPalladioL-Roma" w:hAnsi="Times New Roman" w:cs="Times New Roman"/>
          <w:kern w:val="0"/>
          <w:sz w:val="24"/>
          <w:lang w:bidi="ar"/>
        </w:rPr>
      </w:pPr>
    </w:p>
    <w:p w14:paraId="25F7C2A3" w14:textId="77777777" w:rsidR="00594551" w:rsidRDefault="00594551" w:rsidP="00594551">
      <w:pPr>
        <w:spacing w:line="480" w:lineRule="auto"/>
        <w:ind w:firstLineChars="200" w:firstLine="480"/>
        <w:rPr>
          <w:rFonts w:ascii="Times New Roman" w:eastAsia="URWPalladioL-Roma" w:hAnsi="Times New Roman" w:cs="Times New Roman"/>
          <w:kern w:val="0"/>
          <w:sz w:val="24"/>
          <w:lang w:bidi="ar"/>
        </w:rPr>
      </w:pPr>
      <w:r>
        <w:rPr>
          <w:rFonts w:ascii="Times New Roman" w:eastAsia="URWPalladioL-Roma" w:hAnsi="Times New Roman" w:cs="Times New Roman"/>
          <w:noProof/>
          <w:kern w:val="0"/>
          <w:sz w:val="24"/>
          <w:lang w:bidi="ar"/>
        </w:rPr>
        <w:drawing>
          <wp:inline distT="0" distB="0" distL="114300" distR="114300" wp14:anchorId="4FDCAD79" wp14:editId="5FF7D9AA">
            <wp:extent cx="5262245" cy="5984875"/>
            <wp:effectExtent l="0" t="0" r="8255" b="9525"/>
            <wp:docPr id="7" name="图片 7" descr="fig6-1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6-1_画板 1"/>
                    <pic:cNvPicPr>
                      <a:picLocks noChangeAspect="1"/>
                    </pic:cNvPicPr>
                  </pic:nvPicPr>
                  <pic:blipFill>
                    <a:blip r:embed="rId4"/>
                    <a:stretch>
                      <a:fillRect/>
                    </a:stretch>
                  </pic:blipFill>
                  <pic:spPr>
                    <a:xfrm>
                      <a:off x="0" y="0"/>
                      <a:ext cx="5262245" cy="5984875"/>
                    </a:xfrm>
                    <a:prstGeom prst="rect">
                      <a:avLst/>
                    </a:prstGeom>
                  </pic:spPr>
                </pic:pic>
              </a:graphicData>
            </a:graphic>
          </wp:inline>
        </w:drawing>
      </w:r>
    </w:p>
    <w:p w14:paraId="2CF2A555" w14:textId="77777777" w:rsidR="00594551" w:rsidRDefault="00594551" w:rsidP="00594551">
      <w:pPr>
        <w:spacing w:line="480" w:lineRule="auto"/>
        <w:rPr>
          <w:rFonts w:ascii="Times New Roman" w:eastAsia="SimSun" w:hAnsi="Times New Roman" w:cs="Times New Roman"/>
          <w:szCs w:val="21"/>
        </w:rPr>
      </w:pPr>
      <w:r>
        <w:rPr>
          <w:rFonts w:ascii="Times New Roman" w:eastAsia="SimSun" w:hAnsi="Times New Roman" w:cs="Times New Roman"/>
          <w:b/>
          <w:bCs/>
          <w:szCs w:val="21"/>
        </w:rPr>
        <w:t>Figure</w:t>
      </w:r>
      <w:r>
        <w:rPr>
          <w:rFonts w:ascii="Times New Roman" w:eastAsia="SimSun" w:hAnsi="Times New Roman" w:cs="Times New Roman" w:hint="eastAsia"/>
          <w:b/>
          <w:bCs/>
          <w:szCs w:val="21"/>
        </w:rPr>
        <w:t xml:space="preserve"> S1</w:t>
      </w:r>
      <w:r>
        <w:rPr>
          <w:rFonts w:ascii="Times New Roman" w:eastAsia="SimSun" w:hAnsi="Times New Roman" w:cs="Times New Roman"/>
          <w:b/>
          <w:bCs/>
          <w:szCs w:val="21"/>
        </w:rPr>
        <w:t>.</w:t>
      </w:r>
      <w:r>
        <w:rPr>
          <w:rFonts w:ascii="Times New Roman" w:eastAsia="SimSun" w:hAnsi="Times New Roman" w:cs="Times New Roman" w:hint="eastAsia"/>
          <w:b/>
          <w:bCs/>
          <w:szCs w:val="21"/>
        </w:rPr>
        <w:t xml:space="preserve"> </w:t>
      </w:r>
      <w:r>
        <w:rPr>
          <w:rFonts w:ascii="Times New Roman" w:eastAsia="SimSun" w:hAnsi="Times New Roman" w:cs="Times New Roman"/>
          <w:b/>
          <w:bCs/>
          <w:szCs w:val="21"/>
        </w:rPr>
        <w:t>Signature validation results in different clinical characteristics groupings</w:t>
      </w:r>
      <w:r>
        <w:rPr>
          <w:rFonts w:ascii="Times New Roman" w:eastAsia="SimSun" w:hAnsi="Times New Roman" w:cs="Times New Roman" w:hint="eastAsia"/>
          <w:b/>
          <w:bCs/>
          <w:szCs w:val="21"/>
        </w:rPr>
        <w:t xml:space="preserve">. </w:t>
      </w:r>
      <w:r>
        <w:rPr>
          <w:rFonts w:ascii="Times New Roman" w:eastAsia="SimSun" w:hAnsi="Times New Roman" w:cs="Times New Roman" w:hint="eastAsia"/>
          <w:szCs w:val="21"/>
        </w:rPr>
        <w:t xml:space="preserve">(A, B) </w:t>
      </w:r>
      <w:r>
        <w:rPr>
          <w:rFonts w:ascii="Times New Roman" w:eastAsia="SimSun" w:hAnsi="Times New Roman" w:cs="Times New Roman"/>
          <w:szCs w:val="21"/>
        </w:rPr>
        <w:t xml:space="preserve">Survival curves for </w:t>
      </w:r>
      <w:r>
        <w:rPr>
          <w:rFonts w:ascii="Times New Roman" w:eastAsia="SimSun" w:hAnsi="Times New Roman" w:cs="Times New Roman" w:hint="eastAsia"/>
          <w:szCs w:val="21"/>
        </w:rPr>
        <w:t>male</w:t>
      </w:r>
      <w:r>
        <w:rPr>
          <w:rFonts w:ascii="Times New Roman" w:eastAsia="SimSun" w:hAnsi="Times New Roman" w:cs="Times New Roman"/>
          <w:szCs w:val="21"/>
        </w:rPr>
        <w:t xml:space="preserve"> </w:t>
      </w:r>
      <w:r>
        <w:rPr>
          <w:rFonts w:ascii="Times New Roman" w:eastAsia="SimSun" w:hAnsi="Times New Roman" w:cs="Times New Roman" w:hint="eastAsia"/>
          <w:szCs w:val="21"/>
        </w:rPr>
        <w:t xml:space="preserve">and female </w:t>
      </w:r>
      <w:r>
        <w:rPr>
          <w:rFonts w:ascii="Times New Roman" w:eastAsia="SimSun" w:hAnsi="Times New Roman" w:cs="Times New Roman"/>
          <w:szCs w:val="21"/>
        </w:rPr>
        <w:t>patients</w:t>
      </w:r>
      <w:r>
        <w:rPr>
          <w:rFonts w:ascii="Times New Roman" w:eastAsia="SimSun" w:hAnsi="Times New Roman" w:cs="Times New Roman" w:hint="eastAsia"/>
          <w:szCs w:val="21"/>
        </w:rPr>
        <w:t xml:space="preserve">. (C, D) </w:t>
      </w:r>
      <w:r>
        <w:rPr>
          <w:rFonts w:ascii="Times New Roman" w:eastAsia="SimSun" w:hAnsi="Times New Roman" w:cs="Times New Roman"/>
          <w:szCs w:val="21"/>
        </w:rPr>
        <w:t xml:space="preserve">Survival curves for </w:t>
      </w:r>
      <w:r>
        <w:rPr>
          <w:rFonts w:ascii="Times New Roman" w:eastAsia="SimSun" w:hAnsi="Times New Roman" w:cs="Times New Roman" w:hint="eastAsia"/>
          <w:szCs w:val="21"/>
        </w:rPr>
        <w:t>o</w:t>
      </w:r>
      <w:r>
        <w:rPr>
          <w:rFonts w:ascii="Times New Roman" w:eastAsia="SimSun" w:hAnsi="Times New Roman" w:cs="Times New Roman"/>
          <w:szCs w:val="21"/>
        </w:rPr>
        <w:t>lder and younger</w:t>
      </w:r>
      <w:r>
        <w:rPr>
          <w:rFonts w:ascii="Times New Roman" w:eastAsia="SimSun" w:hAnsi="Times New Roman" w:cs="Times New Roman" w:hint="eastAsia"/>
          <w:szCs w:val="21"/>
        </w:rPr>
        <w:t xml:space="preserve"> patients. (E, F) </w:t>
      </w:r>
      <w:r>
        <w:rPr>
          <w:rFonts w:ascii="Times New Roman" w:eastAsia="SimSun" w:hAnsi="Times New Roman" w:cs="Times New Roman"/>
          <w:szCs w:val="21"/>
        </w:rPr>
        <w:t xml:space="preserve">Survival curves for </w:t>
      </w:r>
      <w:r>
        <w:rPr>
          <w:rFonts w:ascii="Times New Roman" w:eastAsia="SimSun" w:hAnsi="Times New Roman" w:cs="Times New Roman" w:hint="eastAsia"/>
          <w:szCs w:val="21"/>
        </w:rPr>
        <w:t>early</w:t>
      </w:r>
      <w:r>
        <w:rPr>
          <w:rFonts w:ascii="Times New Roman" w:eastAsia="SimSun" w:hAnsi="Times New Roman" w:cs="Times New Roman"/>
          <w:szCs w:val="21"/>
        </w:rPr>
        <w:t>-</w:t>
      </w:r>
      <w:r>
        <w:rPr>
          <w:rFonts w:ascii="Times New Roman" w:eastAsia="SimSun" w:hAnsi="Times New Roman" w:cs="Times New Roman" w:hint="eastAsia"/>
          <w:szCs w:val="21"/>
        </w:rPr>
        <w:t>stage</w:t>
      </w:r>
      <w:r>
        <w:rPr>
          <w:rFonts w:ascii="Times New Roman" w:eastAsia="SimSun" w:hAnsi="Times New Roman" w:cs="Times New Roman"/>
          <w:szCs w:val="21"/>
        </w:rPr>
        <w:t xml:space="preserve"> </w:t>
      </w:r>
      <w:r>
        <w:rPr>
          <w:rFonts w:ascii="Times New Roman" w:eastAsia="SimSun" w:hAnsi="Times New Roman" w:cs="Times New Roman" w:hint="eastAsia"/>
          <w:szCs w:val="21"/>
        </w:rPr>
        <w:t xml:space="preserve">and advanced </w:t>
      </w:r>
      <w:r>
        <w:rPr>
          <w:rFonts w:ascii="Times New Roman" w:eastAsia="SimSun" w:hAnsi="Times New Roman" w:cs="Times New Roman"/>
          <w:szCs w:val="21"/>
        </w:rPr>
        <w:t>patients</w:t>
      </w:r>
      <w:r>
        <w:rPr>
          <w:rFonts w:ascii="Times New Roman" w:eastAsia="SimSun" w:hAnsi="Times New Roman" w:cs="Times New Roman" w:hint="eastAsia"/>
          <w:szCs w:val="21"/>
        </w:rPr>
        <w:t>.</w:t>
      </w:r>
    </w:p>
    <w:p w14:paraId="73BD779B" w14:textId="77777777" w:rsidR="00594551" w:rsidRDefault="00594551" w:rsidP="00594551">
      <w:pPr>
        <w:spacing w:line="480" w:lineRule="auto"/>
        <w:ind w:firstLineChars="200" w:firstLine="480"/>
        <w:rPr>
          <w:rFonts w:ascii="Times New Roman" w:eastAsia="URWPalladioL-Roma" w:hAnsi="Times New Roman" w:cs="Times New Roman"/>
          <w:kern w:val="0"/>
          <w:sz w:val="24"/>
          <w:lang w:bidi="ar"/>
        </w:rPr>
      </w:pPr>
    </w:p>
    <w:p w14:paraId="46A26B52" w14:textId="77777777" w:rsidR="00594551" w:rsidRDefault="00594551" w:rsidP="00594551">
      <w:pPr>
        <w:spacing w:line="480" w:lineRule="auto"/>
        <w:ind w:firstLineChars="200" w:firstLine="480"/>
        <w:rPr>
          <w:rFonts w:ascii="Times New Roman" w:eastAsia="URWPalladioL-Roma" w:hAnsi="Times New Roman" w:cs="Times New Roman"/>
          <w:kern w:val="0"/>
          <w:sz w:val="24"/>
          <w:lang w:bidi="ar"/>
        </w:rPr>
      </w:pPr>
      <w:r>
        <w:rPr>
          <w:rFonts w:ascii="Times New Roman" w:eastAsia="URWPalladioL-Roma" w:hAnsi="Times New Roman" w:cs="Times New Roman"/>
          <w:noProof/>
          <w:kern w:val="0"/>
          <w:sz w:val="24"/>
          <w:lang w:bidi="ar"/>
        </w:rPr>
        <w:lastRenderedPageBreak/>
        <w:drawing>
          <wp:inline distT="0" distB="0" distL="114300" distR="114300" wp14:anchorId="42663F60" wp14:editId="679A1FF0">
            <wp:extent cx="5261610" cy="2349500"/>
            <wp:effectExtent l="0" t="0" r="8890" b="0"/>
            <wp:docPr id="13" name="图片 13" descr="figS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S1-01"/>
                    <pic:cNvPicPr>
                      <a:picLocks noChangeAspect="1"/>
                    </pic:cNvPicPr>
                  </pic:nvPicPr>
                  <pic:blipFill>
                    <a:blip r:embed="rId5"/>
                    <a:stretch>
                      <a:fillRect/>
                    </a:stretch>
                  </pic:blipFill>
                  <pic:spPr>
                    <a:xfrm>
                      <a:off x="0" y="0"/>
                      <a:ext cx="5261610" cy="2349500"/>
                    </a:xfrm>
                    <a:prstGeom prst="rect">
                      <a:avLst/>
                    </a:prstGeom>
                  </pic:spPr>
                </pic:pic>
              </a:graphicData>
            </a:graphic>
          </wp:inline>
        </w:drawing>
      </w:r>
    </w:p>
    <w:p w14:paraId="313C7B79" w14:textId="0E4D5892" w:rsidR="00594551" w:rsidRPr="00594551" w:rsidRDefault="00594551" w:rsidP="00594551">
      <w:pPr>
        <w:spacing w:line="480" w:lineRule="auto"/>
        <w:ind w:firstLineChars="200" w:firstLine="422"/>
        <w:rPr>
          <w:rFonts w:ascii="Times New Roman" w:eastAsia="SimSun" w:hAnsi="Times New Roman" w:cs="Times New Roman"/>
          <w:szCs w:val="21"/>
        </w:rPr>
      </w:pPr>
      <w:r>
        <w:rPr>
          <w:rFonts w:ascii="Times New Roman" w:eastAsia="URWPalladioL-Roma" w:hAnsi="Times New Roman" w:cs="Times New Roman" w:hint="eastAsia"/>
          <w:b/>
          <w:bCs/>
          <w:kern w:val="0"/>
          <w:szCs w:val="21"/>
          <w:lang w:bidi="ar"/>
        </w:rPr>
        <w:t>Figure S2</w:t>
      </w:r>
      <w:r>
        <w:rPr>
          <w:rFonts w:ascii="Times New Roman" w:eastAsia="SimSun" w:hAnsi="Times New Roman" w:cs="Times New Roman" w:hint="eastAsia"/>
          <w:b/>
          <w:bCs/>
          <w:szCs w:val="21"/>
        </w:rPr>
        <w:t>.</w:t>
      </w:r>
      <w:r>
        <w:rPr>
          <w:rFonts w:ascii="Times New Roman" w:eastAsia="SimSun" w:hAnsi="Times New Roman" w:cs="Times New Roman" w:hint="eastAsia"/>
          <w:szCs w:val="21"/>
        </w:rPr>
        <w:t xml:space="preserve"> The correlation of risk signature and </w:t>
      </w:r>
      <w:r>
        <w:rPr>
          <w:rFonts w:ascii="Times New Roman" w:eastAsia="SimSun" w:hAnsi="Times New Roman" w:cs="Times New Roman"/>
          <w:szCs w:val="21"/>
        </w:rPr>
        <w:t>clinical characteristics</w:t>
      </w:r>
      <w:r>
        <w:rPr>
          <w:rFonts w:ascii="Times New Roman" w:eastAsia="SimSun" w:hAnsi="Times New Roman" w:cs="Times New Roman" w:hint="eastAsia"/>
          <w:szCs w:val="21"/>
        </w:rPr>
        <w:t xml:space="preserve"> (gender, T, N, M, and stage).</w:t>
      </w:r>
    </w:p>
    <w:p w14:paraId="78599763" w14:textId="77777777" w:rsidR="00594551" w:rsidRDefault="00594551" w:rsidP="00594551">
      <w:pPr>
        <w:widowControl/>
        <w:spacing w:line="480" w:lineRule="auto"/>
        <w:rPr>
          <w:rFonts w:ascii="Times New Roman" w:eastAsia="SimSun" w:hAnsi="Times New Roman" w:cs="Times New Roman"/>
          <w:i/>
          <w:iCs/>
          <w:kern w:val="0"/>
          <w:sz w:val="28"/>
          <w:szCs w:val="28"/>
          <w:lang w:bidi="ar"/>
        </w:rPr>
      </w:pPr>
      <w:r>
        <w:rPr>
          <w:rFonts w:ascii="Times New Roman" w:eastAsia="SimSun" w:hAnsi="Times New Roman" w:cs="Times New Roman"/>
          <w:i/>
          <w:iCs/>
          <w:noProof/>
          <w:kern w:val="0"/>
          <w:sz w:val="28"/>
          <w:szCs w:val="28"/>
          <w:lang w:bidi="ar"/>
        </w:rPr>
        <w:lastRenderedPageBreak/>
        <w:drawing>
          <wp:inline distT="0" distB="0" distL="114300" distR="114300" wp14:anchorId="604B2170" wp14:editId="3D4EACF0">
            <wp:extent cx="5271135" cy="8274685"/>
            <wp:effectExtent l="0" t="0" r="12065" b="5715"/>
            <wp:docPr id="8" name="图片 8" descr="fig7-2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7-2_画板 1"/>
                    <pic:cNvPicPr>
                      <a:picLocks noChangeAspect="1"/>
                    </pic:cNvPicPr>
                  </pic:nvPicPr>
                  <pic:blipFill>
                    <a:blip r:embed="rId6"/>
                    <a:stretch>
                      <a:fillRect/>
                    </a:stretch>
                  </pic:blipFill>
                  <pic:spPr>
                    <a:xfrm>
                      <a:off x="0" y="0"/>
                      <a:ext cx="5271135" cy="8274685"/>
                    </a:xfrm>
                    <a:prstGeom prst="rect">
                      <a:avLst/>
                    </a:prstGeom>
                  </pic:spPr>
                </pic:pic>
              </a:graphicData>
            </a:graphic>
          </wp:inline>
        </w:drawing>
      </w:r>
    </w:p>
    <w:p w14:paraId="2011A747" w14:textId="77777777" w:rsidR="00594551" w:rsidRDefault="00594551" w:rsidP="00594551">
      <w:pPr>
        <w:spacing w:line="480" w:lineRule="auto"/>
        <w:rPr>
          <w:rFonts w:ascii="Times New Roman" w:eastAsia="SimSun" w:hAnsi="Times New Roman" w:cs="Times New Roman"/>
          <w:i/>
          <w:iCs/>
          <w:kern w:val="0"/>
          <w:szCs w:val="21"/>
          <w:lang w:bidi="ar"/>
        </w:rPr>
      </w:pPr>
      <w:r>
        <w:rPr>
          <w:rFonts w:ascii="Times New Roman" w:eastAsia="SimSun" w:hAnsi="Times New Roman" w:cs="Times New Roman"/>
          <w:b/>
          <w:bCs/>
          <w:szCs w:val="21"/>
        </w:rPr>
        <w:lastRenderedPageBreak/>
        <w:t xml:space="preserve">Figure </w:t>
      </w:r>
      <w:r>
        <w:rPr>
          <w:rFonts w:ascii="Times New Roman" w:eastAsia="SimSun" w:hAnsi="Times New Roman" w:cs="Times New Roman" w:hint="eastAsia"/>
          <w:b/>
          <w:bCs/>
          <w:szCs w:val="21"/>
        </w:rPr>
        <w:t>S3</w:t>
      </w:r>
      <w:r>
        <w:rPr>
          <w:rFonts w:ascii="Times New Roman" w:eastAsia="SimSun" w:hAnsi="Times New Roman" w:cs="Times New Roman"/>
          <w:b/>
          <w:bCs/>
          <w:szCs w:val="21"/>
        </w:rPr>
        <w:t>. Functional enrichment analys</w:t>
      </w:r>
      <w:r>
        <w:rPr>
          <w:rFonts w:ascii="Times New Roman" w:eastAsia="SimSun" w:hAnsi="Times New Roman" w:cs="Times New Roman" w:hint="eastAsia"/>
          <w:b/>
          <w:bCs/>
          <w:szCs w:val="21"/>
        </w:rPr>
        <w:t>es</w:t>
      </w:r>
      <w:r>
        <w:rPr>
          <w:rFonts w:ascii="Times New Roman" w:eastAsia="SimSun" w:hAnsi="Times New Roman" w:cs="Times New Roman"/>
          <w:b/>
          <w:bCs/>
          <w:szCs w:val="21"/>
        </w:rPr>
        <w:t>.</w:t>
      </w:r>
      <w:r>
        <w:rPr>
          <w:rFonts w:ascii="Times New Roman" w:eastAsia="SimSun" w:hAnsi="Times New Roman" w:cs="Times New Roman" w:hint="eastAsia"/>
          <w:b/>
          <w:bCs/>
          <w:szCs w:val="21"/>
        </w:rPr>
        <w:t xml:space="preserve"> </w:t>
      </w:r>
      <w:r>
        <w:rPr>
          <w:rFonts w:ascii="Times New Roman" w:eastAsia="URWPalladioL-Roma" w:hAnsi="Times New Roman" w:cs="Times New Roman"/>
          <w:kern w:val="0"/>
          <w:szCs w:val="21"/>
          <w:lang w:bidi="ar"/>
        </w:rPr>
        <w:t xml:space="preserve">(A, B) GO pathways displayed in color barplot and chord diagram with significant enrichment. (C, D) KEGG pathways with notable enrichment are illustrated in the bubble plot and chord diagram. (E) GSEA assessment reveals GO pathways </w:t>
      </w:r>
      <w:r>
        <w:rPr>
          <w:rFonts w:ascii="Times New Roman" w:eastAsia="URWPalladioL-Roma" w:hAnsi="Times New Roman" w:cs="Times New Roman" w:hint="eastAsia"/>
          <w:kern w:val="0"/>
          <w:szCs w:val="21"/>
          <w:lang w:bidi="ar"/>
        </w:rPr>
        <w:t xml:space="preserve">abundant </w:t>
      </w:r>
      <w:r>
        <w:rPr>
          <w:rFonts w:ascii="Times New Roman" w:eastAsia="URWPalladioL-Roma" w:hAnsi="Times New Roman" w:cs="Times New Roman"/>
          <w:kern w:val="0"/>
          <w:szCs w:val="21"/>
          <w:lang w:bidi="ar"/>
        </w:rPr>
        <w:t xml:space="preserve">in </w:t>
      </w:r>
      <w:r>
        <w:rPr>
          <w:rFonts w:ascii="Times New Roman" w:eastAsia="URWPalladioL-Roma" w:hAnsi="Times New Roman" w:cs="Times New Roman" w:hint="eastAsia"/>
          <w:kern w:val="0"/>
          <w:szCs w:val="21"/>
          <w:lang w:bidi="ar"/>
        </w:rPr>
        <w:t>two risk</w:t>
      </w:r>
      <w:r>
        <w:rPr>
          <w:rFonts w:ascii="Times New Roman" w:eastAsia="URWPalladioL-Roma" w:hAnsi="Times New Roman" w:cs="Times New Roman"/>
          <w:kern w:val="0"/>
          <w:szCs w:val="21"/>
          <w:lang w:bidi="ar"/>
        </w:rPr>
        <w:t xml:space="preserve"> groups. (F) GSEA assessment identifying KEGG pathways </w:t>
      </w:r>
      <w:r>
        <w:rPr>
          <w:rFonts w:ascii="Times New Roman" w:eastAsia="URWPalladioL-Roma" w:hAnsi="Times New Roman" w:cs="Times New Roman" w:hint="eastAsia"/>
          <w:kern w:val="0"/>
          <w:szCs w:val="21"/>
          <w:lang w:bidi="ar"/>
        </w:rPr>
        <w:t xml:space="preserve">abundant </w:t>
      </w:r>
      <w:r>
        <w:rPr>
          <w:rFonts w:ascii="Times New Roman" w:eastAsia="URWPalladioL-Roma" w:hAnsi="Times New Roman" w:cs="Times New Roman"/>
          <w:kern w:val="0"/>
          <w:szCs w:val="21"/>
          <w:lang w:bidi="ar"/>
        </w:rPr>
        <w:t>in</w:t>
      </w:r>
      <w:r>
        <w:rPr>
          <w:rFonts w:ascii="Times New Roman" w:eastAsia="URWPalladioL-Roma" w:hAnsi="Times New Roman" w:cs="Times New Roman" w:hint="eastAsia"/>
          <w:kern w:val="0"/>
          <w:szCs w:val="21"/>
          <w:lang w:bidi="ar"/>
        </w:rPr>
        <w:t xml:space="preserve"> two risk groups</w:t>
      </w:r>
      <w:r>
        <w:rPr>
          <w:rFonts w:ascii="Times New Roman" w:eastAsia="URWPalladioL-Roma" w:hAnsi="Times New Roman" w:cs="Times New Roman"/>
          <w:kern w:val="0"/>
          <w:szCs w:val="21"/>
          <w:lang w:bidi="ar"/>
        </w:rPr>
        <w:t>.</w:t>
      </w:r>
    </w:p>
    <w:p w14:paraId="2AFAAE24" w14:textId="77777777" w:rsidR="00594551" w:rsidRDefault="00594551" w:rsidP="00594551">
      <w:pPr>
        <w:widowControl/>
        <w:spacing w:line="480" w:lineRule="auto"/>
        <w:rPr>
          <w:rFonts w:ascii="Times New Roman" w:eastAsia="SimSun" w:hAnsi="Times New Roman" w:cs="Times New Roman"/>
          <w:sz w:val="24"/>
        </w:rPr>
      </w:pPr>
    </w:p>
    <w:p w14:paraId="6DF75AB1" w14:textId="77777777" w:rsidR="00594551" w:rsidRDefault="00594551" w:rsidP="00594551">
      <w:pPr>
        <w:widowControl/>
        <w:spacing w:line="480" w:lineRule="auto"/>
        <w:rPr>
          <w:rFonts w:ascii="Times New Roman" w:eastAsia="SimSun" w:hAnsi="Times New Roman" w:cs="Times New Roman"/>
          <w:sz w:val="24"/>
        </w:rPr>
      </w:pPr>
    </w:p>
    <w:p w14:paraId="455F314F" w14:textId="77777777" w:rsidR="00594551" w:rsidRDefault="00594551" w:rsidP="00594551">
      <w:pPr>
        <w:widowControl/>
        <w:spacing w:line="480" w:lineRule="auto"/>
        <w:rPr>
          <w:rFonts w:ascii="Times New Roman" w:eastAsia="SimSun" w:hAnsi="Times New Roman" w:cs="Times New Roman"/>
          <w:sz w:val="24"/>
        </w:rPr>
      </w:pPr>
      <w:r>
        <w:rPr>
          <w:rFonts w:ascii="Times New Roman" w:eastAsia="SimSun" w:hAnsi="Times New Roman" w:cs="Times New Roman" w:hint="eastAsia"/>
          <w:noProof/>
          <w:sz w:val="24"/>
        </w:rPr>
        <w:lastRenderedPageBreak/>
        <w:drawing>
          <wp:inline distT="0" distB="0" distL="114300" distR="114300" wp14:anchorId="6D295186" wp14:editId="652974B1">
            <wp:extent cx="5272405" cy="6832600"/>
            <wp:effectExtent l="0" t="0" r="10795" b="0"/>
            <wp:docPr id="15" name="图片 15" descr="figS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S2-01"/>
                    <pic:cNvPicPr>
                      <a:picLocks noChangeAspect="1"/>
                    </pic:cNvPicPr>
                  </pic:nvPicPr>
                  <pic:blipFill>
                    <a:blip r:embed="rId7"/>
                    <a:stretch>
                      <a:fillRect/>
                    </a:stretch>
                  </pic:blipFill>
                  <pic:spPr>
                    <a:xfrm>
                      <a:off x="0" y="0"/>
                      <a:ext cx="5272405" cy="6832600"/>
                    </a:xfrm>
                    <a:prstGeom prst="rect">
                      <a:avLst/>
                    </a:prstGeom>
                  </pic:spPr>
                </pic:pic>
              </a:graphicData>
            </a:graphic>
          </wp:inline>
        </w:drawing>
      </w:r>
    </w:p>
    <w:p w14:paraId="6FF38B06" w14:textId="16E4DDC4" w:rsidR="00594551" w:rsidRDefault="00594551" w:rsidP="00594551">
      <w:pPr>
        <w:widowControl/>
        <w:spacing w:line="480" w:lineRule="auto"/>
        <w:rPr>
          <w:rFonts w:ascii="Times New Roman" w:eastAsia="SimSun" w:hAnsi="Times New Roman" w:cs="Times New Roman"/>
          <w:szCs w:val="21"/>
        </w:rPr>
      </w:pPr>
      <w:r>
        <w:rPr>
          <w:rFonts w:ascii="Times New Roman" w:eastAsia="SimSun" w:hAnsi="Times New Roman" w:cs="Times New Roman" w:hint="eastAsia"/>
          <w:b/>
          <w:bCs/>
          <w:szCs w:val="21"/>
        </w:rPr>
        <w:t>Figure S4.</w:t>
      </w:r>
      <w:r>
        <w:rPr>
          <w:rFonts w:ascii="Times New Roman" w:eastAsia="SimSun" w:hAnsi="Times New Roman" w:cs="Times New Roman" w:hint="eastAsia"/>
          <w:szCs w:val="21"/>
        </w:rPr>
        <w:t xml:space="preserve"> Difference in t</w:t>
      </w:r>
      <w:r>
        <w:rPr>
          <w:rFonts w:ascii="Times New Roman" w:eastAsia="SimSun" w:hAnsi="Times New Roman" w:cs="Times New Roman"/>
          <w:szCs w:val="21"/>
        </w:rPr>
        <w:t>herapeutic efficiency</w:t>
      </w:r>
      <w:r>
        <w:rPr>
          <w:rFonts w:ascii="Times New Roman" w:eastAsia="SimSun" w:hAnsi="Times New Roman" w:cs="Times New Roman" w:hint="eastAsia"/>
          <w:szCs w:val="21"/>
        </w:rPr>
        <w:t xml:space="preserve"> of (A) Leflunomide, (B) Cisplatin, (C) Foretinib, (D) Niraparib, (E) Ribociclib, (F) Ulixertinib.</w:t>
      </w:r>
    </w:p>
    <w:p w14:paraId="0E267AAB" w14:textId="77777777" w:rsidR="008B4164" w:rsidRDefault="008B4164" w:rsidP="008B4164">
      <w:pPr>
        <w:spacing w:line="480" w:lineRule="auto"/>
        <w:rPr>
          <w:rFonts w:ascii="Times New Roman" w:eastAsia="URWPalladioL-Roma" w:hAnsi="Times New Roman" w:cs="Times New Roman"/>
          <w:b/>
          <w:bCs/>
          <w:kern w:val="0"/>
          <w:sz w:val="28"/>
          <w:szCs w:val="28"/>
          <w:lang w:bidi="ar"/>
        </w:rPr>
      </w:pPr>
      <w:r>
        <w:rPr>
          <w:rFonts w:ascii="Times New Roman" w:eastAsia="URWPalladioL-Roma" w:hAnsi="Times New Roman" w:cs="Times New Roman"/>
          <w:b/>
          <w:bCs/>
          <w:noProof/>
          <w:kern w:val="0"/>
          <w:sz w:val="28"/>
          <w:szCs w:val="28"/>
          <w:lang w:bidi="ar"/>
        </w:rPr>
        <w:lastRenderedPageBreak/>
        <w:drawing>
          <wp:inline distT="0" distB="0" distL="114300" distR="114300" wp14:anchorId="32E60D8A" wp14:editId="3EA236C8">
            <wp:extent cx="5270500" cy="2579370"/>
            <wp:effectExtent l="0" t="0" r="0" b="11430"/>
            <wp:docPr id="18" name="图片 18" descr="figS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igS3-01"/>
                    <pic:cNvPicPr>
                      <a:picLocks noChangeAspect="1"/>
                    </pic:cNvPicPr>
                  </pic:nvPicPr>
                  <pic:blipFill>
                    <a:blip r:embed="rId8"/>
                    <a:stretch>
                      <a:fillRect/>
                    </a:stretch>
                  </pic:blipFill>
                  <pic:spPr>
                    <a:xfrm>
                      <a:off x="0" y="0"/>
                      <a:ext cx="5270500" cy="2579370"/>
                    </a:xfrm>
                    <a:prstGeom prst="rect">
                      <a:avLst/>
                    </a:prstGeom>
                  </pic:spPr>
                </pic:pic>
              </a:graphicData>
            </a:graphic>
          </wp:inline>
        </w:drawing>
      </w:r>
    </w:p>
    <w:p w14:paraId="753CA72B" w14:textId="77777777" w:rsidR="008B4164" w:rsidRDefault="008B4164" w:rsidP="008B4164">
      <w:pPr>
        <w:spacing w:line="480" w:lineRule="auto"/>
        <w:rPr>
          <w:rFonts w:ascii="Times New Roman" w:eastAsia="URWPalladioL-Roma" w:hAnsi="Times New Roman" w:cs="Times New Roman"/>
          <w:b/>
          <w:bCs/>
          <w:kern w:val="0"/>
          <w:szCs w:val="21"/>
          <w:lang w:bidi="ar"/>
        </w:rPr>
      </w:pPr>
      <w:r>
        <w:rPr>
          <w:rFonts w:ascii="Times New Roman" w:eastAsia="SimSun" w:hAnsi="Times New Roman" w:cs="Times New Roman" w:hint="eastAsia"/>
          <w:b/>
          <w:bCs/>
          <w:szCs w:val="21"/>
        </w:rPr>
        <w:t>Figure S5.</w:t>
      </w:r>
      <w:r>
        <w:rPr>
          <w:rFonts w:ascii="Times New Roman" w:eastAsia="SimSun" w:hAnsi="Times New Roman" w:cs="Times New Roman" w:hint="eastAsia"/>
          <w:szCs w:val="21"/>
        </w:rPr>
        <w:t xml:space="preserve"> The pan-cancer analysis of (A) SLC7A11, (B) SLC3A2, (C) SLC2A1, (D) GYS1, (E) RAC1.</w:t>
      </w:r>
    </w:p>
    <w:p w14:paraId="651C6A4A" w14:textId="77777777" w:rsidR="008B4164" w:rsidRDefault="008B4164" w:rsidP="00594551">
      <w:pPr>
        <w:widowControl/>
        <w:spacing w:line="480" w:lineRule="auto"/>
        <w:rPr>
          <w:rFonts w:ascii="Times New Roman" w:eastAsia="SimSun" w:hAnsi="Times New Roman" w:cs="Times New Roman"/>
          <w:b/>
          <w:bCs/>
          <w:i/>
          <w:iCs/>
          <w:kern w:val="0"/>
          <w:szCs w:val="21"/>
          <w:lang w:bidi="ar"/>
        </w:rPr>
      </w:pPr>
    </w:p>
    <w:p w14:paraId="727C1981"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RWPalladioL-Roma">
    <w:altName w:val="Segoe Print"/>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551"/>
    <w:rsid w:val="00594551"/>
    <w:rsid w:val="00755780"/>
    <w:rsid w:val="008B4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BE91A"/>
  <w15:chartTrackingRefBased/>
  <w15:docId w15:val="{29F7EF39-5B97-4881-A3F1-688E8CCC3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551"/>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149</Words>
  <Characters>851</Characters>
  <Application>Microsoft Office Word</Application>
  <DocSecurity>0</DocSecurity>
  <Lines>7</Lines>
  <Paragraphs>1</Paragraphs>
  <ScaleCrop>false</ScaleCrop>
  <Company>Springer Nature</Company>
  <LinksUpToDate>false</LinksUpToDate>
  <CharactersWithSpaces>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2023-07-19T11:41:00Z</dcterms:created>
  <dcterms:modified xsi:type="dcterms:W3CDTF">2023-07-19T11:43:00Z</dcterms:modified>
</cp:coreProperties>
</file>