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BAFB" w14:textId="77777777" w:rsidR="00320ED0" w:rsidRDefault="00320ED0" w:rsidP="00320ED0">
      <w:pPr>
        <w:rPr>
          <w:rFonts w:ascii="Times New Roman" w:eastAsia="Times New Roman" w:hAnsi="Times New Roman" w:cs="Times New Roman"/>
          <w:b/>
          <w:bCs/>
        </w:rPr>
      </w:pPr>
      <w:bookmarkStart w:id="0" w:name="_Hlk135828224"/>
      <w:bookmarkStart w:id="1" w:name="_Hlk135827835"/>
      <w:r w:rsidRPr="00223168">
        <w:rPr>
          <w:rFonts w:ascii="Times New Roman" w:eastAsia="Times New Roman" w:hAnsi="Times New Roman" w:cs="Times New Roman"/>
          <w:b/>
          <w:bCs/>
        </w:rPr>
        <w:t>Supplementary Material S1.</w:t>
      </w:r>
      <w:bookmarkEnd w:id="0"/>
      <w:r w:rsidRPr="00223168">
        <w:rPr>
          <w:rFonts w:ascii="Times New Roman" w:eastAsia="Times New Roman" w:hAnsi="Times New Roman" w:cs="Times New Roman"/>
          <w:b/>
          <w:bCs/>
        </w:rPr>
        <w:t xml:space="preserve"> Multiple logistic regression analysis of independent predictors of malnutrition without sarcopenia with odds ratios and 95% CIs of malnutrition without sarcopenia, with sarcopenia with normal nutrition, and with malnutrition-sarcopenia syndrome</w:t>
      </w:r>
    </w:p>
    <w:p w14:paraId="7B631CE0" w14:textId="3F3E17B2" w:rsidR="00320ED0" w:rsidRPr="00742A92" w:rsidRDefault="00320ED0" w:rsidP="00320ED0">
      <w:pPr>
        <w:ind w:firstLine="480"/>
        <w:rPr>
          <w:rFonts w:ascii="Times New Roman" w:hAnsi="Times New Roman" w:cs="Times New Roman"/>
        </w:rPr>
      </w:pPr>
    </w:p>
    <w:tbl>
      <w:tblPr>
        <w:tblW w:w="140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984"/>
        <w:gridCol w:w="1985"/>
        <w:gridCol w:w="1984"/>
        <w:gridCol w:w="1985"/>
        <w:gridCol w:w="1984"/>
        <w:gridCol w:w="1985"/>
      </w:tblGrid>
      <w:tr w:rsidR="00320ED0" w14:paraId="170D8A22" w14:textId="77777777" w:rsidTr="0007327E">
        <w:trPr>
          <w:trHeight w:val="401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57BA95" w14:textId="77777777" w:rsidR="00320ED0" w:rsidRDefault="00320ED0" w:rsidP="0007327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ADAF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Malnutrition without sarcopenia</w:t>
            </w:r>
          </w:p>
          <w:p w14:paraId="401CFE52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vs. Sarcopenia with normal nutrition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57146" w14:textId="77777777" w:rsidR="00320ED0" w:rsidRDefault="00320ED0" w:rsidP="0007327E">
            <w:pPr>
              <w:ind w:firstLine="10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Malnutrition without sarcopenia</w:t>
            </w:r>
          </w:p>
          <w:p w14:paraId="6FE749F7" w14:textId="77777777" w:rsidR="00320ED0" w:rsidRDefault="00320ED0" w:rsidP="0007327E">
            <w:pPr>
              <w:ind w:firstLine="10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vs. Malnutrition-sarcopenia syndrome</w:t>
            </w:r>
          </w:p>
        </w:tc>
      </w:tr>
      <w:tr w:rsidR="00320ED0" w14:paraId="46D91A3C" w14:textId="77777777" w:rsidTr="0007327E">
        <w:trPr>
          <w:trHeight w:val="401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90880" w14:textId="77777777" w:rsidR="00320ED0" w:rsidRDefault="00320ED0" w:rsidP="000732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801A6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40D8E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95% CI of 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C8AB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 Value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717EB" w14:textId="77777777" w:rsidR="00320ED0" w:rsidRDefault="00320ED0" w:rsidP="0007327E">
            <w:pPr>
              <w:ind w:firstLine="10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DD7D5F" w14:textId="77777777" w:rsidR="00320ED0" w:rsidRDefault="00320ED0" w:rsidP="0007327E">
            <w:pPr>
              <w:ind w:firstLine="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95% CI of OR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1F67AC" w14:textId="77777777" w:rsidR="00320ED0" w:rsidRDefault="00320ED0" w:rsidP="0007327E">
            <w:pPr>
              <w:ind w:firstLine="12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 Value</w:t>
            </w:r>
          </w:p>
        </w:tc>
      </w:tr>
      <w:tr w:rsidR="00320ED0" w14:paraId="11CB64C3" w14:textId="77777777" w:rsidTr="0007327E">
        <w:trPr>
          <w:trHeight w:val="40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11D04717" w14:textId="77777777" w:rsidR="00320ED0" w:rsidRDefault="00320ED0" w:rsidP="000732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7E440848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12FEA493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(0.866-0.989)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FC5CF7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65874718" w14:textId="77777777" w:rsidR="00320ED0" w:rsidRDefault="00320ED0" w:rsidP="0007327E">
            <w:pPr>
              <w:ind w:firstLine="10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1BF5BFB" w14:textId="77777777" w:rsidR="00320ED0" w:rsidRDefault="00320ED0" w:rsidP="0007327E">
            <w:pPr>
              <w:ind w:firstLine="10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(0.939-1.056)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538741D" w14:textId="77777777" w:rsidR="00320ED0" w:rsidRDefault="00320ED0" w:rsidP="0007327E">
            <w:pPr>
              <w:ind w:firstLine="1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0.888</w:t>
            </w:r>
          </w:p>
        </w:tc>
      </w:tr>
      <w:tr w:rsidR="00320ED0" w14:paraId="6E89F446" w14:textId="77777777" w:rsidTr="0007327E">
        <w:trPr>
          <w:trHeight w:val="370"/>
        </w:trPr>
        <w:tc>
          <w:tcPr>
            <w:tcW w:w="2127" w:type="dxa"/>
            <w:shd w:val="clear" w:color="auto" w:fill="auto"/>
            <w:vAlign w:val="center"/>
          </w:tcPr>
          <w:p w14:paraId="42E559CB" w14:textId="77777777" w:rsidR="00320ED0" w:rsidRDefault="00320ED0" w:rsidP="000732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ADL</w:t>
            </w:r>
          </w:p>
        </w:tc>
        <w:tc>
          <w:tcPr>
            <w:tcW w:w="1984" w:type="dxa"/>
            <w:shd w:val="clear" w:color="auto" w:fill="auto"/>
          </w:tcPr>
          <w:p w14:paraId="73B28920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</w:t>
            </w:r>
          </w:p>
        </w:tc>
        <w:tc>
          <w:tcPr>
            <w:tcW w:w="1985" w:type="dxa"/>
            <w:shd w:val="clear" w:color="auto" w:fill="auto"/>
          </w:tcPr>
          <w:p w14:paraId="23437C4D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(0.911-0.976)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14:paraId="6F044A32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29F5129" w14:textId="77777777" w:rsidR="00320ED0" w:rsidRDefault="00320ED0" w:rsidP="0007327E">
            <w:pPr>
              <w:ind w:firstLine="10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984" w:type="dxa"/>
          </w:tcPr>
          <w:p w14:paraId="04F94214" w14:textId="77777777" w:rsidR="00320ED0" w:rsidRDefault="00320ED0" w:rsidP="0007327E">
            <w:pPr>
              <w:ind w:firstLine="10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(0.979-1.014)</w:t>
            </w:r>
          </w:p>
        </w:tc>
        <w:tc>
          <w:tcPr>
            <w:tcW w:w="1985" w:type="dxa"/>
          </w:tcPr>
          <w:p w14:paraId="6968A4DF" w14:textId="77777777" w:rsidR="00320ED0" w:rsidRDefault="00320ED0" w:rsidP="0007327E">
            <w:pPr>
              <w:ind w:firstLine="10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0.680</w:t>
            </w:r>
          </w:p>
        </w:tc>
      </w:tr>
      <w:tr w:rsidR="00320ED0" w14:paraId="604E9F88" w14:textId="77777777" w:rsidTr="0007327E">
        <w:trPr>
          <w:trHeight w:val="370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D0589" w14:textId="77777777" w:rsidR="00320ED0" w:rsidRDefault="00320ED0" w:rsidP="000732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MMSE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A7A2606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B117212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(0.757-0.916)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F7BA" w14:textId="77777777" w:rsidR="00320ED0" w:rsidRDefault="00320ED0" w:rsidP="000732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2E997695" w14:textId="77777777" w:rsidR="00320ED0" w:rsidRDefault="00320ED0" w:rsidP="0007327E">
            <w:pPr>
              <w:ind w:firstLine="10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670E11" w14:textId="77777777" w:rsidR="00320ED0" w:rsidRDefault="00320ED0" w:rsidP="0007327E">
            <w:pPr>
              <w:ind w:firstLine="10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(0.906-1.061)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C937726" w14:textId="77777777" w:rsidR="00320ED0" w:rsidRDefault="00320ED0" w:rsidP="0007327E">
            <w:pPr>
              <w:ind w:firstLine="10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0.627</w:t>
            </w:r>
          </w:p>
        </w:tc>
      </w:tr>
    </w:tbl>
    <w:p w14:paraId="434AFD1F" w14:textId="77777777" w:rsidR="00320ED0" w:rsidRDefault="00320ED0" w:rsidP="00320ED0">
      <w:pPr>
        <w:rPr>
          <w:rFonts w:ascii="Times New Roman" w:eastAsia="Times New Roman" w:hAnsi="Times New Roman" w:cs="Times New Roman"/>
          <w:b/>
        </w:rPr>
      </w:pPr>
    </w:p>
    <w:p w14:paraId="2EDD6A80" w14:textId="77777777" w:rsidR="00320ED0" w:rsidRDefault="00320ED0" w:rsidP="00320E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 value &lt;0.05 (variable adjusted in multiple logistic regression)</w:t>
      </w:r>
      <w:r>
        <w:rPr>
          <w:rFonts w:ascii="Times New Roman" w:eastAsia="Times New Roman" w:hAnsi="Times New Roman" w:cs="Times New Roman"/>
        </w:rPr>
        <w:t>: age, CCI, ADL, IADL, MMSE score, frailty, falls in the past year, low physical activity, and polypharmacy.</w:t>
      </w:r>
    </w:p>
    <w:p w14:paraId="7F4B7AFA" w14:textId="77777777" w:rsidR="00320ED0" w:rsidRDefault="00320ED0" w:rsidP="00320E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Abbreviations: ADL, activities of daily living; CCI, Charlson comorbidity index; IADL, Lawton-Brody IADL Scale; MMSE, Chinese version of the Mini-Mental State Examination; polypharmacy, score ≥ 5 indicates polypharmacy</w:t>
      </w:r>
    </w:p>
    <w:p w14:paraId="0DB9B7CB" w14:textId="77777777" w:rsidR="00320ED0" w:rsidRDefault="00320ED0" w:rsidP="00320ED0">
      <w:pPr>
        <w:widowControl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2F8333F9" w14:textId="325BDDC6" w:rsidR="00320ED0" w:rsidRPr="0052605B" w:rsidRDefault="00320ED0" w:rsidP="0052605B">
      <w:pPr>
        <w:widowControl/>
        <w:spacing w:line="276" w:lineRule="auto"/>
        <w:rPr>
          <w:rFonts w:ascii="Times New Roman" w:hAnsi="Times New Roman" w:cs="Times New Roman"/>
          <w:szCs w:val="24"/>
        </w:rPr>
      </w:pPr>
      <w:r w:rsidRPr="008B228A">
        <w:rPr>
          <w:rFonts w:ascii="Times New Roman" w:eastAsia="Times New Roman" w:hAnsi="Times New Roman" w:cs="Times New Roman"/>
          <w:b/>
          <w:bCs/>
        </w:rPr>
        <w:lastRenderedPageBreak/>
        <w:t>Supplementary Material S</w:t>
      </w:r>
      <w:r>
        <w:rPr>
          <w:rFonts w:ascii="Times New Roman" w:eastAsia="Times New Roman" w:hAnsi="Times New Roman" w:cs="Times New Roman"/>
          <w:b/>
          <w:bCs/>
        </w:rPr>
        <w:t>2</w:t>
      </w:r>
      <w:r w:rsidRPr="008B228A">
        <w:rPr>
          <w:rFonts w:ascii="Times New Roman" w:eastAsia="Times New Roman" w:hAnsi="Times New Roman" w:cs="Times New Roman"/>
          <w:b/>
          <w:bCs/>
        </w:rPr>
        <w:t>.</w:t>
      </w:r>
      <w:bookmarkEnd w:id="1"/>
      <w:r w:rsidRPr="00223168">
        <w:rPr>
          <w:rFonts w:ascii="Times New Roman" w:eastAsia="Times New Roman" w:hAnsi="Times New Roman" w:cs="Times New Roman"/>
          <w:b/>
          <w:bCs/>
        </w:rPr>
        <w:t xml:space="preserve"> Comparisons of measured variables among the </w:t>
      </w:r>
      <w:r w:rsidR="004E4886">
        <w:rPr>
          <w:rFonts w:ascii="Times New Roman" w:eastAsia="Times New Roman" w:hAnsi="Times New Roman" w:cs="Times New Roman"/>
          <w:b/>
          <w:bCs/>
        </w:rPr>
        <w:t>older</w:t>
      </w:r>
      <w:r w:rsidRPr="00223168">
        <w:rPr>
          <w:rFonts w:ascii="Times New Roman" w:eastAsia="Times New Roman" w:hAnsi="Times New Roman" w:cs="Times New Roman"/>
          <w:b/>
          <w:bCs/>
        </w:rPr>
        <w:t xml:space="preserve"> patients in the study groups</w:t>
      </w:r>
      <w:r w:rsidRPr="00742A92">
        <w:rPr>
          <w:rFonts w:ascii="Times New Roman" w:eastAsia="Calibri" w:hAnsi="Times New Roman" w:cs="Times New Roman"/>
          <w:szCs w:val="24"/>
        </w:rPr>
        <w:t xml:space="preserve"> </w:t>
      </w:r>
    </w:p>
    <w:tbl>
      <w:tblPr>
        <w:tblW w:w="14280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1696"/>
        <w:gridCol w:w="1842"/>
        <w:gridCol w:w="1842"/>
        <w:gridCol w:w="1842"/>
        <w:gridCol w:w="1842"/>
        <w:gridCol w:w="1842"/>
        <w:gridCol w:w="668"/>
        <w:gridCol w:w="7"/>
      </w:tblGrid>
      <w:tr w:rsidR="00320ED0" w:rsidRPr="00320ED0" w14:paraId="00E42F5D" w14:textId="77777777" w:rsidTr="00320ED0">
        <w:trPr>
          <w:trHeight w:val="340"/>
        </w:trPr>
        <w:tc>
          <w:tcPr>
            <w:tcW w:w="26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6DA7EE" w14:textId="77777777" w:rsidR="00320ED0" w:rsidRPr="00320ED0" w:rsidRDefault="00320ED0" w:rsidP="0007327E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D03273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t>Normal</w:t>
            </w: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br/>
              <w:t xml:space="preserve"> (n =168)</w:t>
            </w:r>
            <w:r w:rsidRPr="00320ED0">
              <w:rPr>
                <w:rFonts w:ascii="Times New Roman" w:eastAsia="Times New Roman" w:hAnsi="Times New Roman" w:cs="Times New Roman"/>
                <w:b/>
                <w:sz w:val="22"/>
                <w:vertAlign w:val="superscript"/>
              </w:rPr>
              <w:t xml:space="preserve"> @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2C2936" w14:textId="08996BFB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t xml:space="preserve">Malnutrition risk without sarcopenia </w:t>
            </w: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br/>
              <w:t>(n = 141)</w:t>
            </w:r>
            <w:r w:rsidRPr="00320ED0">
              <w:rPr>
                <w:rFonts w:ascii="Times New Roman" w:eastAsia="Times New Roman" w:hAnsi="Times New Roman" w:cs="Times New Roman"/>
                <w:b/>
                <w:sz w:val="22"/>
                <w:vertAlign w:val="superscript"/>
              </w:rPr>
              <w:t xml:space="preserve"> #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35E8BD" w14:textId="4DD83708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t xml:space="preserve">Malnutrition without sarcopenia </w:t>
            </w: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br/>
              <w:t>(n = 36)</w:t>
            </w:r>
            <w:r w:rsidRPr="00320ED0">
              <w:rPr>
                <w:rFonts w:ascii="Times New Roman" w:eastAsia="Times New Roman" w:hAnsi="Times New Roman" w:cs="Times New Roman"/>
                <w:b/>
                <w:sz w:val="22"/>
                <w:vertAlign w:val="superscript"/>
              </w:rPr>
              <w:t xml:space="preserve"> </w:t>
            </w:r>
            <w:r w:rsidRPr="00320ED0">
              <w:rPr>
                <w:rFonts w:ascii="新細明體" w:eastAsia="新細明體" w:hAnsi="新細明體" w:cs="新細明體"/>
                <w:b/>
                <w:sz w:val="22"/>
                <w:vertAlign w:val="superscript"/>
              </w:rPr>
              <w:t>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2E789F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t xml:space="preserve">Sarcopenia with normal nutrition </w:t>
            </w: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br/>
              <w:t>(n = 71) *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D63D0F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t xml:space="preserve">Sarcopenia with malnutrition risk </w:t>
            </w: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br/>
              <w:t xml:space="preserve">(n = 137) </w:t>
            </w:r>
            <w:r w:rsidRPr="00320ED0">
              <w:rPr>
                <w:rFonts w:ascii="Times New Roman" w:eastAsia="Times New Roman" w:hAnsi="Times New Roman" w:cs="Times New Roman"/>
                <w:b/>
                <w:sz w:val="22"/>
                <w:vertAlign w:val="superscript"/>
              </w:rPr>
              <w:t>&amp;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F1455C" w14:textId="77777777" w:rsidR="00320ED0" w:rsidRPr="00320ED0" w:rsidRDefault="00320ED0" w:rsidP="0007327E">
            <w:pPr>
              <w:ind w:firstLine="5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b/>
                <w:sz w:val="22"/>
              </w:rPr>
              <w:t>Malnutrition-sarcopenia syndrome (n = 97)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FEBD41" w14:textId="77777777" w:rsidR="00320ED0" w:rsidRPr="00320ED0" w:rsidRDefault="00320ED0" w:rsidP="0007327E">
            <w:pPr>
              <w:ind w:left="2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P value</w:t>
            </w:r>
          </w:p>
        </w:tc>
        <w:tc>
          <w:tcPr>
            <w:tcW w:w="7" w:type="dxa"/>
            <w:tcBorders>
              <w:top w:val="nil"/>
            </w:tcBorders>
          </w:tcPr>
          <w:p w14:paraId="69AF307E" w14:textId="77777777" w:rsidR="00320ED0" w:rsidRPr="00320ED0" w:rsidRDefault="00320ED0" w:rsidP="0007327E">
            <w:pPr>
              <w:rPr>
                <w:sz w:val="22"/>
              </w:rPr>
            </w:pPr>
          </w:p>
        </w:tc>
      </w:tr>
      <w:tr w:rsidR="00320ED0" w:rsidRPr="00320ED0" w14:paraId="358CEFF1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F9B13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Height (cm)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1162A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160.1 ± 8.7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037346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161.6 ± 9.2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6F69F189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160.1 ± 10.8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4E63FBF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156.3 ± 9.1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6CC55165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157.9 ± 8.6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68D091C4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158 ± 7.8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74F2A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  <w:tr w:rsidR="00320ED0" w:rsidRPr="00320ED0" w14:paraId="742F5F3F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DDC824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Weight (kg)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53F3E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66.6 ± 10.6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14BFE0AC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66 ± 11.8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201AE979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57.8 ± 9.7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437B8945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58.4 ± 7.8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754DEC63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56.7 ± 9.9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728761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51.7 ± 9.8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*&amp;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</w:tcPr>
          <w:p w14:paraId="49C05FF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  <w:tr w:rsidR="00320ED0" w:rsidRPr="00320ED0" w14:paraId="5C910691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65FB2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BMI (kg/m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2</w:t>
            </w:r>
            <w:r w:rsidRPr="00320ED0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601BF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25.9 ± 3.3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111CEF87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25.3 ± 4.5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1E1DD501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22.7 ± 4.1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79813B5C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23.9 ± 2.6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6DCF3ADF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22.8 ± 3.5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125FF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20.7 ± 3.6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@#*&amp;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</w:tcPr>
          <w:p w14:paraId="55F96B2A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  <w:tr w:rsidR="00320ED0" w:rsidRPr="00320ED0" w14:paraId="6B876884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B5E07C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Arm Circumference (cm)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71DFE5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31.2 ± 6.1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A72EC7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30.1 ± 4.4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4DBA7949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29.6 ± 7.4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05CBBC11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28.9 ± 2.2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73FA83C8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28 ± 2.9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6C9E84EB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26.4 ± 3.3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</w:tcPr>
          <w:p w14:paraId="185E0F8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  <w:tr w:rsidR="00320ED0" w:rsidRPr="00320ED0" w14:paraId="11BF7750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C1770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Waist Circumference (cm)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012B87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86.9 ± 11.6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FB2E8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58.4 ±14.3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46AF5874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77.8 ± 13.6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4FE142BD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84.4 ± 9.8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0FCA3C6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83.5 ± 10.7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5C7B2868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79.7 ± 12.2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</w:tcPr>
          <w:p w14:paraId="7BCA0F7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  <w:tr w:rsidR="00320ED0" w:rsidRPr="00320ED0" w14:paraId="2FDFD851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50E4F1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Skeletal Muscle Mass (kg)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6BEA30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24.2 ± 4.6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03F7FF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24.2 ± 4.6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654DD331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22.8 ± 5.1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75ABEBAB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20.2 ± 3.2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5F7CFC66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19.5 ± 3.6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58EBC9D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18.1 ± 3.7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</w:tcPr>
          <w:p w14:paraId="68AC2A4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  <w:tr w:rsidR="00320ED0" w:rsidRPr="00320ED0" w14:paraId="0D662F2B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7A5712" w14:textId="77777777" w:rsidR="00320ED0" w:rsidRPr="00320ED0" w:rsidRDefault="00320ED0" w:rsidP="0007327E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Soft Lean Mass (kg)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6B177F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42.5 ± 7.3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712154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42.9 ± 7.7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47186437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40.2 ± 8.2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0DC95D83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36.2 ± 5.1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011521AB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35.2 ± 5.8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22B93DA4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33.1 ± 6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</w:tcPr>
          <w:p w14:paraId="377E8FFA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  <w:tr w:rsidR="00320ED0" w:rsidRPr="00320ED0" w14:paraId="05D0988C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2C4F67" w14:textId="77777777" w:rsidR="00320ED0" w:rsidRPr="00320ED0" w:rsidRDefault="00320ED0" w:rsidP="0007327E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Fat Free Mass (kg)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EEE088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45.1 ± 7.7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28B180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45.6 ± 8.2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012E4B27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42.6 ± 8.6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6805CDDD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38.5 ± 5.3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41B7880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37.5 ± 6.2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38EB4E30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35.4 ± 6.3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</w:tcPr>
          <w:p w14:paraId="36235DC1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  <w:tr w:rsidR="00320ED0" w:rsidRPr="00320ED0" w14:paraId="77373EAA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78E7C3" w14:textId="77777777" w:rsidR="00320ED0" w:rsidRPr="00320ED0" w:rsidRDefault="00320ED0" w:rsidP="0007327E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Fat, kg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5FE074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21.5 ± 8.3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32C05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20.4 ± 9.5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5208DF2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15.2 ± 8.1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3964F0EC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19.9 ± 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707B51D7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19.2 ± 7.4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45FFA994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16.4 ± 8.3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</w:tcPr>
          <w:p w14:paraId="7C1971FF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  <w:tr w:rsidR="00320ED0" w:rsidRPr="00320ED0" w14:paraId="306A785F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6C09DA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Percent Body Fat (%)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C2C10B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31.8 ± 9.5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749C76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30.1 ± 10.8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6AA3300F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25.7 ± 12.4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11779D7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33.7 ± 7.8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34DFEAC4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33.1 ± 9.4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0D3E3E91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30.5 ± 11.6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</w:tcPr>
          <w:p w14:paraId="27F30097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0.001</w:t>
            </w:r>
          </w:p>
        </w:tc>
      </w:tr>
      <w:tr w:rsidR="00320ED0" w:rsidRPr="00320ED0" w14:paraId="16A7AB50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98B457" w14:textId="77777777" w:rsidR="00320ED0" w:rsidRPr="00320ED0" w:rsidRDefault="00320ED0" w:rsidP="0007327E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Visceral Fat Area (cm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2</w:t>
            </w:r>
            <w:r w:rsidRPr="00320ED0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4B7A06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109.5 ± 48.5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94FAF2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107.7 ± 57.2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106BC353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79.9 ± 52.9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1130FD7B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112.3 ± 42.2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1F78FF40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112.5 ± 50.3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</w:tcPr>
          <w:p w14:paraId="7FE4EA20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103.4 ± 56.3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6D074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0.024</w:t>
            </w:r>
          </w:p>
        </w:tc>
      </w:tr>
      <w:tr w:rsidR="00320ED0" w:rsidRPr="00320ED0" w14:paraId="6FDAB6F4" w14:textId="77777777" w:rsidTr="00320ED0">
        <w:trPr>
          <w:gridAfter w:val="1"/>
          <w:wAfter w:w="7" w:type="dxa"/>
          <w:trHeight w:val="340"/>
        </w:trPr>
        <w:tc>
          <w:tcPr>
            <w:tcW w:w="26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3E63E" w14:textId="77777777" w:rsidR="00320ED0" w:rsidRPr="00320ED0" w:rsidRDefault="00320ED0" w:rsidP="0007327E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Total Body Water (%)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4AB9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33.2 ± 5.7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8B719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33.7 ± 6.1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5506BB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31.5 ± 6.5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02D2B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28.3 ± 4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01A06B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新細明體" w:eastAsia="新細明體" w:hAnsi="新細明體" w:cs="新細明體"/>
                <w:sz w:val="22"/>
              </w:rPr>
              <w:t xml:space="preserve"> </w:t>
            </w:r>
            <w:r w:rsidRPr="00320ED0">
              <w:rPr>
                <w:rFonts w:ascii="Times New Roman" w:eastAsia="Times New Roman" w:hAnsi="Times New Roman" w:cs="Times New Roman"/>
                <w:sz w:val="22"/>
              </w:rPr>
              <w:t>27.6 ±4.6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73DB86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26.1 ± 4.7</w:t>
            </w:r>
            <w:r w:rsidRPr="00320ED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@#</w:t>
            </w:r>
            <w:r w:rsidRPr="00320ED0">
              <w:rPr>
                <w:rFonts w:ascii="新細明體" w:eastAsia="新細明體" w:hAnsi="新細明體" w:cs="新細明體"/>
                <w:sz w:val="22"/>
              </w:rPr>
              <w:t>†</w:t>
            </w:r>
          </w:p>
        </w:tc>
        <w:tc>
          <w:tcPr>
            <w:tcW w:w="6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B9756E" w14:textId="77777777" w:rsidR="00320ED0" w:rsidRPr="00320ED0" w:rsidRDefault="00320ED0" w:rsidP="0007327E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20ED0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</w:tbl>
    <w:p w14:paraId="34A99F1C" w14:textId="05F999A9" w:rsidR="00320ED0" w:rsidRPr="0052605B" w:rsidRDefault="00320ED0" w:rsidP="0052605B">
      <w:pPr>
        <w:widowControl/>
        <w:rPr>
          <w:rFonts w:ascii="Times New Roman" w:eastAsia="Times New Roman" w:hAnsi="Times New Roman" w:cs="Times New Roman"/>
          <w:szCs w:val="24"/>
        </w:rPr>
      </w:pPr>
      <w:r w:rsidRPr="0052605B">
        <w:rPr>
          <w:rFonts w:ascii="Times New Roman" w:eastAsia="Times New Roman" w:hAnsi="Times New Roman" w:cs="Times New Roman"/>
          <w:szCs w:val="24"/>
        </w:rPr>
        <w:t>Data are presented as the mean ± standard deviation or number (%)</w:t>
      </w:r>
    </w:p>
    <w:p w14:paraId="6A49C15F" w14:textId="77777777" w:rsidR="00320ED0" w:rsidRPr="0052605B" w:rsidRDefault="00320ED0" w:rsidP="0052605B">
      <w:pPr>
        <w:widowControl/>
        <w:rPr>
          <w:rFonts w:ascii="Times New Roman" w:eastAsia="Times New Roman" w:hAnsi="Times New Roman" w:cs="Times New Roman"/>
          <w:szCs w:val="24"/>
        </w:rPr>
      </w:pPr>
      <w:r w:rsidRPr="0052605B">
        <w:rPr>
          <w:rFonts w:ascii="Times New Roman" w:eastAsia="Times New Roman" w:hAnsi="Times New Roman" w:cs="Times New Roman"/>
          <w:szCs w:val="24"/>
        </w:rPr>
        <w:t>Abbreviations: BMI, body mass index</w:t>
      </w:r>
    </w:p>
    <w:p w14:paraId="2A8C4F4D" w14:textId="77777777" w:rsidR="00320ED0" w:rsidRPr="0052605B" w:rsidRDefault="00320ED0" w:rsidP="0052605B">
      <w:pPr>
        <w:widowControl/>
        <w:rPr>
          <w:rFonts w:ascii="Times New Roman" w:eastAsia="Times New Roman" w:hAnsi="Times New Roman" w:cs="Times New Roman"/>
          <w:szCs w:val="24"/>
        </w:rPr>
      </w:pPr>
      <w:r w:rsidRPr="0052605B">
        <w:rPr>
          <w:rFonts w:ascii="Times New Roman" w:eastAsia="Times New Roman" w:hAnsi="Times New Roman" w:cs="Times New Roman"/>
          <w:szCs w:val="24"/>
          <w:vertAlign w:val="superscript"/>
        </w:rPr>
        <w:t>@</w:t>
      </w:r>
      <w:r w:rsidRPr="0052605B">
        <w:rPr>
          <w:rFonts w:ascii="Times New Roman" w:eastAsia="Times New Roman" w:hAnsi="Times New Roman" w:cs="Times New Roman"/>
          <w:szCs w:val="24"/>
        </w:rPr>
        <w:t xml:space="preserve"> P &lt;0.05, compared with the normal group.</w:t>
      </w:r>
    </w:p>
    <w:p w14:paraId="63CB0520" w14:textId="62BCAE99" w:rsidR="00320ED0" w:rsidRPr="0052605B" w:rsidRDefault="00320ED0" w:rsidP="0052605B">
      <w:pPr>
        <w:widowControl/>
        <w:rPr>
          <w:rFonts w:ascii="Times New Roman" w:eastAsia="Times New Roman" w:hAnsi="Times New Roman" w:cs="Times New Roman"/>
          <w:szCs w:val="24"/>
        </w:rPr>
      </w:pPr>
      <w:r w:rsidRPr="0052605B">
        <w:rPr>
          <w:rFonts w:ascii="Times New Roman" w:eastAsia="Times New Roman" w:hAnsi="Times New Roman" w:cs="Times New Roman"/>
          <w:szCs w:val="24"/>
          <w:vertAlign w:val="superscript"/>
        </w:rPr>
        <w:t xml:space="preserve"># </w:t>
      </w:r>
      <w:r w:rsidRPr="0052605B">
        <w:rPr>
          <w:rFonts w:ascii="Times New Roman" w:eastAsia="Times New Roman" w:hAnsi="Times New Roman" w:cs="Times New Roman"/>
          <w:szCs w:val="24"/>
        </w:rPr>
        <w:t>P &lt;0.05, compared with the malnutrition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risk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without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sarcopenia</w:t>
      </w:r>
      <w:r w:rsidR="00C43BD2" w:rsidRPr="00C43BD2">
        <w:rPr>
          <w:rFonts w:ascii="Times New Roman" w:eastAsia="Times New Roman" w:hAnsi="Times New Roman" w:cs="Times New Roman"/>
          <w:szCs w:val="24"/>
        </w:rPr>
        <w:t xml:space="preserve"> </w:t>
      </w:r>
      <w:r w:rsidR="00C43BD2" w:rsidRPr="0052605B">
        <w:rPr>
          <w:rFonts w:ascii="Times New Roman" w:eastAsia="Times New Roman" w:hAnsi="Times New Roman" w:cs="Times New Roman"/>
          <w:szCs w:val="24"/>
        </w:rPr>
        <w:t>group</w:t>
      </w:r>
      <w:r w:rsidRPr="0052605B">
        <w:rPr>
          <w:rFonts w:ascii="Times New Roman" w:eastAsia="Times New Roman" w:hAnsi="Times New Roman" w:cs="Times New Roman"/>
          <w:szCs w:val="24"/>
        </w:rPr>
        <w:t>.</w:t>
      </w:r>
    </w:p>
    <w:p w14:paraId="7E9099C0" w14:textId="41DD52C2" w:rsidR="00320ED0" w:rsidRPr="0052605B" w:rsidRDefault="00320ED0" w:rsidP="0052605B">
      <w:pPr>
        <w:rPr>
          <w:rFonts w:ascii="Times New Roman" w:eastAsia="Times New Roman" w:hAnsi="Times New Roman" w:cs="Times New Roman"/>
          <w:szCs w:val="24"/>
        </w:rPr>
      </w:pPr>
      <w:r w:rsidRPr="0052605B">
        <w:rPr>
          <w:rFonts w:ascii="新細明體" w:eastAsia="新細明體" w:hAnsi="新細明體" w:cs="新細明體"/>
          <w:szCs w:val="24"/>
          <w:vertAlign w:val="superscript"/>
        </w:rPr>
        <w:t xml:space="preserve">† </w:t>
      </w:r>
      <w:r w:rsidRPr="0052605B">
        <w:rPr>
          <w:rFonts w:ascii="Times New Roman" w:eastAsia="Times New Roman" w:hAnsi="Times New Roman" w:cs="Times New Roman"/>
          <w:szCs w:val="24"/>
        </w:rPr>
        <w:t>P &lt;0.05 compared to the malnutrition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without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sarcopenia group.</w:t>
      </w:r>
    </w:p>
    <w:p w14:paraId="0C6767FE" w14:textId="5800406A" w:rsidR="00320ED0" w:rsidRPr="0052605B" w:rsidRDefault="00320ED0" w:rsidP="0052605B">
      <w:pPr>
        <w:rPr>
          <w:rFonts w:ascii="Times New Roman" w:eastAsia="Times New Roman" w:hAnsi="Times New Roman" w:cs="Times New Roman"/>
          <w:szCs w:val="24"/>
        </w:rPr>
      </w:pPr>
      <w:r w:rsidRPr="0052605B">
        <w:rPr>
          <w:rFonts w:ascii="Times New Roman" w:eastAsia="Times New Roman" w:hAnsi="Times New Roman" w:cs="Times New Roman"/>
          <w:szCs w:val="24"/>
        </w:rPr>
        <w:t>* P &lt;0.05, compared with the sarcopenia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with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normal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nutrition group.</w:t>
      </w:r>
    </w:p>
    <w:p w14:paraId="760D3DE2" w14:textId="4D3C9852" w:rsidR="00320ED0" w:rsidRPr="0052605B" w:rsidRDefault="00320ED0" w:rsidP="0052605B">
      <w:pPr>
        <w:rPr>
          <w:rFonts w:ascii="Calibri" w:hAnsi="Calibri" w:cs="Calibri"/>
          <w:szCs w:val="24"/>
        </w:rPr>
      </w:pPr>
      <w:r w:rsidRPr="0052605B">
        <w:rPr>
          <w:rFonts w:ascii="Times New Roman" w:eastAsia="Times New Roman" w:hAnsi="Times New Roman" w:cs="Times New Roman"/>
          <w:szCs w:val="24"/>
          <w:vertAlign w:val="superscript"/>
        </w:rPr>
        <w:t>&amp;</w:t>
      </w:r>
      <w:r w:rsidRPr="0052605B">
        <w:rPr>
          <w:rFonts w:ascii="Times New Roman" w:eastAsia="Times New Roman" w:hAnsi="Times New Roman" w:cs="Times New Roman"/>
          <w:szCs w:val="24"/>
        </w:rPr>
        <w:t xml:space="preserve"> P &lt;0.05, respectively, compared to the sarcopenia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with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malnutrition</w:t>
      </w:r>
      <w:r w:rsidR="00C43BD2">
        <w:rPr>
          <w:rFonts w:ascii="Times New Roman" w:eastAsia="Times New Roman" w:hAnsi="Times New Roman" w:cs="Times New Roman"/>
          <w:szCs w:val="24"/>
        </w:rPr>
        <w:t>-</w:t>
      </w:r>
      <w:r w:rsidRPr="0052605B">
        <w:rPr>
          <w:rFonts w:ascii="Times New Roman" w:eastAsia="Times New Roman" w:hAnsi="Times New Roman" w:cs="Times New Roman"/>
          <w:szCs w:val="24"/>
        </w:rPr>
        <w:t>risk group.</w:t>
      </w:r>
      <w:r w:rsidRPr="0052605B">
        <w:rPr>
          <w:rFonts w:ascii="Calibri" w:eastAsia="Calibri" w:hAnsi="Calibri" w:cs="Calibri"/>
          <w:szCs w:val="24"/>
        </w:rPr>
        <w:t xml:space="preserve"> </w:t>
      </w:r>
    </w:p>
    <w:sectPr w:rsidR="00320ED0" w:rsidRPr="0052605B" w:rsidSect="0052605B">
      <w:pgSz w:w="16838" w:h="11906" w:orient="landscape"/>
      <w:pgMar w:top="1701" w:right="1440" w:bottom="1701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SxNDYxtzA2MjUyN7RQ0lEKTi0uzszPAykwqgUAszxgiiwAAAA="/>
  </w:docVars>
  <w:rsids>
    <w:rsidRoot w:val="00320ED0"/>
    <w:rsid w:val="00320ED0"/>
    <w:rsid w:val="004E4886"/>
    <w:rsid w:val="0052605B"/>
    <w:rsid w:val="00976150"/>
    <w:rsid w:val="00C4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935D"/>
  <w15:chartTrackingRefBased/>
  <w15:docId w15:val="{A63BA4FF-F15E-42DF-BE2B-8E7CE6FC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ED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532</Words>
  <Characters>2510</Characters>
  <Application>Microsoft Office Word</Application>
  <DocSecurity>0</DocSecurity>
  <Lines>179</Lines>
  <Paragraphs>168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佩瑩 林</dc:creator>
  <cp:keywords/>
  <dc:description/>
  <cp:lastModifiedBy>佩瑩 林</cp:lastModifiedBy>
  <cp:revision>5</cp:revision>
  <dcterms:created xsi:type="dcterms:W3CDTF">2023-05-25T13:04:00Z</dcterms:created>
  <dcterms:modified xsi:type="dcterms:W3CDTF">2023-07-14T06:36:00Z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e89e6b4440751f0824ca2d8d322e802d510b5c877aa93fe5ff9bacc54e77a1c7</vt:lpwstr>
  </property>
</Properties>
</file>