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90A1" w14:textId="77777777" w:rsidR="00CB09BA" w:rsidRPr="008B63C1" w:rsidRDefault="00CB09BA" w:rsidP="00CB09BA">
      <w:pPr>
        <w:spacing w:line="480" w:lineRule="auto"/>
        <w:rPr>
          <w:rFonts w:eastAsiaTheme="minorEastAsia"/>
          <w:b/>
          <w:sz w:val="20"/>
          <w:szCs w:val="20"/>
        </w:rPr>
      </w:pPr>
      <w:r>
        <w:rPr>
          <w:b/>
          <w:sz w:val="20"/>
          <w:szCs w:val="20"/>
        </w:rPr>
        <w:t>Additional</w:t>
      </w:r>
      <w:r w:rsidRPr="008B63C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file</w:t>
      </w:r>
      <w:r w:rsidRPr="008B63C1">
        <w:rPr>
          <w:b/>
          <w:sz w:val="20"/>
          <w:szCs w:val="20"/>
        </w:rPr>
        <w:t xml:space="preserve"> 1. Patient characteristics stratified by average SVV</w:t>
      </w:r>
    </w:p>
    <w:tbl>
      <w:tblPr>
        <w:tblW w:w="89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2268"/>
        <w:gridCol w:w="1134"/>
      </w:tblGrid>
      <w:tr w:rsidR="00CB09BA" w14:paraId="2CBC4857" w14:textId="77777777" w:rsidTr="00A37AF3">
        <w:trPr>
          <w:trHeight w:val="880"/>
        </w:trPr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78C39D9" w14:textId="77777777" w:rsidR="00CB09BA" w:rsidRPr="008B63C1" w:rsidRDefault="00CB09BA" w:rsidP="00A37AF3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8B63C1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93E6A4" w14:textId="77777777" w:rsidR="00CB09BA" w:rsidRPr="008B63C1" w:rsidRDefault="00CB09BA" w:rsidP="00A37AF3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Low SVV</w:t>
            </w:r>
          </w:p>
          <w:p w14:paraId="2A03ECE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(n=45)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A362A1" w14:textId="77777777" w:rsidR="00CB09BA" w:rsidRPr="008B63C1" w:rsidRDefault="00CB09BA" w:rsidP="00A37AF3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High SVV</w:t>
            </w:r>
          </w:p>
          <w:p w14:paraId="5E0BB418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(n=8)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08F56F" w14:textId="77777777" w:rsidR="00CB09BA" w:rsidRPr="008B63C1" w:rsidRDefault="00CB09BA" w:rsidP="0051603C">
            <w:pPr>
              <w:rPr>
                <w:i/>
                <w:sz w:val="20"/>
                <w:szCs w:val="20"/>
              </w:rPr>
            </w:pPr>
            <w:r w:rsidRPr="008B63C1">
              <w:rPr>
                <w:i/>
                <w:sz w:val="20"/>
                <w:szCs w:val="20"/>
              </w:rPr>
              <w:t>p</w:t>
            </w:r>
          </w:p>
        </w:tc>
      </w:tr>
      <w:tr w:rsidR="00CB09BA" w14:paraId="03389A1A" w14:textId="77777777" w:rsidTr="00A37AF3">
        <w:trPr>
          <w:trHeight w:val="476"/>
        </w:trPr>
        <w:tc>
          <w:tcPr>
            <w:tcW w:w="3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011B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4EF0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70 (63–77)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C16C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68 (60–70)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24548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0.171</w:t>
            </w:r>
          </w:p>
        </w:tc>
      </w:tr>
      <w:tr w:rsidR="00CB09BA" w14:paraId="7921F219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7ABD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Sex (male/female)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D6D58" w14:textId="7E194ABC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36: 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89ACB" w14:textId="2B550ADE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4: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71EB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0.090</w:t>
            </w:r>
          </w:p>
        </w:tc>
      </w:tr>
      <w:tr w:rsidR="00CB09BA" w14:paraId="513272D1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19BF3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87E4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22.3 (20.5–24.7)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19B86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22.7 (20.4–24.8)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837D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0.798</w:t>
            </w:r>
          </w:p>
        </w:tc>
      </w:tr>
      <w:tr w:rsidR="00CB09BA" w14:paraId="152EBD3C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B9BC3" w14:textId="147EAF7C" w:rsidR="00CB09BA" w:rsidRPr="008B63C1" w:rsidRDefault="00CB09BA" w:rsidP="00A37AF3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ASA</w:t>
            </w:r>
            <w:r w:rsidRPr="008B63C1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 w:rsidRPr="008B63C1">
              <w:rPr>
                <w:rFonts w:eastAsia="ＭＳ 明朝"/>
                <w:sz w:val="20"/>
                <w:szCs w:val="20"/>
              </w:rPr>
              <w:t>(</w:t>
            </w:r>
            <w:r w:rsidRPr="008B63C1">
              <w:rPr>
                <w:sz w:val="20"/>
                <w:szCs w:val="20"/>
              </w:rPr>
              <w:t>1</w:t>
            </w:r>
            <w:r w:rsidRPr="008B63C1">
              <w:rPr>
                <w:rFonts w:eastAsia="ＭＳ 明朝"/>
                <w:sz w:val="20"/>
                <w:szCs w:val="20"/>
              </w:rPr>
              <w:t xml:space="preserve">: </w:t>
            </w:r>
            <w:r w:rsidRPr="008B63C1">
              <w:rPr>
                <w:sz w:val="20"/>
                <w:szCs w:val="20"/>
              </w:rPr>
              <w:t>2</w:t>
            </w:r>
            <w:r w:rsidRPr="008B63C1">
              <w:rPr>
                <w:rFonts w:eastAsia="ＭＳ 明朝"/>
                <w:sz w:val="20"/>
                <w:szCs w:val="20"/>
              </w:rPr>
              <w:t xml:space="preserve">: </w:t>
            </w:r>
            <w:r w:rsidRPr="008B63C1">
              <w:rPr>
                <w:sz w:val="20"/>
                <w:szCs w:val="20"/>
              </w:rPr>
              <w:t>3</w:t>
            </w:r>
            <w:r w:rsidRPr="008B63C1">
              <w:rPr>
                <w:rFonts w:eastAsia="ＭＳ 明朝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34788" w14:textId="4D14501B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0: 41: 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EF05" w14:textId="26946F9E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1: 7: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D58A7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0.242</w:t>
            </w:r>
          </w:p>
        </w:tc>
      </w:tr>
      <w:tr w:rsidR="00CB09BA" w14:paraId="0B14077C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E73FA" w14:textId="278ABB5E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Hypertension (yes: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003E" w14:textId="1042DD1E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13: 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3885" w14:textId="702984D0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2: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712A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0.596</w:t>
            </w:r>
          </w:p>
        </w:tc>
      </w:tr>
      <w:tr w:rsidR="00CB09BA" w14:paraId="51083F16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FE01D" w14:textId="03D91341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Hyperlipidemia (yes: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577A0" w14:textId="39C46979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3: 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B0CB7" w14:textId="3F0F1E06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0: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3AF49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0.606</w:t>
            </w:r>
          </w:p>
        </w:tc>
      </w:tr>
      <w:tr w:rsidR="00CB09BA" w14:paraId="0E6C4C00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1858" w14:textId="41FFA891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Diabetes (yes: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B5BF" w14:textId="07F29B18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10: 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28B2" w14:textId="0134A816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2: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9F30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0.588</w:t>
            </w:r>
          </w:p>
        </w:tc>
      </w:tr>
      <w:tr w:rsidR="00CB09BA" w14:paraId="5D13340C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C5F49" w14:textId="5C21089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Primary disease (HCC: others)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051B4" w14:textId="7A537653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25: 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4CAB" w14:textId="6EEF41EA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4: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13A4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0.534</w:t>
            </w:r>
          </w:p>
        </w:tc>
      </w:tr>
      <w:tr w:rsidR="00CB09BA" w14:paraId="71A9CD62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0966A" w14:textId="6BC0A045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PTPE (yes: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730C2" w14:textId="57D1776B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4: 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64A8F" w14:textId="19DF238F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0: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71FBF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0.509</w:t>
            </w:r>
          </w:p>
        </w:tc>
      </w:tr>
      <w:tr w:rsidR="00CB09BA" w14:paraId="2DEBF88E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91121" w14:textId="3130823F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History of hepatitis virus (HBV: HCV: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E174" w14:textId="2D016FF9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4: 5: 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D709" w14:textId="21988134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2: 2: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96171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0.090</w:t>
            </w:r>
          </w:p>
        </w:tc>
      </w:tr>
      <w:tr w:rsidR="00CB09BA" w14:paraId="430E53BD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B2485" w14:textId="332F775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Child-Pugh classification (A: B: C)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4E05A" w14:textId="4C03F35E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44: 1: 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FB4F6" w14:textId="58BA27CF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8: 0: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E1A29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0.849</w:t>
            </w:r>
          </w:p>
        </w:tc>
      </w:tr>
      <w:tr w:rsidR="00CB09BA" w14:paraId="75B53E42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F4005" w14:textId="2DEC803D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Liver damage classification (A: B: C)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C8CC" w14:textId="5D67A942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38: 7: 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F10CE" w14:textId="4B151606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8: 0: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4686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0.294</w:t>
            </w:r>
          </w:p>
        </w:tc>
      </w:tr>
      <w:tr w:rsidR="00CB09BA" w14:paraId="2A2B0EFA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24ED4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White blood cell (/</w:t>
            </w:r>
            <w:proofErr w:type="spellStart"/>
            <w:r w:rsidRPr="008B63C1">
              <w:rPr>
                <w:sz w:val="20"/>
                <w:szCs w:val="20"/>
              </w:rPr>
              <w:t>μL</w:t>
            </w:r>
            <w:proofErr w:type="spellEnd"/>
            <w:r w:rsidRPr="008B63C1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07BC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5360 (4460–6560)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0A6A3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4915 (4113–5603)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5B84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0.286</w:t>
            </w:r>
          </w:p>
        </w:tc>
      </w:tr>
      <w:tr w:rsidR="00CB09BA" w14:paraId="5FC8BF35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A537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Platelet (×10</w:t>
            </w:r>
            <w:r w:rsidRPr="008B63C1">
              <w:rPr>
                <w:sz w:val="20"/>
                <w:szCs w:val="20"/>
                <w:vertAlign w:val="superscript"/>
              </w:rPr>
              <w:t>4</w:t>
            </w:r>
            <w:r w:rsidRPr="008B63C1">
              <w:rPr>
                <w:sz w:val="20"/>
                <w:szCs w:val="20"/>
              </w:rPr>
              <w:t>/</w:t>
            </w:r>
            <w:proofErr w:type="spellStart"/>
            <w:r w:rsidRPr="008B63C1">
              <w:rPr>
                <w:sz w:val="20"/>
                <w:szCs w:val="20"/>
              </w:rPr>
              <w:t>μL</w:t>
            </w:r>
            <w:proofErr w:type="spellEnd"/>
            <w:r w:rsidRPr="008B63C1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1542C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19.5 (15.5–23.8)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7088F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17.4 (16.0–22.8)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010FE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0.533</w:t>
            </w:r>
          </w:p>
        </w:tc>
      </w:tr>
      <w:tr w:rsidR="00CB09BA" w14:paraId="0ABD537E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336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Prothrombin activity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373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102 (96–115)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BD3F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106 (92–114)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F2077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0.971</w:t>
            </w:r>
          </w:p>
        </w:tc>
      </w:tr>
      <w:tr w:rsidR="00CB09BA" w14:paraId="547CCC26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8CF9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Aspartate transaminase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0538E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25 (21–40)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252E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28 (26–32)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3BD2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0.617</w:t>
            </w:r>
          </w:p>
        </w:tc>
      </w:tr>
      <w:tr w:rsidR="00CB09BA" w14:paraId="4FDC5295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0AA1E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Alanine transaminase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1258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20 (15–31)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BA4D1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26 (19–36)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EC083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0.333</w:t>
            </w:r>
          </w:p>
        </w:tc>
      </w:tr>
      <w:tr w:rsidR="00CB09BA" w14:paraId="3E1683EE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F4AC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Total bilirubin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F3C7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0.7 (0.6–1.0)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F2368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1.2 (0.9–1.5)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E0A85" w14:textId="77777777" w:rsidR="00CB09BA" w:rsidRPr="008B63C1" w:rsidRDefault="00CB09BA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0.019</w:t>
            </w:r>
          </w:p>
        </w:tc>
      </w:tr>
      <w:tr w:rsidR="00CB09BA" w14:paraId="68635010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025B8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Alkaline phosphatase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3B8AB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239 (199–310)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0542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202 (159–205)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883C0" w14:textId="77777777" w:rsidR="00CB09BA" w:rsidRPr="008B63C1" w:rsidRDefault="00CB09BA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0.021</w:t>
            </w:r>
          </w:p>
        </w:tc>
      </w:tr>
      <w:tr w:rsidR="00CB09BA" w14:paraId="76BF3EFC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3648E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γ-</w:t>
            </w:r>
            <w:proofErr w:type="spellStart"/>
            <w:r w:rsidRPr="008B63C1">
              <w:rPr>
                <w:sz w:val="20"/>
                <w:szCs w:val="20"/>
              </w:rPr>
              <w:t>Glutamyltranspeptidase</w:t>
            </w:r>
            <w:proofErr w:type="spellEnd"/>
            <w:r w:rsidRPr="008B63C1">
              <w:rPr>
                <w:sz w:val="20"/>
                <w:szCs w:val="20"/>
              </w:rPr>
              <w:t xml:space="preserve">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5874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55 (27–92)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2C97D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27 (22–35)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8AA6F" w14:textId="77777777" w:rsidR="00CB09BA" w:rsidRPr="008B63C1" w:rsidRDefault="00CB09BA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0.026</w:t>
            </w:r>
          </w:p>
        </w:tc>
      </w:tr>
      <w:tr w:rsidR="00CB09BA" w14:paraId="484C8A10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418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Albumin (g/dL)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DEAB9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4.2 (3.8–4.4)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2948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4.4 (4.3–4.5)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89FF1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0.116</w:t>
            </w:r>
          </w:p>
        </w:tc>
      </w:tr>
      <w:tr w:rsidR="00CB09BA" w14:paraId="4F9A40CC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9536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Cholinesterase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1EDE9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278 (232–312)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0ECC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282 (266–351)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8156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0.333</w:t>
            </w:r>
          </w:p>
        </w:tc>
      </w:tr>
      <w:tr w:rsidR="00CB09BA" w14:paraId="371E290C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C246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Total cholesterol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DF46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188 (161–213)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63916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197 (181–228)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8CBC6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0.309</w:t>
            </w:r>
          </w:p>
        </w:tc>
      </w:tr>
      <w:tr w:rsidR="00CB09BA" w14:paraId="3DFB9800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7B17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C-reactive protein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3F101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0.13 (0.05–0.37)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1906D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0.05 (0.03–0.09)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7001" w14:textId="77777777" w:rsidR="00CB09BA" w:rsidRPr="008B63C1" w:rsidRDefault="00CB09BA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0.028</w:t>
            </w:r>
          </w:p>
        </w:tc>
      </w:tr>
      <w:tr w:rsidR="00CB09BA" w14:paraId="0FA2AE26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3165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HbA1c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CAF0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5.9 (5.5–6.3)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31B46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6.1 (5.6–6.3)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A18B5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0.742</w:t>
            </w:r>
          </w:p>
        </w:tc>
      </w:tr>
      <w:tr w:rsidR="00CB09BA" w14:paraId="0A9C62EC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ABD6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ICG R15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02E3F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16.2 (12.0–23.1)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B0A5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14.1 (11.2–17.1)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A0B0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0.389</w:t>
            </w:r>
          </w:p>
        </w:tc>
      </w:tr>
      <w:tr w:rsidR="00CB09BA" w14:paraId="0F0718D3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BA930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lastRenderedPageBreak/>
              <w:t>NLR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66BC9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3.05 (2.04–4.50)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1AD3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2.99 (2.30–3.45)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F4E2F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0.517</w:t>
            </w:r>
          </w:p>
        </w:tc>
      </w:tr>
      <w:tr w:rsidR="00CB09BA" w14:paraId="5D9C78BF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00F86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PLR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05C5A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169.9 (116.0–265.7)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3A5E9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145.0 (130.3–197.8)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C4D8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0.652</w:t>
            </w:r>
          </w:p>
        </w:tc>
      </w:tr>
      <w:tr w:rsidR="00CB09BA" w14:paraId="05B7A0B0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10EE7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LMR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593C1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3.22 (2.45–4.45)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212CD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3.87 (3.42–4.78)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82B72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0.268</w:t>
            </w:r>
          </w:p>
        </w:tc>
      </w:tr>
      <w:tr w:rsidR="00CB09BA" w14:paraId="267B180F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C4578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CLR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1FC03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9.87 (4.88–32.42)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DDCD3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4.49 (2.68–8.36)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D6D69" w14:textId="77777777" w:rsidR="00CB09BA" w:rsidRPr="008B63C1" w:rsidRDefault="00CB09BA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0.034</w:t>
            </w:r>
          </w:p>
        </w:tc>
      </w:tr>
      <w:tr w:rsidR="00CB09BA" w14:paraId="54F38B01" w14:textId="77777777" w:rsidTr="00A37AF3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B56B2CB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CAR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15EA31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0.030 (0.011–0.097)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C62879" w14:textId="77777777" w:rsidR="00CB09BA" w:rsidRPr="008B63C1" w:rsidRDefault="00CB09BA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0.010 (0.007–0.021)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C0B9F85" w14:textId="77777777" w:rsidR="00CB09BA" w:rsidRPr="008B63C1" w:rsidRDefault="00CB09BA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0.028</w:t>
            </w:r>
          </w:p>
        </w:tc>
      </w:tr>
    </w:tbl>
    <w:p w14:paraId="3881DD65" w14:textId="77777777" w:rsidR="0051603C" w:rsidRPr="0051603C" w:rsidRDefault="0051603C" w:rsidP="0051603C">
      <w:pPr>
        <w:spacing w:line="480" w:lineRule="auto"/>
        <w:rPr>
          <w:sz w:val="20"/>
          <w:szCs w:val="20"/>
        </w:rPr>
      </w:pPr>
      <w:r w:rsidRPr="0051603C">
        <w:rPr>
          <w:sz w:val="20"/>
          <w:szCs w:val="20"/>
        </w:rPr>
        <w:t>Continuous data are presented as median (interquartile range), whereas categorical data are shown as number of patients. Significant p-values are in boldface.</w:t>
      </w:r>
    </w:p>
    <w:p w14:paraId="2354A8C7" w14:textId="69173977" w:rsidR="0013109A" w:rsidRDefault="0051603C" w:rsidP="0051603C">
      <w:pPr>
        <w:spacing w:line="480" w:lineRule="auto"/>
      </w:pPr>
      <w:r w:rsidRPr="0051603C">
        <w:rPr>
          <w:sz w:val="20"/>
          <w:szCs w:val="20"/>
        </w:rPr>
        <w:t>SVV, stroke volume variation; BMI, body mass index; ASA, American Society of Anesthesiologists; HCC, hepatocellular carcinoma; PTPE, Percutaneous transhepatic portal vein embolization; HCV, hepatitis C virus; HBV, hepatitis B virus; HbA1c, Hemoglobin A1c; ICGR15, indocyanine green retention rate at 15 min; NLR, neutrophil-to-lymphocyte ratio; PLR, platelet-to-lymphocyte ratio; LMR, lymphocyte-to-monocyte ratio; CLR, C-reactive protein-to-lymphocyte ratio; CAR, C-reactive protein-to-albumin ratio</w:t>
      </w:r>
    </w:p>
    <w:sectPr w:rsidR="0013109A" w:rsidSect="00822D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8D"/>
    <w:rsid w:val="0013468D"/>
    <w:rsid w:val="001D63ED"/>
    <w:rsid w:val="0051603C"/>
    <w:rsid w:val="006C6C83"/>
    <w:rsid w:val="007D53CE"/>
    <w:rsid w:val="00822D3B"/>
    <w:rsid w:val="009C5CB7"/>
    <w:rsid w:val="00CB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CBAE5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B09BA"/>
    <w:rPr>
      <w:rFonts w:ascii="Times New Roman" w:eastAsia="Times New Roman" w:hAnsi="Times New Roman" w:cs="Times New Roman"/>
      <w:kern w:val="2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qFormat/>
    <w:rsid w:val="00CB09BA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B09BA"/>
    <w:rPr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B09BA"/>
    <w:rPr>
      <w:rFonts w:ascii="Times New Roman" w:eastAsia="Times New Roman" w:hAnsi="Times New Roman" w:cs="Times New Roman"/>
      <w:kern w:val="2"/>
      <w:sz w:val="18"/>
      <w:szCs w:val="18"/>
      <w:lang w:val="en-US" w:eastAsia="ja-JP"/>
    </w:rPr>
  </w:style>
  <w:style w:type="paragraph" w:styleId="a5">
    <w:name w:val="Revision"/>
    <w:hidden/>
    <w:uiPriority w:val="99"/>
    <w:semiHidden/>
    <w:rsid w:val="0051603C"/>
    <w:rPr>
      <w:rFonts w:ascii="Times New Roman" w:eastAsia="Times New Roman" w:hAnsi="Times New Roman" w:cs="Times New Roman"/>
      <w:kern w:val="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5CDD5-5DF5-4E08-A2A9-F59BCE8E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井田 進也</cp:lastModifiedBy>
  <cp:revision>3</cp:revision>
  <dcterms:created xsi:type="dcterms:W3CDTF">2023-07-08T08:26:00Z</dcterms:created>
  <dcterms:modified xsi:type="dcterms:W3CDTF">2023-07-10T00:09:00Z</dcterms:modified>
</cp:coreProperties>
</file>