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D7D753" w14:textId="77777777" w:rsidR="00D46BA7" w:rsidRDefault="00D46BA7" w:rsidP="00D46BA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2. </w:t>
      </w:r>
      <w:r w:rsidRPr="00C558E8">
        <w:rPr>
          <w:rFonts w:ascii="Times New Roman" w:hAnsi="Times New Roman" w:cs="Times New Roman"/>
          <w:b/>
          <w:bCs/>
          <w:sz w:val="24"/>
          <w:szCs w:val="24"/>
        </w:rPr>
        <w:t xml:space="preserve">Association between </w:t>
      </w:r>
      <w:r>
        <w:rPr>
          <w:rFonts w:ascii="Times New Roman" w:hAnsi="Times New Roman" w:cs="Times New Roman"/>
          <w:b/>
          <w:bCs/>
          <w:sz w:val="24"/>
          <w:szCs w:val="24"/>
        </w:rPr>
        <w:t>copeptin</w:t>
      </w:r>
      <w:r w:rsidRPr="00C558E8">
        <w:rPr>
          <w:rFonts w:ascii="Times New Roman" w:hAnsi="Times New Roman" w:cs="Times New Roman"/>
          <w:b/>
          <w:bCs/>
          <w:sz w:val="24"/>
          <w:szCs w:val="24"/>
        </w:rPr>
        <w:t xml:space="preserve"> quartiles and 30-day mortality, univaria</w:t>
      </w:r>
      <w:r>
        <w:rPr>
          <w:rFonts w:ascii="Times New Roman" w:hAnsi="Times New Roman" w:cs="Times New Roman"/>
          <w:b/>
          <w:bCs/>
          <w:sz w:val="24"/>
          <w:szCs w:val="24"/>
        </w:rPr>
        <w:t>ble</w:t>
      </w:r>
      <w:r w:rsidRPr="00C558E8">
        <w:rPr>
          <w:rFonts w:ascii="Times New Roman" w:hAnsi="Times New Roman" w:cs="Times New Roman"/>
          <w:b/>
          <w:bCs/>
          <w:sz w:val="24"/>
          <w:szCs w:val="24"/>
        </w:rPr>
        <w:t xml:space="preserve"> and multivaria</w:t>
      </w:r>
      <w:r>
        <w:rPr>
          <w:rFonts w:ascii="Times New Roman" w:hAnsi="Times New Roman" w:cs="Times New Roman"/>
          <w:b/>
          <w:bCs/>
          <w:sz w:val="24"/>
          <w:szCs w:val="24"/>
        </w:rPr>
        <w:t>ble</w:t>
      </w:r>
      <w:r w:rsidRPr="00C558E8">
        <w:rPr>
          <w:rFonts w:ascii="Times New Roman" w:hAnsi="Times New Roman" w:cs="Times New Roman"/>
          <w:b/>
          <w:bCs/>
          <w:sz w:val="24"/>
          <w:szCs w:val="24"/>
        </w:rPr>
        <w:t xml:space="preserve"> model.</w:t>
      </w:r>
    </w:p>
    <w:p w14:paraId="306C85E3" w14:textId="77777777" w:rsidR="00D46BA7" w:rsidRDefault="00D46BA7" w:rsidP="00D46BA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 1; multivariable model adjusting for age, gender and log</w:t>
      </w:r>
      <w:r w:rsidRPr="00025E78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>-creatinine. Model 2; multivariable model adjusting for age, gender, log</w:t>
      </w:r>
      <w:r w:rsidRPr="00025E78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>-creatinine, witnessed OHCA, bystander-initiated CPR and VF as first recorded heart rhythm. Model 3; multivariable model adjusting for age, gender, log</w:t>
      </w:r>
      <w:r w:rsidRPr="00B968A5">
        <w:rPr>
          <w:rFonts w:ascii="Times New Roman" w:hAnsi="Times New Roman" w:cs="Times New Roman"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-creatinine, witnessed OHCA, bystander-initiated CPR, VF as first recorded heart rhythm and duration of resuscitation. </w:t>
      </w:r>
    </w:p>
    <w:p w14:paraId="4E591D2C" w14:textId="77777777" w:rsidR="00D46BA7" w:rsidRDefault="00D46BA7" w:rsidP="00D46BA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Abbreviations: OHCA, out-of-hospital cardiac arrest; CPR, cardiopulmonary resuscitation; VF, ventricular fibrillation; </w:t>
      </w:r>
      <w:r w:rsidRPr="00CD0203">
        <w:rPr>
          <w:rFonts w:ascii="Times New Roman" w:hAnsi="Times New Roman" w:cs="Times New Roman"/>
          <w:sz w:val="24"/>
          <w:szCs w:val="24"/>
        </w:rPr>
        <w:t>HR, hazard ratio; 95% CI, 95% confidence interval.</w:t>
      </w:r>
    </w:p>
    <w:tbl>
      <w:tblPr>
        <w:tblStyle w:val="Tabellrutenett"/>
        <w:tblpPr w:leftFromText="180" w:rightFromText="180" w:vertAnchor="text" w:horzAnchor="margin" w:tblpXSpec="center" w:tblpY="179"/>
        <w:tblW w:w="15723" w:type="dxa"/>
        <w:tblLook w:val="04A0" w:firstRow="1" w:lastRow="0" w:firstColumn="1" w:lastColumn="0" w:noHBand="0" w:noVBand="1"/>
      </w:tblPr>
      <w:tblGrid>
        <w:gridCol w:w="3501"/>
        <w:gridCol w:w="2120"/>
        <w:gridCol w:w="946"/>
        <w:gridCol w:w="2138"/>
        <w:gridCol w:w="951"/>
        <w:gridCol w:w="2079"/>
        <w:gridCol w:w="954"/>
        <w:gridCol w:w="2079"/>
        <w:gridCol w:w="955"/>
      </w:tblGrid>
      <w:tr w:rsidR="00D46BA7" w:rsidRPr="00D46BA7" w14:paraId="4494BC95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1834E76E" w14:textId="77777777" w:rsidR="00D46BA7" w:rsidRPr="00D46BA7" w:rsidRDefault="00D46BA7" w:rsidP="00D46BA7"/>
        </w:tc>
        <w:tc>
          <w:tcPr>
            <w:tcW w:w="3066" w:type="dxa"/>
            <w:gridSpan w:val="2"/>
            <w:vMerge w:val="restart"/>
            <w:hideMark/>
          </w:tcPr>
          <w:p w14:paraId="409F2514" w14:textId="77777777" w:rsid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 xml:space="preserve">Univariable analysis for </w:t>
            </w:r>
          </w:p>
          <w:p w14:paraId="345E39FF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30-day mortality</w:t>
            </w:r>
          </w:p>
        </w:tc>
        <w:tc>
          <w:tcPr>
            <w:tcW w:w="9156" w:type="dxa"/>
            <w:gridSpan w:val="6"/>
            <w:noWrap/>
            <w:hideMark/>
          </w:tcPr>
          <w:p w14:paraId="1DE3BB4A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Multivariable analysis for 30-day mortality</w:t>
            </w:r>
          </w:p>
        </w:tc>
      </w:tr>
      <w:tr w:rsidR="00411902" w:rsidRPr="00D46BA7" w14:paraId="0AD7D3AD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19136A89" w14:textId="77777777" w:rsidR="00D46BA7" w:rsidRPr="00D46BA7" w:rsidRDefault="00D46BA7" w:rsidP="00D46BA7">
            <w:pPr>
              <w:rPr>
                <w:b/>
                <w:bCs/>
              </w:rPr>
            </w:pPr>
          </w:p>
        </w:tc>
        <w:tc>
          <w:tcPr>
            <w:tcW w:w="3066" w:type="dxa"/>
            <w:gridSpan w:val="2"/>
            <w:vMerge/>
            <w:hideMark/>
          </w:tcPr>
          <w:p w14:paraId="18EACB69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156" w:type="dxa"/>
            <w:gridSpan w:val="6"/>
            <w:noWrap/>
            <w:hideMark/>
          </w:tcPr>
          <w:p w14:paraId="028A331F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6BA7" w:rsidRPr="00D46BA7" w14:paraId="19B6ED0F" w14:textId="77777777" w:rsidTr="00411902">
        <w:trPr>
          <w:trHeight w:val="290"/>
        </w:trPr>
        <w:tc>
          <w:tcPr>
            <w:tcW w:w="3501" w:type="dxa"/>
            <w:noWrap/>
            <w:hideMark/>
          </w:tcPr>
          <w:p w14:paraId="14E05C29" w14:textId="77777777" w:rsidR="00D46BA7" w:rsidRPr="00D46BA7" w:rsidRDefault="00D46BA7" w:rsidP="00D46BA7"/>
        </w:tc>
        <w:tc>
          <w:tcPr>
            <w:tcW w:w="3066" w:type="dxa"/>
            <w:gridSpan w:val="2"/>
            <w:noWrap/>
            <w:hideMark/>
          </w:tcPr>
          <w:p w14:paraId="7E3C3FDD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89" w:type="dxa"/>
            <w:gridSpan w:val="2"/>
            <w:noWrap/>
            <w:hideMark/>
          </w:tcPr>
          <w:p w14:paraId="686AEDF7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Model 1</w:t>
            </w:r>
          </w:p>
        </w:tc>
        <w:tc>
          <w:tcPr>
            <w:tcW w:w="3033" w:type="dxa"/>
            <w:gridSpan w:val="2"/>
            <w:noWrap/>
            <w:hideMark/>
          </w:tcPr>
          <w:p w14:paraId="69381BE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Model 2</w:t>
            </w:r>
          </w:p>
        </w:tc>
        <w:tc>
          <w:tcPr>
            <w:tcW w:w="3034" w:type="dxa"/>
            <w:gridSpan w:val="2"/>
            <w:noWrap/>
            <w:hideMark/>
          </w:tcPr>
          <w:p w14:paraId="2892904F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Model 3</w:t>
            </w:r>
          </w:p>
        </w:tc>
      </w:tr>
      <w:tr w:rsidR="00D46BA7" w:rsidRPr="00D46BA7" w14:paraId="494B6C0B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19B1216F" w14:textId="77777777" w:rsidR="00D46BA7" w:rsidRPr="00D46BA7" w:rsidRDefault="00D46BA7" w:rsidP="00D46BA7">
            <w:pPr>
              <w:rPr>
                <w:b/>
                <w:bCs/>
              </w:rPr>
            </w:pPr>
          </w:p>
        </w:tc>
        <w:tc>
          <w:tcPr>
            <w:tcW w:w="2120" w:type="dxa"/>
            <w:noWrap/>
            <w:hideMark/>
          </w:tcPr>
          <w:p w14:paraId="3B5C4FA7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946" w:type="dxa"/>
            <w:noWrap/>
            <w:hideMark/>
          </w:tcPr>
          <w:p w14:paraId="5F689993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2138" w:type="dxa"/>
            <w:noWrap/>
            <w:hideMark/>
          </w:tcPr>
          <w:p w14:paraId="4AD8896C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951" w:type="dxa"/>
            <w:noWrap/>
            <w:hideMark/>
          </w:tcPr>
          <w:p w14:paraId="701CD916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2079" w:type="dxa"/>
            <w:noWrap/>
            <w:hideMark/>
          </w:tcPr>
          <w:p w14:paraId="1DC10D9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953" w:type="dxa"/>
            <w:noWrap/>
            <w:hideMark/>
          </w:tcPr>
          <w:p w14:paraId="12322ECC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  <w:tc>
          <w:tcPr>
            <w:tcW w:w="2079" w:type="dxa"/>
            <w:noWrap/>
            <w:hideMark/>
          </w:tcPr>
          <w:p w14:paraId="2A3A07A6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HR (95% CI)</w:t>
            </w:r>
          </w:p>
        </w:tc>
        <w:tc>
          <w:tcPr>
            <w:tcW w:w="954" w:type="dxa"/>
            <w:noWrap/>
            <w:hideMark/>
          </w:tcPr>
          <w:p w14:paraId="0F444659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D46BA7" w:rsidRPr="00D46BA7" w14:paraId="20BB55DA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6D7CC62C" w14:textId="77777777" w:rsidR="00D46BA7" w:rsidRPr="00D46BA7" w:rsidRDefault="00D46BA7" w:rsidP="00D46BA7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D46BA7">
              <w:rPr>
                <w:rFonts w:ascii="Times New Roman" w:hAnsi="Times New Roman" w:cs="Times New Roman"/>
                <w:b/>
                <w:bCs/>
              </w:rPr>
              <w:t>Copeptin</w:t>
            </w:r>
            <w:proofErr w:type="spellEnd"/>
            <w:r w:rsidRPr="00D46BA7">
              <w:rPr>
                <w:rFonts w:ascii="Times New Roman" w:hAnsi="Times New Roman" w:cs="Times New Roman"/>
                <w:b/>
                <w:bCs/>
              </w:rPr>
              <w:t xml:space="preserve"> (</w:t>
            </w:r>
            <w:proofErr w:type="spellStart"/>
            <w:r w:rsidRPr="00D46BA7">
              <w:rPr>
                <w:rFonts w:ascii="Times New Roman" w:hAnsi="Times New Roman" w:cs="Times New Roman"/>
                <w:b/>
                <w:bCs/>
              </w:rPr>
              <w:t>pmol</w:t>
            </w:r>
            <w:proofErr w:type="spellEnd"/>
            <w:r w:rsidRPr="00D46BA7">
              <w:rPr>
                <w:rFonts w:ascii="Times New Roman" w:hAnsi="Times New Roman" w:cs="Times New Roman"/>
                <w:b/>
                <w:bCs/>
              </w:rPr>
              <w:t>/L) Quartiles</w:t>
            </w:r>
          </w:p>
        </w:tc>
        <w:tc>
          <w:tcPr>
            <w:tcW w:w="2120" w:type="dxa"/>
            <w:noWrap/>
            <w:hideMark/>
          </w:tcPr>
          <w:p w14:paraId="66CB809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46" w:type="dxa"/>
            <w:noWrap/>
            <w:hideMark/>
          </w:tcPr>
          <w:p w14:paraId="28101AD0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0.67</w:t>
            </w:r>
          </w:p>
        </w:tc>
        <w:tc>
          <w:tcPr>
            <w:tcW w:w="2138" w:type="dxa"/>
            <w:noWrap/>
            <w:hideMark/>
          </w:tcPr>
          <w:p w14:paraId="0CE152C4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1" w:type="dxa"/>
            <w:noWrap/>
            <w:hideMark/>
          </w:tcPr>
          <w:p w14:paraId="3B30DB55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2079" w:type="dxa"/>
            <w:noWrap/>
            <w:hideMark/>
          </w:tcPr>
          <w:p w14:paraId="5C5B1336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dxa"/>
            <w:noWrap/>
            <w:hideMark/>
          </w:tcPr>
          <w:p w14:paraId="2CFCD576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2079" w:type="dxa"/>
            <w:noWrap/>
            <w:hideMark/>
          </w:tcPr>
          <w:p w14:paraId="7A95D758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4" w:type="dxa"/>
            <w:noWrap/>
            <w:hideMark/>
          </w:tcPr>
          <w:p w14:paraId="6173561C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0.94</w:t>
            </w:r>
          </w:p>
        </w:tc>
      </w:tr>
      <w:tr w:rsidR="00D46BA7" w:rsidRPr="00D46BA7" w14:paraId="2194B0F2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4DD95254" w14:textId="77777777" w:rsidR="00D46BA7" w:rsidRPr="00D46BA7" w:rsidRDefault="00D46BA7" w:rsidP="00D46BA7">
            <w:pPr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Quartile 1 (Reference group)</w:t>
            </w:r>
          </w:p>
        </w:tc>
        <w:tc>
          <w:tcPr>
            <w:tcW w:w="2120" w:type="dxa"/>
            <w:noWrap/>
            <w:hideMark/>
          </w:tcPr>
          <w:p w14:paraId="25383AF5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46" w:type="dxa"/>
            <w:noWrap/>
            <w:hideMark/>
          </w:tcPr>
          <w:p w14:paraId="793A85B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8" w:type="dxa"/>
            <w:noWrap/>
            <w:hideMark/>
          </w:tcPr>
          <w:p w14:paraId="5527DC73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51" w:type="dxa"/>
            <w:noWrap/>
            <w:hideMark/>
          </w:tcPr>
          <w:p w14:paraId="7540F91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  <w:noWrap/>
            <w:hideMark/>
          </w:tcPr>
          <w:p w14:paraId="58A02AD0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3" w:type="dxa"/>
            <w:noWrap/>
            <w:hideMark/>
          </w:tcPr>
          <w:p w14:paraId="13975065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  <w:noWrap/>
            <w:hideMark/>
          </w:tcPr>
          <w:p w14:paraId="2EF3FC9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54" w:type="dxa"/>
            <w:noWrap/>
            <w:hideMark/>
          </w:tcPr>
          <w:p w14:paraId="612D4A9F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46BA7" w:rsidRPr="00D46BA7" w14:paraId="12D980A1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6054FF11" w14:textId="77777777" w:rsidR="00D46BA7" w:rsidRPr="00D46BA7" w:rsidRDefault="00D46BA7" w:rsidP="00D46BA7">
            <w:pPr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Quartile 2</w:t>
            </w:r>
          </w:p>
        </w:tc>
        <w:tc>
          <w:tcPr>
            <w:tcW w:w="2120" w:type="dxa"/>
            <w:noWrap/>
            <w:hideMark/>
          </w:tcPr>
          <w:p w14:paraId="37CA102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1.41 (0.68 – 2.90)</w:t>
            </w:r>
          </w:p>
        </w:tc>
        <w:tc>
          <w:tcPr>
            <w:tcW w:w="946" w:type="dxa"/>
            <w:noWrap/>
            <w:hideMark/>
          </w:tcPr>
          <w:p w14:paraId="5DD9C3D6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2138" w:type="dxa"/>
            <w:noWrap/>
            <w:hideMark/>
          </w:tcPr>
          <w:p w14:paraId="063AE0A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0.98 (0.46 – 2.09)</w:t>
            </w:r>
          </w:p>
        </w:tc>
        <w:tc>
          <w:tcPr>
            <w:tcW w:w="951" w:type="dxa"/>
            <w:noWrap/>
            <w:hideMark/>
          </w:tcPr>
          <w:p w14:paraId="1BC84BF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2079" w:type="dxa"/>
            <w:noWrap/>
            <w:hideMark/>
          </w:tcPr>
          <w:p w14:paraId="6E163304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1.08 (0.48 - 2.46)</w:t>
            </w:r>
          </w:p>
        </w:tc>
        <w:tc>
          <w:tcPr>
            <w:tcW w:w="953" w:type="dxa"/>
            <w:noWrap/>
            <w:hideMark/>
          </w:tcPr>
          <w:p w14:paraId="64B011D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0.85</w:t>
            </w:r>
          </w:p>
        </w:tc>
        <w:tc>
          <w:tcPr>
            <w:tcW w:w="2079" w:type="dxa"/>
            <w:noWrap/>
            <w:hideMark/>
          </w:tcPr>
          <w:p w14:paraId="51A8786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0.98 (0.44 - 2.17)</w:t>
            </w:r>
          </w:p>
        </w:tc>
        <w:tc>
          <w:tcPr>
            <w:tcW w:w="954" w:type="dxa"/>
            <w:noWrap/>
            <w:hideMark/>
          </w:tcPr>
          <w:p w14:paraId="471F324D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0.96</w:t>
            </w:r>
          </w:p>
        </w:tc>
      </w:tr>
      <w:tr w:rsidR="00D46BA7" w:rsidRPr="00D46BA7" w14:paraId="481EB080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3D284CFF" w14:textId="77777777" w:rsidR="00D46BA7" w:rsidRPr="00D46BA7" w:rsidRDefault="00D46BA7" w:rsidP="00D46BA7">
            <w:pPr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Quartile 3</w:t>
            </w:r>
          </w:p>
        </w:tc>
        <w:tc>
          <w:tcPr>
            <w:tcW w:w="2120" w:type="dxa"/>
            <w:noWrap/>
            <w:hideMark/>
          </w:tcPr>
          <w:p w14:paraId="4E1EA86E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0.95 (0.46 – 1.98)</w:t>
            </w:r>
          </w:p>
        </w:tc>
        <w:tc>
          <w:tcPr>
            <w:tcW w:w="946" w:type="dxa"/>
            <w:noWrap/>
            <w:hideMark/>
          </w:tcPr>
          <w:p w14:paraId="09305CFB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2138" w:type="dxa"/>
            <w:noWrap/>
            <w:hideMark/>
          </w:tcPr>
          <w:p w14:paraId="1F6BB49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0.65 (0.30 – 1.39)</w:t>
            </w:r>
          </w:p>
        </w:tc>
        <w:tc>
          <w:tcPr>
            <w:tcW w:w="951" w:type="dxa"/>
            <w:noWrap/>
            <w:hideMark/>
          </w:tcPr>
          <w:p w14:paraId="01FAFF0A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2079" w:type="dxa"/>
            <w:noWrap/>
            <w:hideMark/>
          </w:tcPr>
          <w:p w14:paraId="1516C660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0.86 (0.38 - 1.96)</w:t>
            </w:r>
          </w:p>
        </w:tc>
        <w:tc>
          <w:tcPr>
            <w:tcW w:w="953" w:type="dxa"/>
            <w:noWrap/>
            <w:hideMark/>
          </w:tcPr>
          <w:p w14:paraId="25C51D0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2079" w:type="dxa"/>
            <w:noWrap/>
            <w:hideMark/>
          </w:tcPr>
          <w:p w14:paraId="15F68ED3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0.79 (0.35 - 1.78)</w:t>
            </w:r>
          </w:p>
        </w:tc>
        <w:tc>
          <w:tcPr>
            <w:tcW w:w="954" w:type="dxa"/>
            <w:noWrap/>
            <w:hideMark/>
          </w:tcPr>
          <w:p w14:paraId="2ED1F7DD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0.57</w:t>
            </w:r>
          </w:p>
        </w:tc>
      </w:tr>
      <w:tr w:rsidR="00D46BA7" w:rsidRPr="00D46BA7" w14:paraId="743CF7BF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5C6608D2" w14:textId="77777777" w:rsidR="00D46BA7" w:rsidRPr="00D46BA7" w:rsidRDefault="00D46BA7" w:rsidP="00D46BA7">
            <w:pPr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Quartile 4</w:t>
            </w:r>
          </w:p>
        </w:tc>
        <w:tc>
          <w:tcPr>
            <w:tcW w:w="2120" w:type="dxa"/>
            <w:noWrap/>
            <w:hideMark/>
          </w:tcPr>
          <w:p w14:paraId="516D56D3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1.19 (0.57 – 2.50)</w:t>
            </w:r>
          </w:p>
        </w:tc>
        <w:tc>
          <w:tcPr>
            <w:tcW w:w="946" w:type="dxa"/>
            <w:noWrap/>
            <w:hideMark/>
          </w:tcPr>
          <w:p w14:paraId="6AA8C420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2138" w:type="dxa"/>
            <w:noWrap/>
            <w:hideMark/>
          </w:tcPr>
          <w:p w14:paraId="6778F9E8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1.25 (0.58 – 2.70)</w:t>
            </w:r>
          </w:p>
        </w:tc>
        <w:tc>
          <w:tcPr>
            <w:tcW w:w="951" w:type="dxa"/>
            <w:noWrap/>
            <w:hideMark/>
          </w:tcPr>
          <w:p w14:paraId="271823E8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2079" w:type="dxa"/>
            <w:noWrap/>
            <w:hideMark/>
          </w:tcPr>
          <w:p w14:paraId="642640F6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1.39 (0.59 - 3.32)</w:t>
            </w:r>
          </w:p>
        </w:tc>
        <w:tc>
          <w:tcPr>
            <w:tcW w:w="953" w:type="dxa"/>
            <w:noWrap/>
            <w:hideMark/>
          </w:tcPr>
          <w:p w14:paraId="2A971AB9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0.45</w:t>
            </w:r>
          </w:p>
        </w:tc>
        <w:tc>
          <w:tcPr>
            <w:tcW w:w="2079" w:type="dxa"/>
            <w:noWrap/>
            <w:hideMark/>
          </w:tcPr>
          <w:p w14:paraId="01E900A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0.91 (0.39 - 2.09)</w:t>
            </w:r>
          </w:p>
        </w:tc>
        <w:tc>
          <w:tcPr>
            <w:tcW w:w="954" w:type="dxa"/>
            <w:noWrap/>
            <w:hideMark/>
          </w:tcPr>
          <w:p w14:paraId="62C9D6A9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0.82</w:t>
            </w:r>
          </w:p>
        </w:tc>
      </w:tr>
      <w:tr w:rsidR="00D46BA7" w:rsidRPr="00D46BA7" w14:paraId="3E0FFCDB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61F94FDF" w14:textId="77777777" w:rsidR="00D46BA7" w:rsidRPr="00D46BA7" w:rsidRDefault="00D46BA7" w:rsidP="00D46BA7">
            <w:pPr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Age (per 10 years)</w:t>
            </w:r>
          </w:p>
        </w:tc>
        <w:tc>
          <w:tcPr>
            <w:tcW w:w="2120" w:type="dxa"/>
            <w:noWrap/>
            <w:hideMark/>
          </w:tcPr>
          <w:p w14:paraId="347A1706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46" w:type="dxa"/>
            <w:noWrap/>
            <w:hideMark/>
          </w:tcPr>
          <w:p w14:paraId="4AD2021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8" w:type="dxa"/>
            <w:noWrap/>
            <w:hideMark/>
          </w:tcPr>
          <w:p w14:paraId="75A62B8D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1.55 (1.25 – 1.93)</w:t>
            </w:r>
          </w:p>
        </w:tc>
        <w:tc>
          <w:tcPr>
            <w:tcW w:w="951" w:type="dxa"/>
            <w:noWrap/>
            <w:hideMark/>
          </w:tcPr>
          <w:p w14:paraId="02E1B736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2079" w:type="dxa"/>
            <w:noWrap/>
            <w:hideMark/>
          </w:tcPr>
          <w:p w14:paraId="283E572E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1.52 (1.21 - 1.91)</w:t>
            </w:r>
          </w:p>
        </w:tc>
        <w:tc>
          <w:tcPr>
            <w:tcW w:w="953" w:type="dxa"/>
            <w:noWrap/>
            <w:hideMark/>
          </w:tcPr>
          <w:p w14:paraId="7AA33AE7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2079" w:type="dxa"/>
            <w:noWrap/>
            <w:hideMark/>
          </w:tcPr>
          <w:p w14:paraId="6317B3CA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1.48 (1.18 - 1.86)</w:t>
            </w:r>
          </w:p>
        </w:tc>
        <w:tc>
          <w:tcPr>
            <w:tcW w:w="954" w:type="dxa"/>
            <w:noWrap/>
            <w:hideMark/>
          </w:tcPr>
          <w:p w14:paraId="1F594099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0.001</w:t>
            </w:r>
          </w:p>
        </w:tc>
      </w:tr>
      <w:tr w:rsidR="00D46BA7" w:rsidRPr="00D46BA7" w14:paraId="1DE65A15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06643E25" w14:textId="77777777" w:rsidR="00D46BA7" w:rsidRPr="00D46BA7" w:rsidRDefault="00D46BA7" w:rsidP="00D46BA7">
            <w:pPr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Male gender</w:t>
            </w:r>
          </w:p>
        </w:tc>
        <w:tc>
          <w:tcPr>
            <w:tcW w:w="2120" w:type="dxa"/>
            <w:noWrap/>
            <w:hideMark/>
          </w:tcPr>
          <w:p w14:paraId="4EB0CA16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46" w:type="dxa"/>
            <w:noWrap/>
            <w:hideMark/>
          </w:tcPr>
          <w:p w14:paraId="6F45941E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8" w:type="dxa"/>
            <w:noWrap/>
            <w:hideMark/>
          </w:tcPr>
          <w:p w14:paraId="5B5032D7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1.20 (0.57 – 2.54)</w:t>
            </w:r>
          </w:p>
        </w:tc>
        <w:tc>
          <w:tcPr>
            <w:tcW w:w="951" w:type="dxa"/>
            <w:noWrap/>
            <w:hideMark/>
          </w:tcPr>
          <w:p w14:paraId="2EBB4A55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2079" w:type="dxa"/>
            <w:noWrap/>
            <w:hideMark/>
          </w:tcPr>
          <w:p w14:paraId="621F6BC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1.84 (0.87 - 3.90)</w:t>
            </w:r>
          </w:p>
        </w:tc>
        <w:tc>
          <w:tcPr>
            <w:tcW w:w="953" w:type="dxa"/>
            <w:noWrap/>
            <w:hideMark/>
          </w:tcPr>
          <w:p w14:paraId="6A75B2E3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2079" w:type="dxa"/>
            <w:noWrap/>
            <w:hideMark/>
          </w:tcPr>
          <w:p w14:paraId="405C9E4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1.20 (0.55 - 2.59)</w:t>
            </w:r>
          </w:p>
        </w:tc>
        <w:tc>
          <w:tcPr>
            <w:tcW w:w="954" w:type="dxa"/>
            <w:noWrap/>
            <w:hideMark/>
          </w:tcPr>
          <w:p w14:paraId="3C30241E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0.65</w:t>
            </w:r>
          </w:p>
        </w:tc>
      </w:tr>
      <w:tr w:rsidR="00D46BA7" w:rsidRPr="00D46BA7" w14:paraId="6BFA27B8" w14:textId="77777777" w:rsidTr="00411902">
        <w:trPr>
          <w:trHeight w:val="298"/>
        </w:trPr>
        <w:tc>
          <w:tcPr>
            <w:tcW w:w="3501" w:type="dxa"/>
            <w:noWrap/>
            <w:hideMark/>
          </w:tcPr>
          <w:p w14:paraId="291AA089" w14:textId="77777777" w:rsidR="00D46BA7" w:rsidRPr="00D46BA7" w:rsidRDefault="00D46BA7" w:rsidP="00D46BA7">
            <w:pPr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Log</w:t>
            </w:r>
            <w:r w:rsidRPr="00D46BA7">
              <w:rPr>
                <w:rFonts w:ascii="Times New Roman" w:hAnsi="Times New Roman" w:cs="Times New Roman"/>
                <w:b/>
                <w:bCs/>
                <w:vertAlign w:val="subscript"/>
              </w:rPr>
              <w:t>e</w:t>
            </w:r>
            <w:r w:rsidRPr="00D46BA7">
              <w:rPr>
                <w:rFonts w:ascii="Times New Roman" w:hAnsi="Times New Roman" w:cs="Times New Roman"/>
                <w:b/>
                <w:bCs/>
              </w:rPr>
              <w:t xml:space="preserve"> (creatinine (µmol/L))</w:t>
            </w:r>
          </w:p>
        </w:tc>
        <w:tc>
          <w:tcPr>
            <w:tcW w:w="2120" w:type="dxa"/>
            <w:noWrap/>
            <w:hideMark/>
          </w:tcPr>
          <w:p w14:paraId="7D8D777D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46" w:type="dxa"/>
            <w:noWrap/>
            <w:hideMark/>
          </w:tcPr>
          <w:p w14:paraId="372E00CE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8" w:type="dxa"/>
            <w:noWrap/>
            <w:hideMark/>
          </w:tcPr>
          <w:p w14:paraId="7AE1A53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1.58 (0.74 – 3.37)</w:t>
            </w:r>
          </w:p>
        </w:tc>
        <w:tc>
          <w:tcPr>
            <w:tcW w:w="951" w:type="dxa"/>
            <w:noWrap/>
            <w:hideMark/>
          </w:tcPr>
          <w:p w14:paraId="3D8B3825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0.24</w:t>
            </w:r>
          </w:p>
        </w:tc>
        <w:tc>
          <w:tcPr>
            <w:tcW w:w="2079" w:type="dxa"/>
            <w:noWrap/>
            <w:hideMark/>
          </w:tcPr>
          <w:p w14:paraId="20F5BA49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0.95 (0.39 - 2.28)</w:t>
            </w:r>
          </w:p>
        </w:tc>
        <w:tc>
          <w:tcPr>
            <w:tcW w:w="953" w:type="dxa"/>
            <w:noWrap/>
            <w:hideMark/>
          </w:tcPr>
          <w:p w14:paraId="0DF84A0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2079" w:type="dxa"/>
            <w:noWrap/>
            <w:hideMark/>
          </w:tcPr>
          <w:p w14:paraId="093BC6C8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0.86 (0.36 - 2.10)</w:t>
            </w:r>
          </w:p>
        </w:tc>
        <w:tc>
          <w:tcPr>
            <w:tcW w:w="954" w:type="dxa"/>
            <w:noWrap/>
            <w:hideMark/>
          </w:tcPr>
          <w:p w14:paraId="5545A5E5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0.75</w:t>
            </w:r>
          </w:p>
        </w:tc>
      </w:tr>
      <w:tr w:rsidR="00D46BA7" w:rsidRPr="00D46BA7" w14:paraId="38EE817C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76D29C66" w14:textId="77777777" w:rsidR="00D46BA7" w:rsidRPr="00D46BA7" w:rsidRDefault="00D46BA7" w:rsidP="00D46BA7">
            <w:pPr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Witnessed OHCA</w:t>
            </w:r>
          </w:p>
        </w:tc>
        <w:tc>
          <w:tcPr>
            <w:tcW w:w="2120" w:type="dxa"/>
            <w:noWrap/>
            <w:hideMark/>
          </w:tcPr>
          <w:p w14:paraId="08C6FE4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46" w:type="dxa"/>
            <w:noWrap/>
            <w:hideMark/>
          </w:tcPr>
          <w:p w14:paraId="5514A734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8" w:type="dxa"/>
            <w:noWrap/>
            <w:hideMark/>
          </w:tcPr>
          <w:p w14:paraId="145F5A73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1" w:type="dxa"/>
            <w:noWrap/>
            <w:hideMark/>
          </w:tcPr>
          <w:p w14:paraId="291D981D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  <w:noWrap/>
            <w:hideMark/>
          </w:tcPr>
          <w:p w14:paraId="6F615C0F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0.22 (0.11 - 0.43)</w:t>
            </w:r>
          </w:p>
        </w:tc>
        <w:tc>
          <w:tcPr>
            <w:tcW w:w="953" w:type="dxa"/>
            <w:noWrap/>
            <w:hideMark/>
          </w:tcPr>
          <w:p w14:paraId="0515AF41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2079" w:type="dxa"/>
            <w:noWrap/>
            <w:hideMark/>
          </w:tcPr>
          <w:p w14:paraId="2BF0F135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0.29 (0.15 - 0.57)</w:t>
            </w:r>
          </w:p>
        </w:tc>
        <w:tc>
          <w:tcPr>
            <w:tcW w:w="954" w:type="dxa"/>
            <w:noWrap/>
            <w:hideMark/>
          </w:tcPr>
          <w:p w14:paraId="5562589E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&lt; 0.001</w:t>
            </w:r>
          </w:p>
        </w:tc>
      </w:tr>
      <w:tr w:rsidR="00D46BA7" w:rsidRPr="00D46BA7" w14:paraId="5878D00A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30EA54F4" w14:textId="77777777" w:rsidR="00D46BA7" w:rsidRPr="00D46BA7" w:rsidRDefault="00D46BA7" w:rsidP="00D46BA7">
            <w:pPr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Bystander-initiated CPR</w:t>
            </w:r>
          </w:p>
        </w:tc>
        <w:tc>
          <w:tcPr>
            <w:tcW w:w="2120" w:type="dxa"/>
            <w:noWrap/>
            <w:hideMark/>
          </w:tcPr>
          <w:p w14:paraId="28C9E57D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46" w:type="dxa"/>
            <w:noWrap/>
            <w:hideMark/>
          </w:tcPr>
          <w:p w14:paraId="6475C5DF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8" w:type="dxa"/>
            <w:noWrap/>
            <w:hideMark/>
          </w:tcPr>
          <w:p w14:paraId="1534F792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1" w:type="dxa"/>
            <w:noWrap/>
            <w:hideMark/>
          </w:tcPr>
          <w:p w14:paraId="2C0A63AC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  <w:noWrap/>
            <w:hideMark/>
          </w:tcPr>
          <w:p w14:paraId="259E89D7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1.21 (0.62 - 2.35)</w:t>
            </w:r>
          </w:p>
        </w:tc>
        <w:tc>
          <w:tcPr>
            <w:tcW w:w="953" w:type="dxa"/>
            <w:noWrap/>
            <w:hideMark/>
          </w:tcPr>
          <w:p w14:paraId="4E1AB41A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2079" w:type="dxa"/>
            <w:noWrap/>
            <w:hideMark/>
          </w:tcPr>
          <w:p w14:paraId="717C2FB8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1.22 (0.63 - 2.37)</w:t>
            </w:r>
          </w:p>
        </w:tc>
        <w:tc>
          <w:tcPr>
            <w:tcW w:w="954" w:type="dxa"/>
            <w:noWrap/>
            <w:hideMark/>
          </w:tcPr>
          <w:p w14:paraId="443FA3B9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0.55</w:t>
            </w:r>
          </w:p>
        </w:tc>
      </w:tr>
      <w:tr w:rsidR="00D46BA7" w:rsidRPr="00D46BA7" w14:paraId="17F7C715" w14:textId="77777777" w:rsidTr="00411902">
        <w:trPr>
          <w:trHeight w:val="257"/>
        </w:trPr>
        <w:tc>
          <w:tcPr>
            <w:tcW w:w="3501" w:type="dxa"/>
            <w:noWrap/>
            <w:hideMark/>
          </w:tcPr>
          <w:p w14:paraId="2DD1F5B0" w14:textId="77777777" w:rsidR="00D46BA7" w:rsidRPr="00D46BA7" w:rsidRDefault="00D46BA7" w:rsidP="00D46BA7">
            <w:pPr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Ventricular fibrillation</w:t>
            </w:r>
          </w:p>
        </w:tc>
        <w:tc>
          <w:tcPr>
            <w:tcW w:w="2120" w:type="dxa"/>
            <w:noWrap/>
            <w:hideMark/>
          </w:tcPr>
          <w:p w14:paraId="6ACB238C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46" w:type="dxa"/>
            <w:noWrap/>
            <w:hideMark/>
          </w:tcPr>
          <w:p w14:paraId="0E1F9E0F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8" w:type="dxa"/>
            <w:noWrap/>
            <w:hideMark/>
          </w:tcPr>
          <w:p w14:paraId="6DFF6403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1" w:type="dxa"/>
            <w:noWrap/>
            <w:hideMark/>
          </w:tcPr>
          <w:p w14:paraId="79ACBAA0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  <w:noWrap/>
            <w:hideMark/>
          </w:tcPr>
          <w:p w14:paraId="72808FEC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0.11 (0.06 - 0.21)</w:t>
            </w:r>
          </w:p>
        </w:tc>
        <w:tc>
          <w:tcPr>
            <w:tcW w:w="953" w:type="dxa"/>
            <w:noWrap/>
            <w:hideMark/>
          </w:tcPr>
          <w:p w14:paraId="491E3E0E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&lt; 0.001</w:t>
            </w:r>
          </w:p>
        </w:tc>
        <w:tc>
          <w:tcPr>
            <w:tcW w:w="2079" w:type="dxa"/>
            <w:noWrap/>
            <w:hideMark/>
          </w:tcPr>
          <w:p w14:paraId="283F7987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0.08 (0.04 - 0.16)</w:t>
            </w:r>
          </w:p>
        </w:tc>
        <w:tc>
          <w:tcPr>
            <w:tcW w:w="954" w:type="dxa"/>
            <w:noWrap/>
            <w:hideMark/>
          </w:tcPr>
          <w:p w14:paraId="2625ECBD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&lt; 0.001</w:t>
            </w:r>
          </w:p>
        </w:tc>
      </w:tr>
      <w:tr w:rsidR="00D46BA7" w:rsidRPr="00D46BA7" w14:paraId="2BA35FDF" w14:textId="77777777" w:rsidTr="00411902">
        <w:trPr>
          <w:trHeight w:val="502"/>
        </w:trPr>
        <w:tc>
          <w:tcPr>
            <w:tcW w:w="3501" w:type="dxa"/>
            <w:hideMark/>
          </w:tcPr>
          <w:p w14:paraId="179D41DB" w14:textId="77777777" w:rsidR="00D46BA7" w:rsidRPr="00D46BA7" w:rsidRDefault="00D46BA7" w:rsidP="00D46BA7">
            <w:pPr>
              <w:rPr>
                <w:rFonts w:ascii="Times New Roman" w:hAnsi="Times New Roman" w:cs="Times New Roman"/>
                <w:b/>
                <w:bCs/>
              </w:rPr>
            </w:pPr>
            <w:r w:rsidRPr="00D46BA7">
              <w:rPr>
                <w:rFonts w:ascii="Times New Roman" w:hAnsi="Times New Roman" w:cs="Times New Roman"/>
                <w:b/>
                <w:bCs/>
              </w:rPr>
              <w:t>Duration of resuscitation           (per 10 min)</w:t>
            </w:r>
          </w:p>
        </w:tc>
        <w:tc>
          <w:tcPr>
            <w:tcW w:w="2120" w:type="dxa"/>
            <w:noWrap/>
            <w:hideMark/>
          </w:tcPr>
          <w:p w14:paraId="06F41E24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946" w:type="dxa"/>
            <w:noWrap/>
            <w:hideMark/>
          </w:tcPr>
          <w:p w14:paraId="5E350BAA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38" w:type="dxa"/>
            <w:noWrap/>
            <w:hideMark/>
          </w:tcPr>
          <w:p w14:paraId="340D68A0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1" w:type="dxa"/>
            <w:noWrap/>
            <w:hideMark/>
          </w:tcPr>
          <w:p w14:paraId="0173A33C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  <w:noWrap/>
            <w:hideMark/>
          </w:tcPr>
          <w:p w14:paraId="4C49F7DB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53" w:type="dxa"/>
            <w:noWrap/>
            <w:hideMark/>
          </w:tcPr>
          <w:p w14:paraId="4CB67C34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79" w:type="dxa"/>
            <w:noWrap/>
            <w:hideMark/>
          </w:tcPr>
          <w:p w14:paraId="0FC7AE8F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1.25 (1.13 - 1.38)</w:t>
            </w:r>
          </w:p>
        </w:tc>
        <w:tc>
          <w:tcPr>
            <w:tcW w:w="954" w:type="dxa"/>
            <w:noWrap/>
            <w:hideMark/>
          </w:tcPr>
          <w:p w14:paraId="7A806B5A" w14:textId="77777777" w:rsidR="00D46BA7" w:rsidRPr="00D46BA7" w:rsidRDefault="00D46BA7" w:rsidP="00D46BA7">
            <w:pPr>
              <w:jc w:val="center"/>
              <w:rPr>
                <w:rFonts w:ascii="Times New Roman" w:hAnsi="Times New Roman" w:cs="Times New Roman"/>
              </w:rPr>
            </w:pPr>
            <w:r w:rsidRPr="00D46BA7">
              <w:rPr>
                <w:rFonts w:ascii="Times New Roman" w:hAnsi="Times New Roman" w:cs="Times New Roman"/>
              </w:rPr>
              <w:t>&lt; 0.001</w:t>
            </w:r>
          </w:p>
        </w:tc>
      </w:tr>
    </w:tbl>
    <w:p w14:paraId="794A1030" w14:textId="051D8E17" w:rsidR="00D46BA7" w:rsidRDefault="00D46BA7">
      <w:r>
        <w:fldChar w:fldCharType="begin"/>
      </w:r>
      <w:r>
        <w:instrText xml:space="preserve"> LINK Excel.Sheet.12 "https://d.docs.live.net/7be13d138791bbe8/Documents/SCD/SCD - biomarkører/Brief Research Report Frontiers/Manuscript Brief Research Report - Suppl. Table 2.xlsx" "Ark1!R1C1:R16C9" \a \f 5 \h  \* MERGEFORMAT </w:instrText>
      </w:r>
      <w:r>
        <w:fldChar w:fldCharType="separate"/>
      </w:r>
    </w:p>
    <w:p w14:paraId="44692D93" w14:textId="019B7C73" w:rsidR="00D46BA7" w:rsidRDefault="00D46BA7">
      <w:r>
        <w:fldChar w:fldCharType="end"/>
      </w:r>
    </w:p>
    <w:sectPr w:rsidR="00D46BA7" w:rsidSect="00D46BA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BA7"/>
    <w:rsid w:val="00363997"/>
    <w:rsid w:val="00411902"/>
    <w:rsid w:val="008764A9"/>
    <w:rsid w:val="00953467"/>
    <w:rsid w:val="00D46BA7"/>
    <w:rsid w:val="00DC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03A35"/>
  <w15:chartTrackingRefBased/>
  <w15:docId w15:val="{EAFE2D82-EE66-49E4-A665-ACD006E71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6BA7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D46B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12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343</Words>
  <Characters>1821</Characters>
  <Application>Microsoft Office Word</Application>
  <DocSecurity>4</DocSecurity>
  <Lines>15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Reidun Aarsetøy</dc:creator>
  <cp:keywords/>
  <dc:description/>
  <cp:lastModifiedBy>Nilsen, Dennis Winston Trygve</cp:lastModifiedBy>
  <cp:revision>2</cp:revision>
  <dcterms:created xsi:type="dcterms:W3CDTF">2020-05-21T12:57:00Z</dcterms:created>
  <dcterms:modified xsi:type="dcterms:W3CDTF">2020-05-21T12:57:00Z</dcterms:modified>
</cp:coreProperties>
</file>